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default" w:ascii="Times New Roman" w:hAnsi="Times New Roman" w:eastAsia="宋体" w:cs="Times New Roman"/>
        </w:rPr>
      </w:pPr>
    </w:p>
    <w:p>
      <w:pPr>
        <w:jc w:val="center"/>
        <w:rPr>
          <w:rFonts w:hint="default" w:ascii="Times New Roman" w:hAnsi="Times New Roman" w:eastAsia="宋体" w:cs="Times New Roman"/>
          <w:sz w:val="36"/>
          <w:szCs w:val="36"/>
        </w:rPr>
      </w:pPr>
      <w:bookmarkStart w:id="0" w:name="_Hlk496949272"/>
      <w:bookmarkEnd w:id="0"/>
    </w:p>
    <w:p>
      <w:pPr>
        <w:jc w:val="center"/>
        <w:rPr>
          <w:rFonts w:hint="default" w:ascii="Times New Roman" w:hAnsi="Times New Roman" w:eastAsia="宋体" w:cs="Times New Roman"/>
          <w:sz w:val="36"/>
          <w:szCs w:val="36"/>
        </w:rPr>
      </w:pPr>
    </w:p>
    <w:p>
      <w:pPr>
        <w:jc w:val="center"/>
        <w:rPr>
          <w:rFonts w:hint="eastAsia" w:ascii="Times New Roman" w:hAnsi="Times New Roman" w:cs="Times New Roman"/>
          <w:sz w:val="36"/>
          <w:szCs w:val="36"/>
          <w:lang w:val="en-US" w:eastAsia="zh-CN"/>
        </w:rPr>
      </w:pPr>
      <w:bookmarkStart w:id="1" w:name="_Hlk496950128"/>
      <w:r>
        <w:rPr>
          <w:rFonts w:hint="eastAsia" w:ascii="Times New Roman" w:hAnsi="Times New Roman" w:cs="Times New Roman"/>
          <w:sz w:val="36"/>
          <w:szCs w:val="36"/>
          <w:lang w:val="en-US" w:eastAsia="zh-CN"/>
        </w:rPr>
        <w:t>捷中鲨鱼（沧州）飞机制造有限公司</w:t>
      </w:r>
    </w:p>
    <w:p>
      <w:pPr>
        <w:jc w:val="center"/>
        <w:rPr>
          <w:rFonts w:hint="default" w:ascii="Times New Roman" w:hAnsi="Times New Roman" w:cs="Times New Roman"/>
          <w:sz w:val="36"/>
          <w:szCs w:val="36"/>
          <w:lang w:val="en-US" w:eastAsia="zh-CN"/>
        </w:rPr>
      </w:pPr>
      <w:r>
        <w:rPr>
          <w:rFonts w:hint="eastAsia" w:ascii="Times New Roman" w:hAnsi="Times New Roman" w:cs="Times New Roman"/>
          <w:sz w:val="36"/>
          <w:szCs w:val="36"/>
          <w:lang w:val="en-US" w:eastAsia="zh-CN"/>
        </w:rPr>
        <w:t>鲨鱼飞机制造项目</w:t>
      </w:r>
    </w:p>
    <w:p>
      <w:pPr>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竣工环境保护验收报告</w:t>
      </w:r>
      <w:bookmarkEnd w:id="1"/>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keepNext w:val="0"/>
        <w:keepLines w:val="0"/>
        <w:pageBreakBefore w:val="0"/>
        <w:widowControl w:val="0"/>
        <w:kinsoku/>
        <w:wordWrap/>
        <w:overflowPunct/>
        <w:topLinePunct w:val="0"/>
        <w:autoSpaceDE/>
        <w:autoSpaceDN/>
        <w:bidi w:val="0"/>
        <w:adjustRightInd/>
        <w:snapToGrid/>
        <w:ind w:firstLine="960" w:firstLineChars="300"/>
        <w:textAlignment w:val="auto"/>
        <w:rPr>
          <w:rFonts w:hint="eastAsia" w:ascii="Times New Roman" w:hAnsi="Times New Roman" w:cs="Times New Roman"/>
          <w:sz w:val="32"/>
          <w:szCs w:val="32"/>
          <w:lang w:val="en-US" w:eastAsia="zh-CN"/>
        </w:rPr>
      </w:pPr>
      <w:r>
        <w:rPr>
          <w:rFonts w:hint="default" w:ascii="Times New Roman" w:hAnsi="Times New Roman" w:eastAsia="宋体" w:cs="Times New Roman"/>
          <w:sz w:val="32"/>
          <w:szCs w:val="32"/>
        </w:rPr>
        <w:t>建设单位：</w:t>
      </w:r>
      <w:r>
        <w:rPr>
          <w:rFonts w:hint="eastAsia" w:ascii="Times New Roman" w:hAnsi="Times New Roman" w:cs="Times New Roman"/>
          <w:sz w:val="32"/>
          <w:szCs w:val="32"/>
          <w:lang w:val="en-US" w:eastAsia="zh-CN"/>
        </w:rPr>
        <w:t>捷中鲨鱼（沧州）飞机制造有限公司</w:t>
      </w:r>
    </w:p>
    <w:p>
      <w:pPr>
        <w:keepNext w:val="0"/>
        <w:keepLines w:val="0"/>
        <w:pageBreakBefore w:val="0"/>
        <w:widowControl w:val="0"/>
        <w:kinsoku/>
        <w:wordWrap/>
        <w:overflowPunct/>
        <w:topLinePunct w:val="0"/>
        <w:autoSpaceDE/>
        <w:autoSpaceDN/>
        <w:bidi w:val="0"/>
        <w:adjustRightInd/>
        <w:snapToGrid/>
        <w:ind w:firstLine="960" w:firstLineChars="300"/>
        <w:textAlignment w:val="auto"/>
        <w:rPr>
          <w:rFonts w:hint="default" w:ascii="Times New Roman" w:hAnsi="Times New Roman" w:eastAsia="宋体" w:cs="Times New Roman"/>
          <w:sz w:val="32"/>
          <w:szCs w:val="32"/>
        </w:rPr>
      </w:pPr>
      <w:r>
        <w:rPr>
          <w:rFonts w:hint="default" w:ascii="Times New Roman" w:hAnsi="Times New Roman" w:eastAsia="宋体" w:cs="Times New Roman"/>
          <w:sz w:val="32"/>
          <w:szCs w:val="32"/>
        </w:rPr>
        <w:t>编制单位：</w:t>
      </w:r>
      <w:r>
        <w:rPr>
          <w:rFonts w:hint="eastAsia" w:ascii="Times New Roman" w:hAnsi="Times New Roman" w:cs="Times New Roman"/>
          <w:sz w:val="32"/>
          <w:szCs w:val="32"/>
          <w:lang w:val="en-US" w:eastAsia="zh-CN"/>
        </w:rPr>
        <w:t>捷中鲨鱼（沧州）飞机制造有限公司</w:t>
      </w: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titlePg/>
          <w:docGrid w:type="lines" w:linePitch="312" w:charSpace="0"/>
        </w:sectPr>
      </w:pPr>
      <w:r>
        <w:rPr>
          <w:rFonts w:hint="default" w:ascii="Times New Roman" w:hAnsi="Times New Roman" w:eastAsia="宋体" w:cs="Times New Roman"/>
          <w:sz w:val="32"/>
          <w:szCs w:val="32"/>
        </w:rPr>
        <w:t>20</w:t>
      </w:r>
      <w:r>
        <w:rPr>
          <w:rFonts w:hint="eastAsia" w:ascii="Times New Roman" w:hAnsi="Times New Roman" w:cs="Times New Roman"/>
          <w:sz w:val="32"/>
          <w:szCs w:val="32"/>
          <w:lang w:val="en-US" w:eastAsia="zh-CN"/>
        </w:rPr>
        <w:t>21</w:t>
      </w:r>
      <w:r>
        <w:rPr>
          <w:rFonts w:hint="default" w:ascii="Times New Roman" w:hAnsi="Times New Roman" w:eastAsia="宋体" w:cs="Times New Roman"/>
          <w:sz w:val="32"/>
          <w:szCs w:val="32"/>
        </w:rPr>
        <w:t>年</w:t>
      </w:r>
      <w:r>
        <w:rPr>
          <w:rFonts w:hint="eastAsia" w:ascii="Times New Roman" w:hAnsi="Times New Roman" w:cs="Times New Roman"/>
          <w:sz w:val="32"/>
          <w:szCs w:val="32"/>
          <w:lang w:val="en-US" w:eastAsia="zh-CN"/>
        </w:rPr>
        <w:t>5</w:t>
      </w:r>
      <w:r>
        <w:rPr>
          <w:rFonts w:hint="default" w:ascii="Times New Roman" w:hAnsi="Times New Roman" w:eastAsia="宋体" w:cs="Times New Roman"/>
          <w:sz w:val="32"/>
          <w:szCs w:val="32"/>
        </w:rPr>
        <w:t>月</w:t>
      </w:r>
    </w:p>
    <w:p>
      <w:pPr>
        <w:pStyle w:val="36"/>
        <w:spacing w:before="0" w:line="400" w:lineRule="exact"/>
        <w:jc w:val="center"/>
        <w:rPr>
          <w:rFonts w:hint="default" w:ascii="Times New Roman" w:hAnsi="Times New Roman" w:eastAsia="宋体" w:cs="Times New Roman"/>
          <w:b/>
          <w:color w:val="000000"/>
        </w:rPr>
      </w:pPr>
      <w:r>
        <w:rPr>
          <w:rFonts w:hint="default" w:ascii="Times New Roman" w:hAnsi="Times New Roman" w:eastAsia="宋体" w:cs="Times New Roman"/>
          <w:b/>
          <w:color w:val="000000"/>
          <w:lang w:val="zh-CN"/>
        </w:rPr>
        <w:t>目  录</w:t>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TOC \o "1-3" \h \z \u </w:instrText>
      </w:r>
      <w:r>
        <w:rPr>
          <w:rFonts w:hint="default" w:ascii="Times New Roman" w:hAnsi="Times New Roman" w:eastAsia="宋体" w:cs="Times New Roman"/>
        </w:rPr>
        <w:fldChar w:fldCharType="separate"/>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_Toc25434 </w:instrText>
      </w:r>
      <w:r>
        <w:rPr>
          <w:rFonts w:hint="default" w:ascii="Times New Roman" w:hAnsi="Times New Roman" w:eastAsia="宋体" w:cs="Times New Roman"/>
        </w:rPr>
        <w:fldChar w:fldCharType="separate"/>
      </w:r>
      <w:r>
        <w:rPr>
          <w:rFonts w:hint="default" w:ascii="Times New Roman" w:hAnsi="Times New Roman" w:eastAsia="宋体" w:cs="Times New Roman"/>
        </w:rPr>
        <w:t>前  言</w:t>
      </w:r>
      <w:r>
        <w:tab/>
      </w:r>
      <w:r>
        <w:fldChar w:fldCharType="begin"/>
      </w:r>
      <w:r>
        <w:instrText xml:space="preserve"> PAGEREF _Toc25434 \h </w:instrText>
      </w:r>
      <w:r>
        <w:fldChar w:fldCharType="separate"/>
      </w:r>
      <w:r>
        <w:t>1</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_Toc23702 </w:instrText>
      </w:r>
      <w:r>
        <w:rPr>
          <w:rFonts w:hint="default" w:ascii="Times New Roman" w:hAnsi="Times New Roman" w:eastAsia="宋体" w:cs="Times New Roman"/>
        </w:rPr>
        <w:fldChar w:fldCharType="separate"/>
      </w:r>
      <w:r>
        <w:rPr>
          <w:rFonts w:hint="default" w:ascii="Times New Roman" w:hAnsi="Times New Roman" w:eastAsia="宋体" w:cs="Times New Roman"/>
        </w:rPr>
        <w:t>1 验收编制依据</w:t>
      </w:r>
      <w:r>
        <w:tab/>
      </w:r>
      <w:r>
        <w:fldChar w:fldCharType="begin"/>
      </w:r>
      <w:r>
        <w:instrText xml:space="preserve"> PAGEREF _Toc23702 \h </w:instrText>
      </w:r>
      <w:r>
        <w:fldChar w:fldCharType="separate"/>
      </w:r>
      <w:r>
        <w:t>2</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_Toc7948 </w:instrText>
      </w:r>
      <w:r>
        <w:rPr>
          <w:rFonts w:hint="default" w:ascii="Times New Roman" w:hAnsi="Times New Roman" w:eastAsia="宋体" w:cs="Times New Roman"/>
        </w:rPr>
        <w:fldChar w:fldCharType="separate"/>
      </w:r>
      <w:r>
        <w:rPr>
          <w:rFonts w:hint="default" w:ascii="Times New Roman" w:hAnsi="Times New Roman" w:eastAsia="宋体" w:cs="Times New Roman"/>
        </w:rPr>
        <w:t>1.1 法律、法规</w:t>
      </w:r>
      <w:r>
        <w:tab/>
      </w:r>
      <w:r>
        <w:fldChar w:fldCharType="begin"/>
      </w:r>
      <w:r>
        <w:instrText xml:space="preserve"> PAGEREF _Toc7948 \h </w:instrText>
      </w:r>
      <w:r>
        <w:fldChar w:fldCharType="separate"/>
      </w:r>
      <w:r>
        <w:t>2</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_Toc20635 </w:instrText>
      </w:r>
      <w:r>
        <w:rPr>
          <w:rFonts w:hint="default" w:ascii="Times New Roman" w:hAnsi="Times New Roman" w:eastAsia="宋体" w:cs="Times New Roman"/>
        </w:rPr>
        <w:fldChar w:fldCharType="separate"/>
      </w:r>
      <w:r>
        <w:rPr>
          <w:rFonts w:hint="default" w:ascii="Times New Roman" w:hAnsi="Times New Roman" w:eastAsia="宋体" w:cs="Times New Roman"/>
        </w:rPr>
        <w:t>1.2 验收技术规范</w:t>
      </w:r>
      <w:r>
        <w:tab/>
      </w:r>
      <w:r>
        <w:fldChar w:fldCharType="begin"/>
      </w:r>
      <w:r>
        <w:instrText xml:space="preserve"> PAGEREF _Toc20635 \h </w:instrText>
      </w:r>
      <w:r>
        <w:fldChar w:fldCharType="separate"/>
      </w:r>
      <w:r>
        <w:t>2</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_Toc1738 </w:instrText>
      </w:r>
      <w:r>
        <w:rPr>
          <w:rFonts w:hint="default" w:ascii="Times New Roman" w:hAnsi="Times New Roman" w:eastAsia="宋体" w:cs="Times New Roman"/>
        </w:rPr>
        <w:fldChar w:fldCharType="separate"/>
      </w:r>
      <w:r>
        <w:rPr>
          <w:rFonts w:hint="default" w:ascii="Times New Roman" w:hAnsi="Times New Roman" w:eastAsia="宋体" w:cs="Times New Roman"/>
        </w:rPr>
        <w:t>1.3 工程技术文件及批复文件</w:t>
      </w:r>
      <w:r>
        <w:tab/>
      </w:r>
      <w:r>
        <w:fldChar w:fldCharType="begin"/>
      </w:r>
      <w:r>
        <w:instrText xml:space="preserve"> PAGEREF _Toc1738 \h </w:instrText>
      </w:r>
      <w:r>
        <w:fldChar w:fldCharType="separate"/>
      </w:r>
      <w:r>
        <w:t>3</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_Toc8860 </w:instrText>
      </w:r>
      <w:r>
        <w:rPr>
          <w:rFonts w:hint="default" w:ascii="Times New Roman" w:hAnsi="Times New Roman" w:eastAsia="宋体" w:cs="Times New Roman"/>
        </w:rPr>
        <w:fldChar w:fldCharType="separate"/>
      </w:r>
      <w:r>
        <w:rPr>
          <w:rFonts w:hint="default" w:ascii="Times New Roman" w:hAnsi="Times New Roman" w:eastAsia="宋体" w:cs="Times New Roman"/>
        </w:rPr>
        <w:t>2 工程概况</w:t>
      </w:r>
      <w:r>
        <w:tab/>
      </w:r>
      <w:r>
        <w:fldChar w:fldCharType="begin"/>
      </w:r>
      <w:r>
        <w:instrText xml:space="preserve"> PAGEREF _Toc8860 \h </w:instrText>
      </w:r>
      <w:r>
        <w:fldChar w:fldCharType="separate"/>
      </w:r>
      <w:r>
        <w:t>4</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_Toc30521 </w:instrText>
      </w:r>
      <w:r>
        <w:rPr>
          <w:rFonts w:hint="default" w:ascii="Times New Roman" w:hAnsi="Times New Roman" w:eastAsia="宋体" w:cs="Times New Roman"/>
        </w:rPr>
        <w:fldChar w:fldCharType="separate"/>
      </w:r>
      <w:r>
        <w:rPr>
          <w:rFonts w:hint="default" w:ascii="Times New Roman" w:hAnsi="Times New Roman" w:eastAsia="宋体" w:cs="Times New Roman"/>
        </w:rPr>
        <w:t>2.1 项目基本情况</w:t>
      </w:r>
      <w:r>
        <w:tab/>
      </w:r>
      <w:r>
        <w:fldChar w:fldCharType="begin"/>
      </w:r>
      <w:r>
        <w:instrText xml:space="preserve"> PAGEREF _Toc30521 \h </w:instrText>
      </w:r>
      <w:r>
        <w:fldChar w:fldCharType="separate"/>
      </w:r>
      <w:r>
        <w:t>4</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_Toc6040 </w:instrText>
      </w:r>
      <w:r>
        <w:rPr>
          <w:rFonts w:hint="default" w:ascii="Times New Roman" w:hAnsi="Times New Roman" w:eastAsia="宋体" w:cs="Times New Roman"/>
        </w:rPr>
        <w:fldChar w:fldCharType="separate"/>
      </w:r>
      <w:r>
        <w:rPr>
          <w:rFonts w:hint="default" w:ascii="Times New Roman" w:hAnsi="Times New Roman" w:eastAsia="宋体" w:cs="Times New Roman"/>
        </w:rPr>
        <w:t>2.1.1 基本情况</w:t>
      </w:r>
      <w:r>
        <w:tab/>
      </w:r>
      <w:r>
        <w:fldChar w:fldCharType="begin"/>
      </w:r>
      <w:r>
        <w:instrText xml:space="preserve"> PAGEREF _Toc6040 \h </w:instrText>
      </w:r>
      <w:r>
        <w:fldChar w:fldCharType="separate"/>
      </w:r>
      <w:r>
        <w:t>4</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_Toc22661 </w:instrText>
      </w:r>
      <w:r>
        <w:rPr>
          <w:rFonts w:hint="default" w:ascii="Times New Roman" w:hAnsi="Times New Roman" w:eastAsia="宋体" w:cs="Times New Roman"/>
        </w:rPr>
        <w:fldChar w:fldCharType="separate"/>
      </w:r>
      <w:r>
        <w:rPr>
          <w:rFonts w:hint="default" w:ascii="Times New Roman" w:hAnsi="Times New Roman" w:eastAsia="宋体" w:cs="Times New Roman"/>
        </w:rPr>
        <w:t>2.1.2 地理位置及周边情况</w:t>
      </w:r>
      <w:r>
        <w:tab/>
      </w:r>
      <w:r>
        <w:fldChar w:fldCharType="begin"/>
      </w:r>
      <w:r>
        <w:instrText xml:space="preserve"> PAGEREF _Toc22661 \h </w:instrText>
      </w:r>
      <w:r>
        <w:fldChar w:fldCharType="separate"/>
      </w:r>
      <w:r>
        <w:t>4</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_Toc31122 </w:instrText>
      </w:r>
      <w:r>
        <w:rPr>
          <w:rFonts w:hint="default" w:ascii="Times New Roman" w:hAnsi="Times New Roman" w:eastAsia="宋体" w:cs="Times New Roman"/>
        </w:rPr>
        <w:fldChar w:fldCharType="separate"/>
      </w:r>
      <w:r>
        <w:rPr>
          <w:rFonts w:hint="default" w:ascii="Times New Roman" w:hAnsi="Times New Roman" w:cs="Times New Roman"/>
          <w:kern w:val="2"/>
          <w:szCs w:val="24"/>
          <w:lang w:val="en-US" w:eastAsia="zh-CN"/>
        </w:rPr>
        <w:t>2.1.3 厂区平面布置</w:t>
      </w:r>
      <w:r>
        <w:tab/>
      </w:r>
      <w:r>
        <w:fldChar w:fldCharType="begin"/>
      </w:r>
      <w:r>
        <w:instrText xml:space="preserve"> PAGEREF _Toc31122 \h </w:instrText>
      </w:r>
      <w:r>
        <w:fldChar w:fldCharType="separate"/>
      </w:r>
      <w:r>
        <w:t>4</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_Toc19745 </w:instrText>
      </w:r>
      <w:r>
        <w:rPr>
          <w:rFonts w:hint="default" w:ascii="Times New Roman" w:hAnsi="Times New Roman" w:eastAsia="宋体" w:cs="Times New Roman"/>
        </w:rPr>
        <w:fldChar w:fldCharType="separate"/>
      </w:r>
      <w:r>
        <w:rPr>
          <w:rFonts w:hint="default" w:ascii="Times New Roman" w:hAnsi="Times New Roman" w:eastAsia="宋体" w:cs="Times New Roman"/>
        </w:rPr>
        <w:t>2.2 建设内容</w:t>
      </w:r>
      <w:r>
        <w:tab/>
      </w:r>
      <w:r>
        <w:fldChar w:fldCharType="begin"/>
      </w:r>
      <w:r>
        <w:instrText xml:space="preserve"> PAGEREF _Toc19745 \h </w:instrText>
      </w:r>
      <w:r>
        <w:fldChar w:fldCharType="separate"/>
      </w:r>
      <w:r>
        <w:t>5</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_Toc18366 </w:instrText>
      </w:r>
      <w:r>
        <w:rPr>
          <w:rFonts w:hint="default" w:ascii="Times New Roman" w:hAnsi="Times New Roman" w:eastAsia="宋体" w:cs="Times New Roman"/>
        </w:rPr>
        <w:fldChar w:fldCharType="separate"/>
      </w:r>
      <w:r>
        <w:rPr>
          <w:rFonts w:hint="default" w:ascii="Times New Roman" w:hAnsi="Times New Roman" w:eastAsia="宋体" w:cs="Times New Roman"/>
        </w:rPr>
        <w:t>2.2.1 生产规模及产品方案</w:t>
      </w:r>
      <w:r>
        <w:tab/>
      </w:r>
      <w:r>
        <w:fldChar w:fldCharType="begin"/>
      </w:r>
      <w:r>
        <w:instrText xml:space="preserve"> PAGEREF _Toc18366 \h </w:instrText>
      </w:r>
      <w:r>
        <w:fldChar w:fldCharType="separate"/>
      </w:r>
      <w:r>
        <w:t>5</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_Toc27578 </w:instrText>
      </w:r>
      <w:r>
        <w:rPr>
          <w:rFonts w:hint="default" w:ascii="Times New Roman" w:hAnsi="Times New Roman" w:eastAsia="宋体" w:cs="Times New Roman"/>
        </w:rPr>
        <w:fldChar w:fldCharType="separate"/>
      </w:r>
      <w:r>
        <w:rPr>
          <w:rFonts w:hint="default" w:ascii="Times New Roman" w:hAnsi="Times New Roman" w:eastAsia="宋体" w:cs="Times New Roman"/>
        </w:rPr>
        <w:t>2.2.2 主要原辅材料</w:t>
      </w:r>
      <w:r>
        <w:tab/>
      </w:r>
      <w:r>
        <w:fldChar w:fldCharType="begin"/>
      </w:r>
      <w:r>
        <w:instrText xml:space="preserve"> PAGEREF _Toc27578 \h </w:instrText>
      </w:r>
      <w:r>
        <w:fldChar w:fldCharType="separate"/>
      </w:r>
      <w:r>
        <w:t>5</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_Toc10553 </w:instrText>
      </w:r>
      <w:r>
        <w:rPr>
          <w:rFonts w:hint="default" w:ascii="Times New Roman" w:hAnsi="Times New Roman" w:eastAsia="宋体" w:cs="Times New Roman"/>
        </w:rPr>
        <w:fldChar w:fldCharType="separate"/>
      </w:r>
      <w:r>
        <w:rPr>
          <w:rFonts w:hint="default" w:ascii="Times New Roman" w:hAnsi="Times New Roman" w:eastAsia="宋体" w:cs="Times New Roman"/>
        </w:rPr>
        <w:t>2.2.3 主体设施建设内容</w:t>
      </w:r>
      <w:r>
        <w:tab/>
      </w:r>
      <w:r>
        <w:fldChar w:fldCharType="begin"/>
      </w:r>
      <w:r>
        <w:instrText xml:space="preserve"> PAGEREF _Toc10553 \h </w:instrText>
      </w:r>
      <w:r>
        <w:fldChar w:fldCharType="separate"/>
      </w:r>
      <w:r>
        <w:t>6</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_Toc1428 </w:instrText>
      </w:r>
      <w:r>
        <w:rPr>
          <w:rFonts w:hint="default" w:ascii="Times New Roman" w:hAnsi="Times New Roman" w:eastAsia="宋体" w:cs="Times New Roman"/>
        </w:rPr>
        <w:fldChar w:fldCharType="separate"/>
      </w:r>
      <w:r>
        <w:rPr>
          <w:rFonts w:hint="default" w:ascii="Times New Roman" w:hAnsi="Times New Roman" w:eastAsia="宋体" w:cs="Times New Roman"/>
        </w:rPr>
        <w:t>2.2.4 生产设备</w:t>
      </w:r>
      <w:r>
        <w:tab/>
      </w:r>
      <w:r>
        <w:fldChar w:fldCharType="begin"/>
      </w:r>
      <w:r>
        <w:instrText xml:space="preserve"> PAGEREF _Toc1428 \h </w:instrText>
      </w:r>
      <w:r>
        <w:fldChar w:fldCharType="separate"/>
      </w:r>
      <w:r>
        <w:t>7</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_Toc15979 </w:instrText>
      </w:r>
      <w:r>
        <w:rPr>
          <w:rFonts w:hint="default" w:ascii="Times New Roman" w:hAnsi="Times New Roman" w:eastAsia="宋体" w:cs="Times New Roman"/>
        </w:rPr>
        <w:fldChar w:fldCharType="separate"/>
      </w:r>
      <w:r>
        <w:rPr>
          <w:rFonts w:hint="default" w:ascii="Times New Roman" w:hAnsi="Times New Roman" w:eastAsia="宋体" w:cs="Times New Roman"/>
        </w:rPr>
        <w:t>2.3 工艺流程</w:t>
      </w:r>
      <w:r>
        <w:tab/>
      </w:r>
      <w:r>
        <w:fldChar w:fldCharType="begin"/>
      </w:r>
      <w:r>
        <w:instrText xml:space="preserve"> PAGEREF _Toc15979 \h </w:instrText>
      </w:r>
      <w:r>
        <w:fldChar w:fldCharType="separate"/>
      </w:r>
      <w:r>
        <w:t>8</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_Toc17633 </w:instrText>
      </w:r>
      <w:r>
        <w:rPr>
          <w:rFonts w:hint="default" w:ascii="Times New Roman" w:hAnsi="Times New Roman" w:eastAsia="宋体" w:cs="Times New Roman"/>
        </w:rPr>
        <w:fldChar w:fldCharType="separate"/>
      </w:r>
      <w:r>
        <w:rPr>
          <w:rFonts w:hint="default" w:ascii="Times New Roman" w:hAnsi="Times New Roman" w:eastAsia="宋体" w:cs="Times New Roman"/>
        </w:rPr>
        <w:t>2.4 劳动定员及工作制度</w:t>
      </w:r>
      <w:r>
        <w:tab/>
      </w:r>
      <w:r>
        <w:fldChar w:fldCharType="begin"/>
      </w:r>
      <w:r>
        <w:instrText xml:space="preserve"> PAGEREF _Toc17633 \h </w:instrText>
      </w:r>
      <w:r>
        <w:fldChar w:fldCharType="separate"/>
      </w:r>
      <w:r>
        <w:t>11</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_Toc3710 </w:instrText>
      </w:r>
      <w:r>
        <w:rPr>
          <w:rFonts w:hint="default" w:ascii="Times New Roman" w:hAnsi="Times New Roman" w:eastAsia="宋体" w:cs="Times New Roman"/>
        </w:rPr>
        <w:fldChar w:fldCharType="separate"/>
      </w:r>
      <w:r>
        <w:rPr>
          <w:rFonts w:hint="default" w:ascii="Times New Roman" w:hAnsi="Times New Roman" w:eastAsia="宋体" w:cs="Times New Roman"/>
        </w:rPr>
        <w:t>2.5 公用工程</w:t>
      </w:r>
      <w:r>
        <w:tab/>
      </w:r>
      <w:r>
        <w:fldChar w:fldCharType="begin"/>
      </w:r>
      <w:r>
        <w:instrText xml:space="preserve"> PAGEREF _Toc3710 \h </w:instrText>
      </w:r>
      <w:r>
        <w:fldChar w:fldCharType="separate"/>
      </w:r>
      <w:r>
        <w:t>11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_Toc2780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4"/>
        </w:rPr>
        <w:t>2.5.1 给排水</w:t>
      </w:r>
      <w:r>
        <w:tab/>
      </w:r>
      <w:r>
        <w:fldChar w:fldCharType="begin"/>
      </w:r>
      <w:r>
        <w:instrText xml:space="preserve"> PAGEREF _Toc2780 \h </w:instrText>
      </w:r>
      <w:r>
        <w:fldChar w:fldCharType="separate"/>
      </w:r>
      <w:r>
        <w:t>11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_Toc31124 </w:instrText>
      </w:r>
      <w:r>
        <w:rPr>
          <w:rFonts w:hint="default" w:ascii="Times New Roman" w:hAnsi="Times New Roman" w:eastAsia="宋体" w:cs="Times New Roman"/>
        </w:rPr>
        <w:fldChar w:fldCharType="separate"/>
      </w:r>
      <w:r>
        <w:rPr>
          <w:rFonts w:hint="default" w:ascii="Times New Roman" w:hAnsi="Times New Roman" w:eastAsia="宋体" w:cs="Times New Roman"/>
        </w:rPr>
        <w:t>2.5.2 供电</w:t>
      </w:r>
      <w:r>
        <w:tab/>
      </w:r>
      <w:r>
        <w:fldChar w:fldCharType="begin"/>
      </w:r>
      <w:r>
        <w:instrText xml:space="preserve"> PAGEREF _Toc31124 \h </w:instrText>
      </w:r>
      <w:r>
        <w:fldChar w:fldCharType="separate"/>
      </w:r>
      <w:r>
        <w:t>11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_Toc29609 </w:instrText>
      </w:r>
      <w:r>
        <w:rPr>
          <w:rFonts w:hint="default" w:ascii="Times New Roman" w:hAnsi="Times New Roman" w:eastAsia="宋体" w:cs="Times New Roman"/>
        </w:rPr>
        <w:fldChar w:fldCharType="separate"/>
      </w:r>
      <w:r>
        <w:rPr>
          <w:rFonts w:hint="default" w:ascii="Times New Roman" w:hAnsi="Times New Roman" w:eastAsia="宋体" w:cs="Times New Roman"/>
        </w:rPr>
        <w:t>2.5.</w:t>
      </w:r>
      <w:r>
        <w:rPr>
          <w:rFonts w:hint="eastAsia" w:ascii="Times New Roman" w:hAnsi="Times New Roman" w:cs="Times New Roman"/>
          <w:lang w:val="en-US" w:eastAsia="zh-CN"/>
        </w:rPr>
        <w:t>3</w:t>
      </w:r>
      <w:r>
        <w:rPr>
          <w:rFonts w:hint="default" w:ascii="Times New Roman" w:hAnsi="Times New Roman" w:eastAsia="宋体" w:cs="Times New Roman"/>
        </w:rPr>
        <w:t xml:space="preserve"> 供</w:t>
      </w:r>
      <w:r>
        <w:rPr>
          <w:rFonts w:hint="eastAsia" w:ascii="Times New Roman" w:hAnsi="Times New Roman" w:cs="Times New Roman"/>
          <w:lang w:eastAsia="zh-CN"/>
        </w:rPr>
        <w:t>热及制冷</w:t>
      </w:r>
      <w:r>
        <w:tab/>
      </w:r>
      <w:r>
        <w:fldChar w:fldCharType="begin"/>
      </w:r>
      <w:r>
        <w:instrText xml:space="preserve"> PAGEREF _Toc29609 \h </w:instrText>
      </w:r>
      <w:r>
        <w:fldChar w:fldCharType="separate"/>
      </w:r>
      <w:r>
        <w:t>11</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_Toc7582 </w:instrText>
      </w:r>
      <w:r>
        <w:rPr>
          <w:rFonts w:hint="default" w:ascii="Times New Roman" w:hAnsi="Times New Roman" w:eastAsia="宋体" w:cs="Times New Roman"/>
        </w:rPr>
        <w:fldChar w:fldCharType="separate"/>
      </w:r>
      <w:r>
        <w:rPr>
          <w:rFonts w:hint="default" w:ascii="Times New Roman" w:hAnsi="Times New Roman" w:eastAsia="宋体" w:cs="Times New Roman"/>
        </w:rPr>
        <w:t>2.6 环评审批情况</w:t>
      </w:r>
      <w:r>
        <w:tab/>
      </w:r>
      <w:r>
        <w:fldChar w:fldCharType="begin"/>
      </w:r>
      <w:r>
        <w:instrText xml:space="preserve"> PAGEREF _Toc7582 \h </w:instrText>
      </w:r>
      <w:r>
        <w:fldChar w:fldCharType="separate"/>
      </w:r>
      <w:r>
        <w:t>11</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_Toc22093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2"/>
        </w:rPr>
        <w:t>2.7 项目投资</w:t>
      </w:r>
      <w:r>
        <w:tab/>
      </w:r>
      <w:r>
        <w:fldChar w:fldCharType="begin"/>
      </w:r>
      <w:r>
        <w:instrText xml:space="preserve"> PAGEREF _Toc22093 \h </w:instrText>
      </w:r>
      <w:r>
        <w:fldChar w:fldCharType="separate"/>
      </w:r>
      <w:r>
        <w:t>12</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_Toc19208 </w:instrText>
      </w:r>
      <w:r>
        <w:rPr>
          <w:rFonts w:hint="default" w:ascii="Times New Roman" w:hAnsi="Times New Roman" w:eastAsia="宋体" w:cs="Times New Roman"/>
        </w:rPr>
        <w:fldChar w:fldCharType="separate"/>
      </w:r>
      <w:r>
        <w:rPr>
          <w:rFonts w:hint="default" w:ascii="Times New Roman" w:hAnsi="Times New Roman" w:eastAsia="宋体" w:cs="Times New Roman"/>
        </w:rPr>
        <w:t>2.8 项目变更情况说明</w:t>
      </w:r>
      <w:r>
        <w:tab/>
      </w:r>
      <w:r>
        <w:fldChar w:fldCharType="begin"/>
      </w:r>
      <w:r>
        <w:instrText xml:space="preserve"> PAGEREF _Toc19208 \h </w:instrText>
      </w:r>
      <w:r>
        <w:fldChar w:fldCharType="separate"/>
      </w:r>
      <w:r>
        <w:t>12</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_Toc2354 </w:instrText>
      </w:r>
      <w:r>
        <w:rPr>
          <w:rFonts w:hint="default" w:ascii="Times New Roman" w:hAnsi="Times New Roman" w:eastAsia="宋体" w:cs="Times New Roman"/>
        </w:rPr>
        <w:fldChar w:fldCharType="separate"/>
      </w:r>
      <w:r>
        <w:rPr>
          <w:rFonts w:hint="default" w:ascii="Times New Roman" w:hAnsi="Times New Roman" w:eastAsia="宋体" w:cs="Times New Roman"/>
        </w:rPr>
        <w:t>2.9 环境保护“三同时”落实情况</w:t>
      </w:r>
      <w:r>
        <w:tab/>
      </w:r>
      <w:r>
        <w:fldChar w:fldCharType="begin"/>
      </w:r>
      <w:r>
        <w:instrText xml:space="preserve"> PAGEREF _Toc2354 \h </w:instrText>
      </w:r>
      <w:r>
        <w:fldChar w:fldCharType="separate"/>
      </w:r>
      <w:r>
        <w:t>13</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_Toc20366 </w:instrText>
      </w:r>
      <w:r>
        <w:rPr>
          <w:rFonts w:hint="default" w:ascii="Times New Roman" w:hAnsi="Times New Roman" w:eastAsia="宋体" w:cs="Times New Roman"/>
        </w:rPr>
        <w:fldChar w:fldCharType="separate"/>
      </w:r>
      <w:r>
        <w:rPr>
          <w:rFonts w:hint="default" w:ascii="Times New Roman" w:hAnsi="Times New Roman" w:eastAsia="宋体" w:cs="Times New Roman"/>
        </w:rPr>
        <w:t>2.10 验收范围及内容</w:t>
      </w:r>
      <w:r>
        <w:tab/>
      </w:r>
      <w:r>
        <w:fldChar w:fldCharType="begin"/>
      </w:r>
      <w:r>
        <w:instrText xml:space="preserve"> PAGEREF _Toc20366 \h </w:instrText>
      </w:r>
      <w:r>
        <w:fldChar w:fldCharType="separate"/>
      </w:r>
      <w:r>
        <w:t>14</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_Toc14365 </w:instrText>
      </w:r>
      <w:r>
        <w:rPr>
          <w:rFonts w:hint="default" w:ascii="Times New Roman" w:hAnsi="Times New Roman" w:eastAsia="宋体" w:cs="Times New Roman"/>
        </w:rPr>
        <w:fldChar w:fldCharType="separate"/>
      </w:r>
      <w:r>
        <w:rPr>
          <w:rFonts w:hint="default" w:ascii="Times New Roman" w:hAnsi="Times New Roman" w:eastAsia="宋体" w:cs="Times New Roman"/>
        </w:rPr>
        <w:t>3 主要污染源及治理措施</w:t>
      </w:r>
      <w:r>
        <w:tab/>
      </w:r>
      <w:r>
        <w:fldChar w:fldCharType="begin"/>
      </w:r>
      <w:r>
        <w:instrText xml:space="preserve"> PAGEREF _Toc14365 \h </w:instrText>
      </w:r>
      <w:r>
        <w:fldChar w:fldCharType="separate"/>
      </w:r>
      <w:r>
        <w:t>17</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_Toc20729 </w:instrText>
      </w:r>
      <w:r>
        <w:rPr>
          <w:rFonts w:hint="default" w:ascii="Times New Roman" w:hAnsi="Times New Roman" w:eastAsia="宋体" w:cs="Times New Roman"/>
        </w:rPr>
        <w:fldChar w:fldCharType="separate"/>
      </w:r>
      <w:r>
        <w:rPr>
          <w:rFonts w:hint="default" w:ascii="Times New Roman" w:hAnsi="Times New Roman" w:eastAsia="宋体" w:cs="Times New Roman"/>
        </w:rPr>
        <w:t>3.1 施工期主要污染源及治理措施</w:t>
      </w:r>
      <w:r>
        <w:tab/>
      </w:r>
      <w:r>
        <w:fldChar w:fldCharType="begin"/>
      </w:r>
      <w:r>
        <w:instrText xml:space="preserve"> PAGEREF _Toc20729 \h </w:instrText>
      </w:r>
      <w:r>
        <w:fldChar w:fldCharType="separate"/>
      </w:r>
      <w:r>
        <w:t>17</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_Toc15997 </w:instrText>
      </w:r>
      <w:r>
        <w:rPr>
          <w:rFonts w:hint="default" w:ascii="Times New Roman" w:hAnsi="Times New Roman" w:eastAsia="宋体" w:cs="Times New Roman"/>
        </w:rPr>
        <w:fldChar w:fldCharType="separate"/>
      </w:r>
      <w:r>
        <w:rPr>
          <w:rFonts w:hint="default" w:ascii="Times New Roman" w:hAnsi="Times New Roman" w:eastAsia="宋体" w:cs="Times New Roman"/>
        </w:rPr>
        <w:t>3.2 运行期主要污染源及治理措施</w:t>
      </w:r>
      <w:r>
        <w:tab/>
      </w:r>
      <w:r>
        <w:fldChar w:fldCharType="begin"/>
      </w:r>
      <w:r>
        <w:instrText xml:space="preserve"> PAGEREF _Toc15997 \h </w:instrText>
      </w:r>
      <w:r>
        <w:fldChar w:fldCharType="separate"/>
      </w:r>
      <w:r>
        <w:t>17</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_Toc32410 </w:instrText>
      </w:r>
      <w:r>
        <w:rPr>
          <w:rFonts w:hint="default" w:ascii="Times New Roman" w:hAnsi="Times New Roman" w:eastAsia="宋体" w:cs="Times New Roman"/>
        </w:rPr>
        <w:fldChar w:fldCharType="separate"/>
      </w:r>
      <w:r>
        <w:rPr>
          <w:rFonts w:hint="default" w:ascii="Times New Roman" w:hAnsi="Times New Roman" w:eastAsia="宋体" w:cs="Times New Roman"/>
        </w:rPr>
        <w:t>3.2.1 废气</w:t>
      </w:r>
      <w:r>
        <w:tab/>
      </w:r>
      <w:r>
        <w:fldChar w:fldCharType="begin"/>
      </w:r>
      <w:r>
        <w:instrText xml:space="preserve"> PAGEREF _Toc32410 \h </w:instrText>
      </w:r>
      <w:r>
        <w:fldChar w:fldCharType="separate"/>
      </w:r>
      <w:r>
        <w:t>17</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_Toc20854 </w:instrText>
      </w:r>
      <w:r>
        <w:rPr>
          <w:rFonts w:hint="default" w:ascii="Times New Roman" w:hAnsi="Times New Roman" w:eastAsia="宋体" w:cs="Times New Roman"/>
        </w:rPr>
        <w:fldChar w:fldCharType="separate"/>
      </w:r>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r>
        <w:tab/>
      </w:r>
      <w:r>
        <w:fldChar w:fldCharType="begin"/>
      </w:r>
      <w:r>
        <w:instrText xml:space="preserve"> PAGEREF _Toc20854 \h </w:instrText>
      </w:r>
      <w:r>
        <w:fldChar w:fldCharType="separate"/>
      </w:r>
      <w:r>
        <w:t>19</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_Toc22456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r>
        <w:tab/>
      </w:r>
      <w:r>
        <w:fldChar w:fldCharType="begin"/>
      </w:r>
      <w:r>
        <w:instrText xml:space="preserve"> PAGEREF _Toc22456 \h </w:instrText>
      </w:r>
      <w:r>
        <w:fldChar w:fldCharType="separate"/>
      </w:r>
      <w:r>
        <w:t>19</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_Toc24353 </w:instrText>
      </w:r>
      <w:r>
        <w:rPr>
          <w:rFonts w:hint="default" w:ascii="Times New Roman" w:hAnsi="Times New Roman" w:eastAsia="宋体" w:cs="Times New Roman"/>
        </w:rPr>
        <w:fldChar w:fldCharType="separate"/>
      </w:r>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 xml:space="preserve">4 </w:t>
      </w:r>
      <w:r>
        <w:rPr>
          <w:rFonts w:hint="default" w:ascii="宋体" w:hAnsi="宋体" w:eastAsia="宋体" w:cs="宋体"/>
          <w:kern w:val="0"/>
          <w:szCs w:val="24"/>
          <w:lang w:val="en-US" w:eastAsia="zh-CN" w:bidi="ar"/>
        </w:rPr>
        <w:t>固体废物</w:t>
      </w:r>
      <w:r>
        <w:tab/>
      </w:r>
      <w:r>
        <w:fldChar w:fldCharType="begin"/>
      </w:r>
      <w:r>
        <w:instrText xml:space="preserve"> PAGEREF _Toc24353 \h </w:instrText>
      </w:r>
      <w:r>
        <w:fldChar w:fldCharType="separate"/>
      </w:r>
      <w:r>
        <w:t>19</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_Toc30284 </w:instrText>
      </w:r>
      <w:r>
        <w:rPr>
          <w:rFonts w:hint="default" w:ascii="Times New Roman" w:hAnsi="Times New Roman" w:eastAsia="宋体" w:cs="Times New Roman"/>
        </w:rPr>
        <w:fldChar w:fldCharType="separate"/>
      </w:r>
      <w:r>
        <w:rPr>
          <w:rFonts w:hint="default" w:ascii="Times New Roman" w:hAnsi="Times New Roman" w:eastAsia="宋体" w:cs="Times New Roman"/>
        </w:rPr>
        <w:t>4 环评主要结论及环评批复要求</w:t>
      </w:r>
      <w:r>
        <w:tab/>
      </w:r>
      <w:r>
        <w:fldChar w:fldCharType="begin"/>
      </w:r>
      <w:r>
        <w:instrText xml:space="preserve"> PAGEREF _Toc30284 \h </w:instrText>
      </w:r>
      <w:r>
        <w:fldChar w:fldCharType="separate"/>
      </w:r>
      <w:r>
        <w:t>21</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_Toc29898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4"/>
        </w:rPr>
        <w:t>4.1 建设项目环评报告表的主要结论与建议</w:t>
      </w:r>
      <w:r>
        <w:tab/>
      </w:r>
      <w:r>
        <w:fldChar w:fldCharType="begin"/>
      </w:r>
      <w:r>
        <w:instrText xml:space="preserve"> PAGEREF _Toc29898 \h </w:instrText>
      </w:r>
      <w:r>
        <w:fldChar w:fldCharType="separate"/>
      </w:r>
      <w:r>
        <w:t>21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_Toc2240 </w:instrText>
      </w:r>
      <w:r>
        <w:rPr>
          <w:rFonts w:hint="default" w:ascii="Times New Roman" w:hAnsi="Times New Roman" w:eastAsia="宋体" w:cs="Times New Roman"/>
        </w:rPr>
        <w:fldChar w:fldCharType="separate"/>
      </w:r>
      <w:r>
        <w:rPr>
          <w:rFonts w:hint="default" w:ascii="Times New Roman" w:hAnsi="Times New Roman" w:eastAsia="宋体" w:cs="Times New Roman"/>
          <w:bCs/>
        </w:rPr>
        <w:t>4.1.1 结论</w:t>
      </w:r>
      <w:r>
        <w:tab/>
      </w:r>
      <w:r>
        <w:fldChar w:fldCharType="begin"/>
      </w:r>
      <w:r>
        <w:instrText xml:space="preserve"> PAGEREF _Toc2240 \h </w:instrText>
      </w:r>
      <w:r>
        <w:fldChar w:fldCharType="separate"/>
      </w:r>
      <w:r>
        <w:t>21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_Toc19519 </w:instrText>
      </w:r>
      <w:r>
        <w:rPr>
          <w:rFonts w:hint="default" w:ascii="Times New Roman" w:hAnsi="Times New Roman" w:eastAsia="宋体" w:cs="Times New Roman"/>
        </w:rPr>
        <w:fldChar w:fldCharType="separate"/>
      </w:r>
      <w:r>
        <w:rPr>
          <w:rFonts w:hint="default" w:ascii="Times New Roman" w:hAnsi="Times New Roman" w:eastAsia="宋体" w:cs="Times New Roman"/>
          <w:bCs/>
          <w:lang w:eastAsia="zh-CN"/>
        </w:rPr>
        <w:t>4.1.</w:t>
      </w:r>
      <w:r>
        <w:rPr>
          <w:rFonts w:hint="default" w:ascii="Times New Roman" w:hAnsi="Times New Roman" w:eastAsia="宋体" w:cs="Times New Roman"/>
          <w:bCs/>
          <w:lang w:val="en-US" w:eastAsia="zh-CN"/>
        </w:rPr>
        <w:t>2</w:t>
      </w:r>
      <w:r>
        <w:rPr>
          <w:rFonts w:hint="default" w:ascii="Times New Roman" w:hAnsi="Times New Roman" w:eastAsia="宋体" w:cs="Times New Roman"/>
          <w:bCs/>
          <w:lang w:eastAsia="zh-CN"/>
        </w:rPr>
        <w:t xml:space="preserve"> 建议</w:t>
      </w:r>
      <w:r>
        <w:tab/>
      </w:r>
      <w:r>
        <w:fldChar w:fldCharType="begin"/>
      </w:r>
      <w:r>
        <w:instrText xml:space="preserve"> PAGEREF _Toc19519 \h </w:instrText>
      </w:r>
      <w:r>
        <w:fldChar w:fldCharType="separate"/>
      </w:r>
      <w:r>
        <w:t>25</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_Toc14991 </w:instrText>
      </w:r>
      <w:r>
        <w:rPr>
          <w:rFonts w:hint="default" w:ascii="Times New Roman" w:hAnsi="Times New Roman" w:eastAsia="宋体" w:cs="Times New Roman"/>
        </w:rPr>
        <w:fldChar w:fldCharType="separate"/>
      </w:r>
      <w:r>
        <w:rPr>
          <w:rFonts w:hint="default" w:ascii="Times New Roman" w:hAnsi="Times New Roman" w:eastAsia="宋体" w:cs="Times New Roman"/>
        </w:rPr>
        <w:t>4.2 审批部门审</w:t>
      </w:r>
      <w:r>
        <w:rPr>
          <w:rFonts w:hint="default" w:ascii="Times New Roman" w:hAnsi="Times New Roman" w:eastAsia="宋体" w:cs="Times New Roman"/>
          <w:highlight w:val="none"/>
        </w:rPr>
        <w:t>批意见</w:t>
      </w:r>
      <w:r>
        <w:tab/>
      </w:r>
      <w:r>
        <w:fldChar w:fldCharType="begin"/>
      </w:r>
      <w:r>
        <w:instrText xml:space="preserve"> PAGEREF _Toc14991 \h </w:instrText>
      </w:r>
      <w:r>
        <w:fldChar w:fldCharType="separate"/>
      </w:r>
      <w:r>
        <w:t>25</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_Toc24679 </w:instrText>
      </w:r>
      <w:r>
        <w:rPr>
          <w:rFonts w:hint="default" w:ascii="Times New Roman" w:hAnsi="Times New Roman" w:eastAsia="宋体" w:cs="Times New Roman"/>
        </w:rPr>
        <w:fldChar w:fldCharType="separate"/>
      </w:r>
      <w:r>
        <w:rPr>
          <w:rFonts w:hint="default" w:ascii="Times New Roman" w:hAnsi="Times New Roman" w:eastAsia="宋体" w:cs="Times New Roman"/>
        </w:rPr>
        <w:t>4.3 审批意见落实情况</w:t>
      </w:r>
      <w:r>
        <w:tab/>
      </w:r>
      <w:r>
        <w:fldChar w:fldCharType="begin"/>
      </w:r>
      <w:r>
        <w:instrText xml:space="preserve"> PAGEREF _Toc24679 \h </w:instrText>
      </w:r>
      <w:r>
        <w:fldChar w:fldCharType="separate"/>
      </w:r>
      <w:r>
        <w:t>26</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_Toc2806 </w:instrText>
      </w:r>
      <w:r>
        <w:rPr>
          <w:rFonts w:hint="default" w:ascii="Times New Roman" w:hAnsi="Times New Roman" w:eastAsia="宋体" w:cs="Times New Roman"/>
        </w:rPr>
        <w:fldChar w:fldCharType="separate"/>
      </w:r>
      <w:r>
        <w:rPr>
          <w:rFonts w:hint="default" w:ascii="Times New Roman" w:hAnsi="Times New Roman" w:eastAsia="宋体" w:cs="Times New Roman"/>
          <w:bCs w:val="0"/>
          <w:spacing w:val="-10"/>
          <w:szCs w:val="21"/>
        </w:rPr>
        <w:t>序号</w:t>
      </w:r>
      <w:r>
        <w:tab/>
      </w:r>
      <w:r>
        <w:fldChar w:fldCharType="begin"/>
      </w:r>
      <w:r>
        <w:instrText xml:space="preserve"> PAGEREF _Toc2806 \h </w:instrText>
      </w:r>
      <w:r>
        <w:fldChar w:fldCharType="separate"/>
      </w:r>
      <w:r>
        <w:t>26</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_Toc11191 </w:instrText>
      </w:r>
      <w:r>
        <w:rPr>
          <w:rFonts w:hint="default" w:ascii="Times New Roman" w:hAnsi="Times New Roman" w:eastAsia="宋体" w:cs="Times New Roman"/>
        </w:rPr>
        <w:fldChar w:fldCharType="separate"/>
      </w:r>
      <w:r>
        <w:rPr>
          <w:rFonts w:hint="default" w:ascii="Times New Roman" w:hAnsi="Times New Roman" w:eastAsia="宋体" w:cs="Times New Roman"/>
        </w:rPr>
        <w:t>5 验收评价标准</w:t>
      </w:r>
      <w:r>
        <w:tab/>
      </w:r>
      <w:r>
        <w:fldChar w:fldCharType="begin"/>
      </w:r>
      <w:r>
        <w:instrText xml:space="preserve"> PAGEREF _Toc11191 \h </w:instrText>
      </w:r>
      <w:r>
        <w:fldChar w:fldCharType="separate"/>
      </w:r>
      <w:r>
        <w:t>28</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_Toc18964 </w:instrText>
      </w:r>
      <w:r>
        <w:rPr>
          <w:rFonts w:hint="default" w:ascii="Times New Roman" w:hAnsi="Times New Roman" w:eastAsia="宋体" w:cs="Times New Roman"/>
        </w:rPr>
        <w:fldChar w:fldCharType="separate"/>
      </w:r>
      <w:r>
        <w:rPr>
          <w:rFonts w:hint="default" w:ascii="Times New Roman" w:hAnsi="Times New Roman" w:eastAsia="宋体" w:cs="Times New Roman"/>
        </w:rPr>
        <w:t>5.1 污染物排放标准</w:t>
      </w:r>
      <w:r>
        <w:tab/>
      </w:r>
      <w:r>
        <w:fldChar w:fldCharType="begin"/>
      </w:r>
      <w:r>
        <w:instrText xml:space="preserve"> PAGEREF _Toc18964 \h </w:instrText>
      </w:r>
      <w:r>
        <w:fldChar w:fldCharType="separate"/>
      </w:r>
      <w:r>
        <w:t>28</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_Toc1867 </w:instrText>
      </w:r>
      <w:r>
        <w:rPr>
          <w:rFonts w:hint="default" w:ascii="Times New Roman" w:hAnsi="Times New Roman" w:eastAsia="宋体" w:cs="Times New Roman"/>
        </w:rPr>
        <w:fldChar w:fldCharType="separate"/>
      </w:r>
      <w:r>
        <w:rPr>
          <w:rFonts w:hint="default" w:ascii="Times New Roman" w:hAnsi="Times New Roman" w:eastAsia="宋体" w:cs="Times New Roman"/>
        </w:rPr>
        <w:t>5.1.1 废气</w:t>
      </w:r>
      <w:r>
        <w:tab/>
      </w:r>
      <w:r>
        <w:fldChar w:fldCharType="begin"/>
      </w:r>
      <w:r>
        <w:instrText xml:space="preserve"> PAGEREF _Toc1867 \h </w:instrText>
      </w:r>
      <w:r>
        <w:fldChar w:fldCharType="separate"/>
      </w:r>
      <w:r>
        <w:t>28</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_Toc30767 </w:instrText>
      </w:r>
      <w:r>
        <w:rPr>
          <w:rFonts w:hint="default" w:ascii="Times New Roman" w:hAnsi="Times New Roman" w:eastAsia="宋体" w:cs="Times New Roman"/>
        </w:rPr>
        <w:fldChar w:fldCharType="separate"/>
      </w:r>
      <w:r>
        <w:rPr>
          <w:rFonts w:hint="default" w:ascii="Times New Roman" w:hAnsi="Times New Roman" w:eastAsia="宋体" w:cs="Times New Roman"/>
        </w:rPr>
        <w:t>5.1.</w:t>
      </w:r>
      <w:r>
        <w:rPr>
          <w:rFonts w:hint="eastAsia" w:ascii="Times New Roman" w:hAnsi="Times New Roman" w:cs="Times New Roman"/>
          <w:lang w:val="en-US" w:eastAsia="zh-CN"/>
        </w:rPr>
        <w:t>2</w:t>
      </w:r>
      <w:r>
        <w:rPr>
          <w:rFonts w:hint="default" w:ascii="Times New Roman" w:hAnsi="Times New Roman" w:eastAsia="宋体" w:cs="Times New Roman"/>
        </w:rPr>
        <w:t>噪声</w:t>
      </w:r>
      <w:r>
        <w:tab/>
      </w:r>
      <w:r>
        <w:fldChar w:fldCharType="begin"/>
      </w:r>
      <w:r>
        <w:instrText xml:space="preserve"> PAGEREF _Toc30767 \h </w:instrText>
      </w:r>
      <w:r>
        <w:fldChar w:fldCharType="separate"/>
      </w:r>
      <w:r>
        <w:t>28</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_Toc6044 </w:instrText>
      </w:r>
      <w:r>
        <w:rPr>
          <w:rFonts w:hint="default" w:ascii="Times New Roman" w:hAnsi="Times New Roman" w:eastAsia="宋体" w:cs="Times New Roman"/>
        </w:rPr>
        <w:fldChar w:fldCharType="separate"/>
      </w:r>
      <w:r>
        <w:rPr>
          <w:rFonts w:hint="default" w:ascii="Times New Roman" w:hAnsi="Times New Roman" w:eastAsia="宋体" w:cs="Times New Roman"/>
        </w:rPr>
        <w:t>5.2 总量控制指标</w:t>
      </w:r>
      <w:r>
        <w:tab/>
      </w:r>
      <w:r>
        <w:fldChar w:fldCharType="begin"/>
      </w:r>
      <w:r>
        <w:instrText xml:space="preserve"> PAGEREF _Toc6044 \h </w:instrText>
      </w:r>
      <w:r>
        <w:fldChar w:fldCharType="separate"/>
      </w:r>
      <w:r>
        <w:t>29</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_Toc24565 </w:instrText>
      </w:r>
      <w:r>
        <w:rPr>
          <w:rFonts w:hint="default" w:ascii="Times New Roman" w:hAnsi="Times New Roman" w:eastAsia="宋体" w:cs="Times New Roman"/>
        </w:rPr>
        <w:fldChar w:fldCharType="separate"/>
      </w:r>
      <w:r>
        <w:rPr>
          <w:rFonts w:hint="default" w:ascii="Times New Roman" w:hAnsi="Times New Roman" w:eastAsia="宋体" w:cs="Times New Roman"/>
        </w:rPr>
        <w:t>6 质量保障措施和检测分析方法</w:t>
      </w:r>
      <w:r>
        <w:tab/>
      </w:r>
      <w:r>
        <w:fldChar w:fldCharType="begin"/>
      </w:r>
      <w:r>
        <w:instrText xml:space="preserve"> PAGEREF _Toc24565 \h </w:instrText>
      </w:r>
      <w:r>
        <w:fldChar w:fldCharType="separate"/>
      </w:r>
      <w:r>
        <w:t>30</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_Toc23609 </w:instrText>
      </w:r>
      <w:r>
        <w:rPr>
          <w:rFonts w:hint="default" w:ascii="Times New Roman" w:hAnsi="Times New Roman" w:eastAsia="宋体" w:cs="Times New Roman"/>
        </w:rPr>
        <w:fldChar w:fldCharType="separate"/>
      </w:r>
      <w:r>
        <w:rPr>
          <w:rFonts w:hint="default" w:ascii="Times New Roman" w:hAnsi="Times New Roman" w:eastAsia="宋体" w:cs="Times New Roman"/>
        </w:rPr>
        <w:t>6.1 质量保障体系</w:t>
      </w:r>
      <w:r>
        <w:tab/>
      </w:r>
      <w:r>
        <w:fldChar w:fldCharType="begin"/>
      </w:r>
      <w:r>
        <w:instrText xml:space="preserve"> PAGEREF _Toc23609 \h </w:instrText>
      </w:r>
      <w:r>
        <w:fldChar w:fldCharType="separate"/>
      </w:r>
      <w:r>
        <w:t>30</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_Toc19443 </w:instrText>
      </w:r>
      <w:r>
        <w:rPr>
          <w:rFonts w:hint="default" w:ascii="Times New Roman" w:hAnsi="Times New Roman" w:eastAsia="宋体" w:cs="Times New Roman"/>
        </w:rPr>
        <w:fldChar w:fldCharType="separate"/>
      </w:r>
      <w:r>
        <w:rPr>
          <w:rFonts w:hint="default" w:ascii="Times New Roman" w:hAnsi="Times New Roman" w:eastAsia="宋体" w:cs="Times New Roman"/>
        </w:rPr>
        <w:t>6.2 检测分析方法</w:t>
      </w:r>
      <w:r>
        <w:tab/>
      </w:r>
      <w:r>
        <w:fldChar w:fldCharType="begin"/>
      </w:r>
      <w:r>
        <w:instrText xml:space="preserve"> PAGEREF _Toc19443 \h </w:instrText>
      </w:r>
      <w:r>
        <w:fldChar w:fldCharType="separate"/>
      </w:r>
      <w:r>
        <w:t>30</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_Toc25062 </w:instrText>
      </w:r>
      <w:r>
        <w:rPr>
          <w:rFonts w:hint="default" w:ascii="Times New Roman" w:hAnsi="Times New Roman" w:eastAsia="宋体" w:cs="Times New Roman"/>
        </w:rPr>
        <w:fldChar w:fldCharType="separate"/>
      </w:r>
      <w:r>
        <w:rPr>
          <w:rFonts w:hint="default" w:ascii="Times New Roman" w:hAnsi="Times New Roman" w:eastAsia="宋体" w:cs="Times New Roman"/>
        </w:rPr>
        <w:t>6.2.1 检测点位、项目及频次</w:t>
      </w:r>
      <w:r>
        <w:tab/>
      </w:r>
      <w:r>
        <w:fldChar w:fldCharType="begin"/>
      </w:r>
      <w:r>
        <w:instrText xml:space="preserve"> PAGEREF _Toc25062 \h </w:instrText>
      </w:r>
      <w:r>
        <w:fldChar w:fldCharType="separate"/>
      </w:r>
      <w:r>
        <w:t>30</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_Toc30873 </w:instrText>
      </w:r>
      <w:r>
        <w:rPr>
          <w:rFonts w:hint="default" w:ascii="Times New Roman" w:hAnsi="Times New Roman" w:eastAsia="宋体" w:cs="Times New Roman"/>
        </w:rPr>
        <w:fldChar w:fldCharType="separate"/>
      </w:r>
      <w:r>
        <w:rPr>
          <w:rFonts w:hint="default" w:ascii="Times New Roman" w:hAnsi="Times New Roman" w:eastAsia="宋体" w:cs="Times New Roman"/>
        </w:rPr>
        <w:t>6.2.2检测分析方法</w:t>
      </w:r>
      <w:r>
        <w:tab/>
      </w:r>
      <w:r>
        <w:fldChar w:fldCharType="begin"/>
      </w:r>
      <w:r>
        <w:instrText xml:space="preserve"> PAGEREF _Toc30873 \h </w:instrText>
      </w:r>
      <w:r>
        <w:fldChar w:fldCharType="separate"/>
      </w:r>
      <w:r>
        <w:t>31</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_Toc21260 </w:instrText>
      </w:r>
      <w:r>
        <w:rPr>
          <w:rFonts w:hint="default" w:ascii="Times New Roman" w:hAnsi="Times New Roman" w:eastAsia="宋体" w:cs="Times New Roman"/>
        </w:rPr>
        <w:fldChar w:fldCharType="separate"/>
      </w:r>
      <w:r>
        <w:rPr>
          <w:rFonts w:hint="default" w:ascii="Times New Roman" w:hAnsi="Times New Roman" w:eastAsia="宋体" w:cs="Times New Roman"/>
        </w:rPr>
        <w:t>6.2.3 检测点位示意图</w:t>
      </w:r>
      <w:r>
        <w:tab/>
      </w:r>
      <w:r>
        <w:fldChar w:fldCharType="begin"/>
      </w:r>
      <w:r>
        <w:instrText xml:space="preserve"> PAGEREF _Toc21260 \h </w:instrText>
      </w:r>
      <w:r>
        <w:fldChar w:fldCharType="separate"/>
      </w:r>
      <w:r>
        <w:t>33</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_Toc12161 </w:instrText>
      </w:r>
      <w:r>
        <w:rPr>
          <w:rFonts w:hint="default" w:ascii="Times New Roman" w:hAnsi="Times New Roman" w:eastAsia="宋体" w:cs="Times New Roman"/>
        </w:rPr>
        <w:fldChar w:fldCharType="separate"/>
      </w:r>
      <w:r>
        <w:rPr>
          <w:rFonts w:hint="default" w:ascii="Times New Roman" w:hAnsi="Times New Roman" w:eastAsia="宋体" w:cs="Times New Roman"/>
        </w:rPr>
        <w:t>7 验收检测结果及分析</w:t>
      </w:r>
      <w:r>
        <w:tab/>
      </w:r>
      <w:r>
        <w:fldChar w:fldCharType="begin"/>
      </w:r>
      <w:r>
        <w:instrText xml:space="preserve"> PAGEREF _Toc12161 \h </w:instrText>
      </w:r>
      <w:r>
        <w:fldChar w:fldCharType="separate"/>
      </w:r>
      <w:r>
        <w:t>34</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_Toc16487 </w:instrText>
      </w:r>
      <w:r>
        <w:rPr>
          <w:rFonts w:hint="default" w:ascii="Times New Roman" w:hAnsi="Times New Roman" w:eastAsia="宋体" w:cs="Times New Roman"/>
        </w:rPr>
        <w:fldChar w:fldCharType="separate"/>
      </w:r>
      <w:r>
        <w:rPr>
          <w:rFonts w:hint="default" w:ascii="Times New Roman" w:hAnsi="Times New Roman" w:eastAsia="宋体" w:cs="Times New Roman"/>
        </w:rPr>
        <w:t>7.1 检测结果</w:t>
      </w:r>
      <w:r>
        <w:tab/>
      </w:r>
      <w:r>
        <w:fldChar w:fldCharType="begin"/>
      </w:r>
      <w:r>
        <w:instrText xml:space="preserve"> PAGEREF _Toc16487 \h </w:instrText>
      </w:r>
      <w:r>
        <w:fldChar w:fldCharType="separate"/>
      </w:r>
      <w:r>
        <w:t>34</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_Toc7639 </w:instrText>
      </w:r>
      <w:r>
        <w:rPr>
          <w:rFonts w:hint="default" w:ascii="Times New Roman" w:hAnsi="Times New Roman" w:eastAsia="宋体" w:cs="Times New Roman"/>
        </w:rPr>
        <w:fldChar w:fldCharType="separate"/>
      </w:r>
      <w:r>
        <w:rPr>
          <w:rFonts w:hint="default" w:ascii="Times New Roman" w:hAnsi="Times New Roman" w:eastAsia="宋体" w:cs="Times New Roman"/>
        </w:rPr>
        <w:t>7.1.1 废气检测结果</w:t>
      </w:r>
      <w:r>
        <w:tab/>
      </w:r>
      <w:r>
        <w:fldChar w:fldCharType="begin"/>
      </w:r>
      <w:r>
        <w:instrText xml:space="preserve"> PAGEREF _Toc7639 \h </w:instrText>
      </w:r>
      <w:r>
        <w:fldChar w:fldCharType="separate"/>
      </w:r>
      <w:r>
        <w:t>34</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_Toc3148 </w:instrText>
      </w:r>
      <w:r>
        <w:rPr>
          <w:rFonts w:hint="default" w:ascii="Times New Roman" w:hAnsi="Times New Roman" w:eastAsia="宋体" w:cs="Times New Roman"/>
        </w:rPr>
        <w:fldChar w:fldCharType="separate"/>
      </w:r>
      <w:r>
        <w:rPr>
          <w:rFonts w:hint="default" w:ascii="Times New Roman" w:hAnsi="Times New Roman" w:eastAsia="宋体" w:cs="Times New Roman"/>
        </w:rPr>
        <w:t>7.1.</w:t>
      </w:r>
      <w:r>
        <w:rPr>
          <w:rFonts w:hint="eastAsia" w:ascii="Times New Roman" w:hAnsi="Times New Roman" w:cs="Times New Roman"/>
          <w:lang w:val="en-US" w:eastAsia="zh-CN"/>
        </w:rPr>
        <w:t>2</w:t>
      </w:r>
      <w:r>
        <w:rPr>
          <w:rFonts w:hint="default" w:ascii="Times New Roman" w:hAnsi="Times New Roman" w:eastAsia="宋体" w:cs="Times New Roman"/>
        </w:rPr>
        <w:t xml:space="preserve"> 噪声检测结果</w:t>
      </w:r>
      <w:r>
        <w:tab/>
      </w:r>
      <w:r>
        <w:fldChar w:fldCharType="begin"/>
      </w:r>
      <w:r>
        <w:instrText xml:space="preserve"> PAGEREF _Toc3148 \h </w:instrText>
      </w:r>
      <w:r>
        <w:fldChar w:fldCharType="separate"/>
      </w:r>
      <w:r>
        <w:t>36</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_Toc18194 </w:instrText>
      </w:r>
      <w:r>
        <w:rPr>
          <w:rFonts w:hint="default" w:ascii="Times New Roman" w:hAnsi="Times New Roman" w:eastAsia="宋体" w:cs="Times New Roman"/>
        </w:rPr>
        <w:fldChar w:fldCharType="separate"/>
      </w:r>
      <w:r>
        <w:rPr>
          <w:rFonts w:hint="default" w:ascii="Times New Roman" w:hAnsi="Times New Roman" w:eastAsia="宋体" w:cs="Times New Roman"/>
        </w:rPr>
        <w:t>7.2 检测结果分析</w:t>
      </w:r>
      <w:r>
        <w:tab/>
      </w:r>
      <w:r>
        <w:fldChar w:fldCharType="begin"/>
      </w:r>
      <w:r>
        <w:instrText xml:space="preserve"> PAGEREF _Toc18194 \h </w:instrText>
      </w:r>
      <w:r>
        <w:fldChar w:fldCharType="separate"/>
      </w:r>
      <w:r>
        <w:t>36</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_Toc29953 </w:instrText>
      </w:r>
      <w:r>
        <w:rPr>
          <w:rFonts w:hint="default" w:ascii="Times New Roman" w:hAnsi="Times New Roman" w:eastAsia="宋体" w:cs="Times New Roman"/>
        </w:rPr>
        <w:fldChar w:fldCharType="separate"/>
      </w:r>
      <w:r>
        <w:rPr>
          <w:rFonts w:hint="default" w:ascii="Times New Roman" w:hAnsi="Times New Roman" w:eastAsia="宋体" w:cs="Times New Roman"/>
        </w:rPr>
        <w:t>7.2.1 废气检测结果</w:t>
      </w:r>
      <w:r>
        <w:tab/>
      </w:r>
      <w:r>
        <w:fldChar w:fldCharType="begin"/>
      </w:r>
      <w:r>
        <w:instrText xml:space="preserve"> PAGEREF _Toc29953 \h </w:instrText>
      </w:r>
      <w:r>
        <w:fldChar w:fldCharType="separate"/>
      </w:r>
      <w:r>
        <w:t>36</w:t>
      </w:r>
      <w:r>
        <w:fldChar w:fldCharType="end"/>
      </w:r>
      <w:r>
        <w:rPr>
          <w:rFonts w:hint="default" w:ascii="Times New Roman" w:hAnsi="Times New Roman" w:eastAsia="宋体" w:cs="Times New Roman"/>
        </w:rPr>
        <w:fldChar w:fldCharType="end"/>
      </w:r>
    </w:p>
    <w:p>
      <w:pPr>
        <w:pStyle w:val="11"/>
        <w:keepNext w:val="0"/>
        <w:keepLines w:val="0"/>
        <w:pageBreakBefore w:val="0"/>
        <w:tabs>
          <w:tab w:val="right" w:leader="dot" w:pos="8306"/>
        </w:tabs>
        <w:kinsoku/>
        <w:wordWrap/>
        <w:overflowPunct/>
        <w:topLinePunct w:val="0"/>
        <w:autoSpaceDE/>
        <w:autoSpaceDN/>
        <w:bidi w:val="0"/>
        <w:spacing w:after="0"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_Toc15966 </w:instrText>
      </w:r>
      <w:r>
        <w:rPr>
          <w:rFonts w:hint="default" w:ascii="Times New Roman" w:hAnsi="Times New Roman" w:eastAsia="宋体" w:cs="Times New Roman"/>
        </w:rPr>
        <w:fldChar w:fldCharType="separate"/>
      </w:r>
      <w:r>
        <w:rPr>
          <w:rFonts w:hint="default" w:ascii="Times New Roman" w:hAnsi="Times New Roman" w:cs="Times New Roman" w:eastAsiaTheme="minorEastAsia"/>
        </w:rPr>
        <w:t>7.2.2 噪声检测结果</w:t>
      </w:r>
      <w:r>
        <w:tab/>
      </w:r>
      <w:r>
        <w:fldChar w:fldCharType="begin"/>
      </w:r>
      <w:r>
        <w:instrText xml:space="preserve"> PAGEREF _Toc15966 \h </w:instrText>
      </w:r>
      <w:r>
        <w:fldChar w:fldCharType="separate"/>
      </w:r>
      <w:r>
        <w:t>37</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_Toc24319 </w:instrText>
      </w:r>
      <w:r>
        <w:rPr>
          <w:rFonts w:hint="default" w:ascii="Times New Roman" w:hAnsi="Times New Roman" w:eastAsia="宋体" w:cs="Times New Roman"/>
        </w:rPr>
        <w:fldChar w:fldCharType="separate"/>
      </w:r>
      <w:r>
        <w:rPr>
          <w:rFonts w:hint="default" w:ascii="Times New Roman" w:hAnsi="Times New Roman" w:eastAsia="宋体" w:cs="Times New Roman"/>
        </w:rPr>
        <w:t>7.3 总量控制要求</w:t>
      </w:r>
      <w:r>
        <w:tab/>
      </w:r>
      <w:r>
        <w:fldChar w:fldCharType="begin"/>
      </w:r>
      <w:r>
        <w:instrText xml:space="preserve"> PAGEREF _Toc24319 \h </w:instrText>
      </w:r>
      <w:r>
        <w:fldChar w:fldCharType="separate"/>
      </w:r>
      <w:r>
        <w:t>38</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_Toc25698 </w:instrText>
      </w:r>
      <w:r>
        <w:rPr>
          <w:rFonts w:hint="default" w:ascii="Times New Roman" w:hAnsi="Times New Roman" w:eastAsia="宋体" w:cs="Times New Roman"/>
        </w:rPr>
        <w:fldChar w:fldCharType="separate"/>
      </w:r>
      <w:r>
        <w:rPr>
          <w:rFonts w:hint="default" w:ascii="Times New Roman" w:hAnsi="Times New Roman" w:eastAsia="宋体" w:cs="Times New Roman"/>
        </w:rPr>
        <w:t>8 环境管理检查</w:t>
      </w:r>
      <w:r>
        <w:tab/>
      </w:r>
      <w:r>
        <w:fldChar w:fldCharType="begin"/>
      </w:r>
      <w:r>
        <w:instrText xml:space="preserve"> PAGEREF _Toc25698 \h </w:instrText>
      </w:r>
      <w:r>
        <w:fldChar w:fldCharType="separate"/>
      </w:r>
      <w:r>
        <w:t>39</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_Toc17941 </w:instrText>
      </w:r>
      <w:r>
        <w:rPr>
          <w:rFonts w:hint="default" w:ascii="Times New Roman" w:hAnsi="Times New Roman" w:eastAsia="宋体" w:cs="Times New Roman"/>
        </w:rPr>
        <w:fldChar w:fldCharType="separate"/>
      </w:r>
      <w:r>
        <w:rPr>
          <w:rFonts w:hint="default" w:ascii="Times New Roman" w:hAnsi="Times New Roman" w:eastAsia="宋体" w:cs="Times New Roman"/>
        </w:rPr>
        <w:t>8.1 环保管理机构</w:t>
      </w:r>
      <w:r>
        <w:tab/>
      </w:r>
      <w:r>
        <w:fldChar w:fldCharType="begin"/>
      </w:r>
      <w:r>
        <w:instrText xml:space="preserve"> PAGEREF _Toc17941 \h </w:instrText>
      </w:r>
      <w:r>
        <w:fldChar w:fldCharType="separate"/>
      </w:r>
      <w:r>
        <w:t>39</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_Toc5204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2"/>
        </w:rPr>
        <w:t>8.2 施工期环境管理</w:t>
      </w:r>
      <w:r>
        <w:tab/>
      </w:r>
      <w:r>
        <w:fldChar w:fldCharType="begin"/>
      </w:r>
      <w:r>
        <w:instrText xml:space="preserve"> PAGEREF _Toc5204 \h </w:instrText>
      </w:r>
      <w:r>
        <w:fldChar w:fldCharType="separate"/>
      </w:r>
      <w:r>
        <w:t>39</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_Toc13505 </w:instrText>
      </w:r>
      <w:r>
        <w:rPr>
          <w:rFonts w:hint="default" w:ascii="Times New Roman" w:hAnsi="Times New Roman" w:eastAsia="宋体" w:cs="Times New Roman"/>
        </w:rPr>
        <w:fldChar w:fldCharType="separate"/>
      </w:r>
      <w:r>
        <w:rPr>
          <w:rFonts w:hint="default" w:ascii="Times New Roman" w:hAnsi="Times New Roman" w:eastAsia="宋体" w:cs="Times New Roman"/>
        </w:rPr>
        <w:t>8.3 运行期环境管理</w:t>
      </w:r>
      <w:r>
        <w:tab/>
      </w:r>
      <w:r>
        <w:fldChar w:fldCharType="begin"/>
      </w:r>
      <w:r>
        <w:instrText xml:space="preserve"> PAGEREF _Toc13505 \h </w:instrText>
      </w:r>
      <w:r>
        <w:fldChar w:fldCharType="separate"/>
      </w:r>
      <w:r>
        <w:t>39</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_Toc17005 </w:instrText>
      </w:r>
      <w:r>
        <w:rPr>
          <w:rFonts w:hint="default" w:ascii="Times New Roman" w:hAnsi="Times New Roman" w:eastAsia="宋体" w:cs="Times New Roman"/>
        </w:rPr>
        <w:fldChar w:fldCharType="separate"/>
      </w:r>
      <w:r>
        <w:rPr>
          <w:rFonts w:hint="default" w:ascii="Times New Roman" w:hAnsi="Times New Roman" w:eastAsia="宋体" w:cs="Times New Roman"/>
        </w:rPr>
        <w:t>8.4 社会环境影响情况调查</w:t>
      </w:r>
      <w:r>
        <w:tab/>
      </w:r>
      <w:r>
        <w:fldChar w:fldCharType="begin"/>
      </w:r>
      <w:r>
        <w:instrText xml:space="preserve"> PAGEREF _Toc17005 \h </w:instrText>
      </w:r>
      <w:r>
        <w:fldChar w:fldCharType="separate"/>
      </w:r>
      <w:r>
        <w:t>39</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_Toc23358 </w:instrText>
      </w:r>
      <w:r>
        <w:rPr>
          <w:rFonts w:hint="default" w:ascii="Times New Roman" w:hAnsi="Times New Roman" w:eastAsia="宋体" w:cs="Times New Roman"/>
        </w:rPr>
        <w:fldChar w:fldCharType="separate"/>
      </w:r>
      <w:r>
        <w:rPr>
          <w:rFonts w:hint="default" w:ascii="Times New Roman" w:hAnsi="Times New Roman" w:eastAsia="宋体" w:cs="Times New Roman"/>
        </w:rPr>
        <w:t>8.5 环境管理情况分析</w:t>
      </w:r>
      <w:r>
        <w:tab/>
      </w:r>
      <w:r>
        <w:fldChar w:fldCharType="begin"/>
      </w:r>
      <w:r>
        <w:instrText xml:space="preserve"> PAGEREF _Toc23358 \h </w:instrText>
      </w:r>
      <w:r>
        <w:fldChar w:fldCharType="separate"/>
      </w:r>
      <w:r>
        <w:t>39</w:t>
      </w:r>
      <w: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_Toc24381 </w:instrText>
      </w:r>
      <w:r>
        <w:rPr>
          <w:rFonts w:hint="default" w:ascii="Times New Roman" w:hAnsi="Times New Roman" w:eastAsia="宋体" w:cs="Times New Roman"/>
        </w:rPr>
        <w:fldChar w:fldCharType="separate"/>
      </w:r>
      <w:r>
        <w:rPr>
          <w:rFonts w:hint="default" w:ascii="Times New Roman" w:hAnsi="Times New Roman" w:eastAsia="宋体" w:cs="Times New Roman"/>
        </w:rPr>
        <w:t>9 结论和建议</w:t>
      </w:r>
      <w:r>
        <w:tab/>
      </w:r>
      <w:r>
        <w:fldChar w:fldCharType="begin"/>
      </w:r>
      <w:r>
        <w:instrText xml:space="preserve"> PAGEREF _Toc24381 \h </w:instrText>
      </w:r>
      <w:r>
        <w:fldChar w:fldCharType="separate"/>
      </w:r>
      <w:r>
        <w:t>40</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_Toc27671 </w:instrText>
      </w:r>
      <w:r>
        <w:rPr>
          <w:rFonts w:hint="default" w:ascii="Times New Roman" w:hAnsi="Times New Roman" w:eastAsia="宋体" w:cs="Times New Roman"/>
        </w:rPr>
        <w:fldChar w:fldCharType="separate"/>
      </w:r>
      <w:r>
        <w:rPr>
          <w:rFonts w:hint="default" w:ascii="Times New Roman" w:hAnsi="Times New Roman" w:eastAsia="宋体" w:cs="Times New Roman"/>
        </w:rPr>
        <w:t>9.1 验收主要结论</w:t>
      </w:r>
      <w:r>
        <w:tab/>
      </w:r>
      <w:r>
        <w:fldChar w:fldCharType="begin"/>
      </w:r>
      <w:r>
        <w:instrText xml:space="preserve"> PAGEREF _Toc27671 \h </w:instrText>
      </w:r>
      <w:r>
        <w:fldChar w:fldCharType="separate"/>
      </w:r>
      <w:r>
        <w:t>40</w:t>
      </w:r>
      <w:r>
        <w:fldChar w:fldCharType="end"/>
      </w:r>
      <w:r>
        <w:rPr>
          <w:rFonts w:hint="default" w:ascii="Times New Roman" w:hAnsi="Times New Roman" w:eastAsia="宋体" w:cs="Times New Roman"/>
        </w:rPr>
        <w:fldChar w:fldCharType="end"/>
      </w:r>
    </w:p>
    <w:p>
      <w:pPr>
        <w:pStyle w:val="19"/>
        <w:keepNext w:val="0"/>
        <w:keepLines w:val="0"/>
        <w:pageBreakBefore w:val="0"/>
        <w:tabs>
          <w:tab w:val="right" w:leader="dot" w:pos="8306"/>
        </w:tabs>
        <w:kinsoku/>
        <w:wordWrap/>
        <w:overflowPunct/>
        <w:topLinePunct w:val="0"/>
        <w:autoSpaceDE/>
        <w:autoSpaceDN/>
        <w:bidi w:val="0"/>
        <w:spacing w:line="240" w:lineRule="auto"/>
        <w:textAlignment w:val="auto"/>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_Toc11894 </w:instrText>
      </w:r>
      <w:r>
        <w:rPr>
          <w:rFonts w:hint="default" w:ascii="Times New Roman" w:hAnsi="Times New Roman" w:eastAsia="宋体" w:cs="Times New Roman"/>
        </w:rPr>
        <w:fldChar w:fldCharType="separate"/>
      </w:r>
      <w:r>
        <w:rPr>
          <w:rFonts w:hint="default" w:ascii="Times New Roman" w:hAnsi="Times New Roman" w:eastAsia="宋体" w:cs="Times New Roman"/>
          <w:spacing w:val="0"/>
        </w:rPr>
        <w:t>9.2 建议</w:t>
      </w:r>
      <w:r>
        <w:tab/>
      </w:r>
      <w:r>
        <w:fldChar w:fldCharType="begin"/>
      </w:r>
      <w:r>
        <w:instrText xml:space="preserve"> PAGEREF _Toc11894 \h </w:instrText>
      </w:r>
      <w:r>
        <w:fldChar w:fldCharType="separate"/>
      </w:r>
      <w:r>
        <w:t>42</w:t>
      </w:r>
      <w:r>
        <w:fldChar w:fldCharType="end"/>
      </w:r>
      <w:r>
        <w:rPr>
          <w:rFonts w:hint="default" w:ascii="Times New Roman" w:hAnsi="Times New Roman" w:eastAsia="宋体" w:cs="Times New Roman"/>
        </w:rPr>
        <w:fldChar w:fldCharType="end"/>
      </w:r>
    </w:p>
    <w:p>
      <w:pPr>
        <w:pStyle w:val="19"/>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rPr>
        <w:fldChar w:fldCharType="end"/>
      </w:r>
      <w:r>
        <w:rPr>
          <w:rFonts w:hint="default" w:ascii="Times New Roman" w:hAnsi="Times New Roman" w:eastAsia="宋体" w:cs="Times New Roman"/>
          <w:b/>
          <w:sz w:val="30"/>
          <w:szCs w:val="30"/>
        </w:rPr>
        <w:t>附图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1、项目地理位置图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eastAsia="zh-CN"/>
        </w:rPr>
        <w:t>企业周边关系图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、项目平面布置图</w:t>
      </w:r>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b/>
          <w:sz w:val="30"/>
          <w:szCs w:val="30"/>
        </w:rPr>
        <w:t>附件</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1、环评审批意见</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2、营业执照</w:t>
      </w:r>
    </w:p>
    <w:p>
      <w:pPr>
        <w:spacing w:line="480" w:lineRule="atLeast"/>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危废协议</w:t>
      </w:r>
    </w:p>
    <w:p>
      <w:pPr>
        <w:pStyle w:val="3"/>
        <w:ind w:left="0" w:leftChars="0" w:firstLine="0" w:firstLineChars="0"/>
        <w:rPr>
          <w:rFonts w:hint="default"/>
          <w:lang w:val="en-US" w:eastAsia="zh-CN"/>
        </w:rPr>
        <w:sectPr>
          <w:headerReference r:id="rId5" w:type="first"/>
          <w:footerReference r:id="rId7" w:type="first"/>
          <w:headerReference r:id="rId4"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titlePg/>
          <w:docGrid w:type="lines" w:linePitch="312" w:charSpace="0"/>
        </w:sectPr>
      </w:pPr>
      <w:r>
        <w:rPr>
          <w:rFonts w:hint="eastAsia" w:ascii="Times New Roman" w:hAnsi="Times New Roman" w:cs="Times New Roman"/>
          <w:sz w:val="24"/>
          <w:szCs w:val="24"/>
          <w:lang w:val="en-US" w:eastAsia="zh-CN"/>
        </w:rPr>
        <w:t>4、租赁合同</w:t>
      </w:r>
    </w:p>
    <w:p>
      <w:pPr>
        <w:pStyle w:val="5"/>
        <w:jc w:val="center"/>
        <w:rPr>
          <w:rFonts w:hint="default" w:ascii="Times New Roman" w:hAnsi="Times New Roman" w:eastAsia="宋体" w:cs="Times New Roman"/>
        </w:rPr>
      </w:pPr>
      <w:bookmarkStart w:id="2" w:name="_Toc9675"/>
      <w:bookmarkStart w:id="3" w:name="_Toc10004"/>
      <w:bookmarkStart w:id="4" w:name="_Toc25434"/>
      <w:bookmarkStart w:id="5" w:name="_Toc20373"/>
      <w:r>
        <w:rPr>
          <w:rFonts w:hint="default" w:ascii="Times New Roman" w:hAnsi="Times New Roman" w:eastAsia="宋体" w:cs="Times New Roman"/>
        </w:rPr>
        <w:t>前  言</w:t>
      </w:r>
      <w:bookmarkEnd w:id="2"/>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捷中鲨鱼（沧州）飞机制造有限公司</w:t>
      </w:r>
      <w:r>
        <w:rPr>
          <w:rFonts w:hint="default" w:ascii="Times New Roman" w:hAnsi="Times New Roman" w:cs="Times New Roman"/>
          <w:sz w:val="24"/>
          <w:szCs w:val="24"/>
          <w:lang w:val="en-US" w:eastAsia="zh-CN"/>
        </w:rPr>
        <w:t>位于</w:t>
      </w:r>
      <w:r>
        <w:rPr>
          <w:rFonts w:hint="eastAsia" w:ascii="Times New Roman" w:hAnsi="Times New Roman" w:cs="Times New Roman"/>
          <w:sz w:val="24"/>
          <w:szCs w:val="24"/>
          <w:lang w:val="en-US" w:eastAsia="zh-CN"/>
        </w:rPr>
        <w:t xml:space="preserve">沧州市中捷高新技术创业基地 </w:t>
      </w:r>
      <w:r>
        <w:rPr>
          <w:rFonts w:hint="default" w:ascii="Times New Roman" w:hAnsi="Times New Roman" w:cs="Times New Roman"/>
          <w:sz w:val="24"/>
          <w:szCs w:val="24"/>
          <w:lang w:val="en-US" w:eastAsia="zh-CN"/>
        </w:rPr>
        <w:t xml:space="preserve">2 </w:t>
      </w:r>
      <w:r>
        <w:rPr>
          <w:rFonts w:hint="eastAsia" w:ascii="Times New Roman" w:hAnsi="Times New Roman" w:cs="Times New Roman"/>
          <w:sz w:val="24"/>
          <w:szCs w:val="24"/>
          <w:lang w:val="en-US" w:eastAsia="zh-CN"/>
        </w:rPr>
        <w:t>号厂房。企业投资10000万元，建设鲨鱼飞机制造项目。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2020年03月，企业委托河北冀跃工程咨询有限公司编制完成了《捷中鲨鱼（沧州）飞机制造有限公司鲨鱼飞机制造项目环境影响报告表》，并于2020年4月2日取得了沧州渤海新区中捷产业园区生态环境分局的批复，批复文号为中捷环表[2020]23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捷中鲨鱼（沧州）飞机制造有限公司鲨鱼飞机制造项目已建设完成并进入调试阶段</w:t>
      </w:r>
      <w:r>
        <w:rPr>
          <w:rFonts w:hint="default" w:ascii="Times New Roman" w:hAnsi="Times New Roman" w:cs="Times New Roman"/>
          <w:sz w:val="24"/>
          <w:szCs w:val="24"/>
          <w:lang w:val="en-US" w:eastAsia="zh-CN"/>
        </w:rPr>
        <w:t>，根据《建设项目环境保护管理条例》（国务院第682号令）、《建设项目竣工环境保护验收暂行办法》（国环规环评【2017】4号）的有关规定，受</w:t>
      </w:r>
      <w:r>
        <w:rPr>
          <w:rFonts w:hint="eastAsia" w:ascii="Times New Roman" w:hAnsi="Times New Roman" w:cs="Times New Roman"/>
          <w:sz w:val="24"/>
          <w:szCs w:val="24"/>
          <w:lang w:val="en-US" w:eastAsia="zh-CN"/>
        </w:rPr>
        <w:t>捷中鲨鱼（沧州）飞机制造有限公司</w:t>
      </w:r>
      <w:r>
        <w:rPr>
          <w:rFonts w:hint="default" w:ascii="Times New Roman" w:hAnsi="Times New Roman" w:cs="Times New Roman"/>
          <w:sz w:val="24"/>
          <w:szCs w:val="24"/>
          <w:lang w:val="en-US" w:eastAsia="zh-CN"/>
        </w:rPr>
        <w:t>的委托，沧州燕赵环境监测技术服务有限公司于</w:t>
      </w:r>
      <w:r>
        <w:rPr>
          <w:rFonts w:hint="eastAsia" w:ascii="Times New Roman" w:hAnsi="Times New Roman" w:cs="Times New Roman"/>
          <w:sz w:val="24"/>
          <w:szCs w:val="24"/>
          <w:lang w:val="en-US" w:eastAsia="zh-CN"/>
        </w:rPr>
        <w:t>2021年5月5日</w:t>
      </w:r>
      <w:r>
        <w:rPr>
          <w:rFonts w:hint="default" w:ascii="Times New Roman" w:hAnsi="Times New Roman" w:cs="Times New Roman"/>
          <w:sz w:val="24"/>
          <w:szCs w:val="24"/>
          <w:lang w:val="en-US" w:eastAsia="zh-CN"/>
        </w:rPr>
        <w:t>至</w:t>
      </w:r>
      <w:r>
        <w:rPr>
          <w:rFonts w:hint="eastAsia" w:ascii="Times New Roman" w:hAnsi="Times New Roman" w:cs="Times New Roman"/>
          <w:sz w:val="24"/>
          <w:szCs w:val="24"/>
          <w:lang w:val="en-US" w:eastAsia="zh-CN"/>
        </w:rPr>
        <w:t>5月6日</w:t>
      </w:r>
      <w:r>
        <w:rPr>
          <w:rFonts w:hint="default" w:ascii="Times New Roman" w:hAnsi="Times New Roman" w:cs="Times New Roman"/>
          <w:sz w:val="24"/>
          <w:szCs w:val="24"/>
          <w:lang w:val="en-US" w:eastAsia="zh-CN"/>
        </w:rPr>
        <w:t>对项目污染物排放情况进行了环保验收监测，</w:t>
      </w:r>
      <w:r>
        <w:rPr>
          <w:rFonts w:hint="eastAsia" w:ascii="Times New Roman" w:hAnsi="Times New Roman" w:cs="Times New Roman"/>
          <w:sz w:val="24"/>
          <w:szCs w:val="24"/>
          <w:lang w:val="en-US" w:eastAsia="zh-CN"/>
        </w:rPr>
        <w:t>捷中鲨鱼（沧州）飞机制造有限公司</w:t>
      </w:r>
      <w:r>
        <w:rPr>
          <w:rFonts w:hint="default" w:ascii="Times New Roman" w:hAnsi="Times New Roman" w:cs="Times New Roman"/>
          <w:sz w:val="24"/>
          <w:szCs w:val="24"/>
          <w:lang w:val="en-US" w:eastAsia="zh-CN"/>
        </w:rPr>
        <w:t>依据监测结果编制了项目环保验收报告，为其竣工验收提供科学依据。</w:t>
      </w:r>
    </w:p>
    <w:p>
      <w:pPr>
        <w:spacing w:line="440" w:lineRule="atLeast"/>
        <w:ind w:firstLine="480" w:firstLineChars="200"/>
        <w:rPr>
          <w:rFonts w:hint="default" w:ascii="Times New Roman" w:hAnsi="Times New Roman" w:eastAsia="宋体" w:cs="Times New Roman"/>
          <w:sz w:val="24"/>
          <w:szCs w:val="24"/>
        </w:rPr>
        <w:sectPr>
          <w:headerReference r:id="rId8" w:type="default"/>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5"/>
        <w:rPr>
          <w:rFonts w:hint="default" w:ascii="Times New Roman" w:hAnsi="Times New Roman" w:eastAsia="宋体" w:cs="Times New Roman"/>
        </w:rPr>
      </w:pPr>
      <w:bookmarkStart w:id="6" w:name="_Toc23777"/>
      <w:bookmarkStart w:id="7" w:name="_Toc14085"/>
      <w:bookmarkStart w:id="8" w:name="_Toc17755"/>
      <w:bookmarkStart w:id="9" w:name="_Toc23702"/>
      <w:r>
        <w:rPr>
          <w:rFonts w:hint="default" w:ascii="Times New Roman" w:hAnsi="Times New Roman" w:eastAsia="宋体" w:cs="Times New Roman"/>
        </w:rPr>
        <w:t>1 验收编制依据</w:t>
      </w:r>
      <w:bookmarkEnd w:id="6"/>
      <w:bookmarkEnd w:id="7"/>
      <w:bookmarkEnd w:id="8"/>
      <w:bookmarkEnd w:id="9"/>
    </w:p>
    <w:p>
      <w:pPr>
        <w:pStyle w:val="6"/>
        <w:rPr>
          <w:rFonts w:hint="default" w:ascii="Times New Roman" w:hAnsi="Times New Roman" w:eastAsia="宋体" w:cs="Times New Roman"/>
        </w:rPr>
      </w:pPr>
      <w:bookmarkStart w:id="10" w:name="_Toc12399"/>
      <w:bookmarkStart w:id="11" w:name="_Toc32325"/>
      <w:bookmarkStart w:id="12" w:name="_Toc7948"/>
      <w:bookmarkStart w:id="13" w:name="_Toc30258"/>
      <w:r>
        <w:rPr>
          <w:rFonts w:hint="default" w:ascii="Times New Roman" w:hAnsi="Times New Roman" w:eastAsia="宋体" w:cs="Times New Roman"/>
        </w:rPr>
        <w:t>1.1 法律、法规</w:t>
      </w:r>
      <w:bookmarkEnd w:id="10"/>
      <w:bookmarkEnd w:id="11"/>
      <w:bookmarkEnd w:id="12"/>
      <w:bookmarkEnd w:id="13"/>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（1）《中华人</w:t>
      </w:r>
      <w:r>
        <w:rPr>
          <w:rFonts w:hint="default" w:ascii="Times New Roman" w:hAnsi="Times New Roman" w:eastAsia="宋体" w:cs="Times New Roman"/>
          <w:color w:val="auto"/>
          <w:sz w:val="24"/>
          <w:szCs w:val="24"/>
        </w:rPr>
        <w:t>民共和国环境保护法》，（2015年1月1日起施行）；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（2）《中华人民共和国环境影响评价法》，（201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（3）《中华人民共和国水污染防治法》（20</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8年</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（4）《中华人民共和国大气污染防治法》，（201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年1</w:t>
      </w:r>
      <w:r>
        <w:rPr>
          <w:rFonts w:hint="default" w:ascii="Times New Roman" w:hAnsi="Times New Roman" w:eastAsia="宋体" w:cs="Times New Roman"/>
          <w:color w:val="auto"/>
          <w:sz w:val="24"/>
          <w:szCs w:val="24"/>
          <w:lang w:val="en-US" w:eastAsia="zh-CN"/>
        </w:rPr>
        <w:t>0</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26</w:t>
      </w:r>
      <w:r>
        <w:rPr>
          <w:rFonts w:hint="default" w:ascii="Times New Roman" w:hAnsi="Times New Roman" w:eastAsia="宋体" w:cs="Times New Roman"/>
          <w:color w:val="auto"/>
          <w:sz w:val="24"/>
          <w:szCs w:val="24"/>
        </w:rPr>
        <w:t>日施行）；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（5）《中华人民共和国环境噪声污染防治法》，（</w:t>
      </w:r>
      <w:r>
        <w:rPr>
          <w:rFonts w:hint="default" w:ascii="Times New Roman" w:hAnsi="Times New Roman" w:eastAsia="宋体" w:cs="Times New Roman"/>
          <w:color w:val="auto"/>
          <w:sz w:val="24"/>
          <w:szCs w:val="24"/>
          <w:lang w:val="en-US" w:eastAsia="zh-CN"/>
        </w:rPr>
        <w:t>2018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（6）《中华人民共和国固体废物污染环境防治法》，</w:t>
      </w:r>
      <w:r>
        <w:rPr>
          <w:rFonts w:hint="default" w:ascii="Times New Roman" w:hAnsi="Times New Roman" w:eastAsia="宋体" w:cs="Times New Roman"/>
          <w:color w:val="auto"/>
          <w:sz w:val="24"/>
          <w:szCs w:val="24"/>
          <w:lang w:eastAsia="zh-CN"/>
        </w:rPr>
        <w:t>（</w:t>
      </w:r>
      <w:r>
        <w:rPr>
          <w:rFonts w:hint="eastAsia" w:ascii="Times New Roman" w:hAnsi="Times New Roman" w:cs="Times New Roman"/>
          <w:color w:val="auto"/>
          <w:sz w:val="24"/>
          <w:szCs w:val="24"/>
          <w:lang w:val="en-US" w:eastAsia="zh-CN"/>
        </w:rPr>
        <w:t>2020</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1</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（7）《建设项目环境保护管理条例》，（2017年10月1日起施行）；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（8）《建设项目环境影响评价分类管理名录》（201</w:t>
      </w:r>
      <w:r>
        <w:rPr>
          <w:rFonts w:hint="default" w:ascii="Times New Roman" w:hAnsi="Times New Roman"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rPr>
        <w:t>月</w:t>
      </w:r>
      <w:r>
        <w:rPr>
          <w:rFonts w:hint="default" w:ascii="Times New Roman" w:hAnsi="Times New Roman" w:cs="Times New Roman"/>
          <w:color w:val="auto"/>
          <w:sz w:val="24"/>
          <w:szCs w:val="24"/>
          <w:lang w:val="en-US" w:eastAsia="zh-CN"/>
        </w:rPr>
        <w:t>28</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（9）《河北省环境保护条例》，（2005年5月1日起施行）。</w:t>
      </w:r>
    </w:p>
    <w:p>
      <w:pPr>
        <w:pStyle w:val="6"/>
        <w:rPr>
          <w:rFonts w:hint="default" w:ascii="Times New Roman" w:hAnsi="Times New Roman" w:eastAsia="宋体" w:cs="Times New Roman"/>
          <w:color w:val="auto"/>
        </w:rPr>
      </w:pPr>
      <w:bookmarkStart w:id="14" w:name="_Toc17067"/>
      <w:bookmarkStart w:id="15" w:name="_Toc11240"/>
      <w:bookmarkStart w:id="16" w:name="_Toc19988"/>
      <w:bookmarkStart w:id="17" w:name="_Toc20635"/>
      <w:r>
        <w:rPr>
          <w:rFonts w:hint="default" w:ascii="Times New Roman" w:hAnsi="Times New Roman" w:eastAsia="宋体" w:cs="Times New Roman"/>
          <w:color w:val="auto"/>
        </w:rPr>
        <w:t>1.2 验收技术规范</w:t>
      </w:r>
      <w:bookmarkEnd w:id="14"/>
      <w:bookmarkEnd w:id="15"/>
      <w:bookmarkEnd w:id="16"/>
      <w:bookmarkEnd w:id="17"/>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（1）《环境影响评价技术导则  总纲》（HJ 2.1-2016）；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（2）《环境影响评价技术导则  大气环境》（HJ 2.2-20</w:t>
      </w:r>
      <w:r>
        <w:rPr>
          <w:rFonts w:hint="default" w:ascii="Times New Roman" w:hAnsi="Times New Roman" w:cs="Times New Roman"/>
          <w:color w:val="auto"/>
          <w:sz w:val="24"/>
          <w:szCs w:val="24"/>
          <w:lang w:val="en-US" w:eastAsia="zh-CN"/>
        </w:rPr>
        <w:t>1</w:t>
      </w:r>
      <w:r>
        <w:rPr>
          <w:rFonts w:hint="default" w:ascii="Times New Roman" w:hAnsi="Times New Roman" w:eastAsia="宋体" w:cs="Times New Roman"/>
          <w:color w:val="auto"/>
          <w:sz w:val="24"/>
          <w:szCs w:val="24"/>
        </w:rPr>
        <w:t>8）；</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（3）《环境影响评价技术导则  地</w:t>
      </w:r>
      <w:r>
        <w:rPr>
          <w:rFonts w:hint="default" w:ascii="Times New Roman" w:hAnsi="Times New Roman" w:cs="Times New Roman"/>
          <w:color w:val="auto"/>
          <w:sz w:val="24"/>
          <w:szCs w:val="24"/>
          <w:lang w:eastAsia="zh-CN"/>
        </w:rPr>
        <w:t>表</w:t>
      </w:r>
      <w:r>
        <w:rPr>
          <w:rFonts w:hint="default" w:ascii="Times New Roman" w:hAnsi="Times New Roman" w:eastAsia="宋体" w:cs="Times New Roman"/>
          <w:color w:val="auto"/>
          <w:sz w:val="24"/>
          <w:szCs w:val="24"/>
        </w:rPr>
        <w:t>水环境》（HJ/T 2.3-</w:t>
      </w:r>
      <w:r>
        <w:rPr>
          <w:rFonts w:hint="default" w:ascii="Times New Roman" w:hAnsi="Times New Roman" w:cs="Times New Roman"/>
          <w:color w:val="auto"/>
          <w:sz w:val="24"/>
          <w:szCs w:val="24"/>
          <w:lang w:val="en-US" w:eastAsia="zh-CN"/>
        </w:rPr>
        <w:t>2018</w:t>
      </w:r>
      <w:r>
        <w:rPr>
          <w:rFonts w:hint="default" w:ascii="Times New Roman" w:hAnsi="Times New Roman" w:eastAsia="宋体" w:cs="Times New Roman"/>
          <w:color w:val="auto"/>
          <w:sz w:val="24"/>
          <w:szCs w:val="24"/>
        </w:rPr>
        <w:t>）；</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（4）《环境影响评价技术导则  地下水环境》（HJ 610-2016）；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（5）《环境影响评价技术导则  声环境》（HJ 2.4-2009）；</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（6）《环境影响评价技术导则  生态影响》（HJ 19-2011）；</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（7）《环境空气质量标准》（GB</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3095-2012）；</w:t>
      </w:r>
    </w:p>
    <w:p>
      <w:pPr>
        <w:spacing w:line="440" w:lineRule="atLeast"/>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（8）《地下水质量标准》（GB/T 14848-2017）；</w:t>
      </w:r>
    </w:p>
    <w:p>
      <w:pPr>
        <w:spacing w:line="440" w:lineRule="atLeast"/>
        <w:ind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val="en-US" w:eastAsia="zh-CN"/>
        </w:rPr>
        <w:t>（</w:t>
      </w:r>
      <w:r>
        <w:rPr>
          <w:rFonts w:hint="eastAsia"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《声环境质量标准》（GB</w:t>
      </w:r>
      <w:r>
        <w:rPr>
          <w:rFonts w:hint="default" w:ascii="Times New Roman" w:hAnsi="Times New Roman" w:cs="Times New Roman"/>
          <w:color w:val="auto"/>
          <w:sz w:val="24"/>
          <w:szCs w:val="24"/>
          <w:lang w:val="en-US" w:eastAsia="zh-CN"/>
        </w:rPr>
        <w:t xml:space="preserve"> </w:t>
      </w:r>
      <w:r>
        <w:rPr>
          <w:rFonts w:hint="default" w:ascii="Times New Roman" w:hAnsi="Times New Roman" w:eastAsia="宋体" w:cs="Times New Roman"/>
          <w:color w:val="auto"/>
          <w:sz w:val="24"/>
          <w:szCs w:val="24"/>
        </w:rPr>
        <w:t>3096-2008）</w:t>
      </w:r>
      <w:r>
        <w:rPr>
          <w:rFonts w:hint="default" w:ascii="Times New Roman" w:hAnsi="Times New Roman" w:eastAsia="宋体" w:cs="Times New Roman"/>
          <w:color w:val="auto"/>
          <w:sz w:val="24"/>
          <w:szCs w:val="24"/>
          <w:lang w:eastAsia="zh-CN"/>
        </w:rPr>
        <w:t>；</w:t>
      </w:r>
    </w:p>
    <w:p>
      <w:pPr>
        <w:spacing w:line="440" w:lineRule="atLeast"/>
        <w:ind w:firstLine="480" w:firstLineChars="200"/>
        <w:rPr>
          <w:rFonts w:hint="default" w:ascii="Times New Roman" w:hAnsi="Times New Roman" w:cs="Times New Roman"/>
          <w:sz w:val="24"/>
          <w:szCs w:val="24"/>
          <w:lang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10</w:t>
      </w:r>
      <w:r>
        <w:rPr>
          <w:rFonts w:hint="eastAsia" w:ascii="Times New Roman" w:hAnsi="Times New Roman" w:cs="Times New Roman"/>
          <w:sz w:val="24"/>
          <w:szCs w:val="24"/>
          <w:lang w:eastAsia="zh-CN"/>
        </w:rPr>
        <w:t>）《大气污染物综合排放标准》（</w:t>
      </w:r>
      <w:r>
        <w:rPr>
          <w:rFonts w:hint="eastAsia" w:ascii="Times New Roman" w:hAnsi="Times New Roman" w:cs="Times New Roman"/>
          <w:sz w:val="24"/>
          <w:szCs w:val="24"/>
          <w:lang w:val="en-US" w:eastAsia="zh-CN"/>
        </w:rPr>
        <w:t>GB 16297-1996</w:t>
      </w:r>
      <w:r>
        <w:rPr>
          <w:rFonts w:hint="eastAsia" w:ascii="Times New Roman" w:hAnsi="Times New Roman"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eastAsia" w:ascii="Times New Roman" w:hAnsi="Times New Roman" w:cs="Times New Roman"/>
          <w:sz w:val="24"/>
          <w:szCs w:val="24"/>
          <w:lang w:val="en-US" w:eastAsia="zh-CN"/>
        </w:rPr>
        <w:t>11</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eastAsia="zh-CN"/>
        </w:rPr>
        <w:t>《工业企业挥发性有机物排放控制标准》（DB</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eastAsia="zh-CN"/>
        </w:rPr>
        <w:t>13/2322-2016）</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12</w:t>
      </w:r>
      <w:r>
        <w:rPr>
          <w:rFonts w:hint="default" w:ascii="Times New Roman" w:hAnsi="Times New Roman" w:cs="Times New Roman"/>
          <w:sz w:val="24"/>
          <w:szCs w:val="24"/>
          <w:lang w:val="en-US" w:eastAsia="zh-CN"/>
        </w:rPr>
        <w:t>）《挥发性有机物无组织排放控制标准》（GB 37822-2019）；</w:t>
      </w:r>
    </w:p>
    <w:p>
      <w:pPr>
        <w:spacing w:line="440" w:lineRule="atLeast"/>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13</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污水综合排放标准</w:t>
      </w:r>
      <w:r>
        <w:rPr>
          <w:rFonts w:hint="default" w:ascii="Times New Roman" w:hAnsi="Times New Roman" w:cs="Times New Roman"/>
          <w:sz w:val="24"/>
          <w:szCs w:val="24"/>
          <w:lang w:val="en-US" w:eastAsia="zh-CN"/>
        </w:rPr>
        <w:t xml:space="preserve">》（GB </w:t>
      </w:r>
      <w:r>
        <w:rPr>
          <w:rFonts w:hint="eastAsia" w:ascii="Times New Roman" w:hAnsi="Times New Roman" w:cs="Times New Roman"/>
          <w:sz w:val="24"/>
          <w:szCs w:val="24"/>
          <w:lang w:val="en-US" w:eastAsia="zh-CN"/>
        </w:rPr>
        <w:t>8978-1996</w:t>
      </w:r>
      <w:r>
        <w:rPr>
          <w:rFonts w:hint="default" w:ascii="Times New Roman" w:hAnsi="Times New Roman" w:cs="Times New Roman"/>
          <w:sz w:val="24"/>
          <w:szCs w:val="24"/>
          <w:lang w:val="en-US"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val="en-US" w:eastAsia="zh-CN"/>
        </w:rPr>
        <w:t>14</w:t>
      </w:r>
      <w:r>
        <w:rPr>
          <w:rFonts w:hint="default" w:ascii="Times New Roman" w:hAnsi="Times New Roman" w:eastAsia="宋体" w:cs="Times New Roman"/>
          <w:sz w:val="24"/>
          <w:szCs w:val="24"/>
          <w:lang w:eastAsia="zh-CN"/>
        </w:rPr>
        <w:t>）《工业企业厂界环境噪声排放标准》（GB</w:t>
      </w:r>
      <w:r>
        <w:rPr>
          <w:rFonts w:hint="default"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eastAsia="zh-CN"/>
        </w:rPr>
        <w:t>12348-2008）；</w:t>
      </w:r>
    </w:p>
    <w:p>
      <w:pPr>
        <w:spacing w:line="440" w:lineRule="atLeast"/>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15</w:t>
      </w:r>
      <w:r>
        <w:rPr>
          <w:rFonts w:hint="default" w:ascii="Times New Roman" w:hAnsi="Times New Roman" w:eastAsia="宋体" w:cs="Times New Roman"/>
          <w:sz w:val="24"/>
          <w:szCs w:val="24"/>
        </w:rPr>
        <w:t>）《一般工业固体废物贮存、处置场污染控制标准》（GB</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18599-2001）及</w:t>
      </w:r>
      <w:r>
        <w:rPr>
          <w:rFonts w:hint="eastAsia" w:ascii="Times New Roman" w:hAnsi="Times New Roman" w:cs="Times New Roman"/>
          <w:sz w:val="24"/>
          <w:szCs w:val="24"/>
          <w:lang w:eastAsia="zh-CN"/>
        </w:rPr>
        <w:t>其修改单的规定</w:t>
      </w:r>
      <w:r>
        <w:rPr>
          <w:rFonts w:hint="default" w:ascii="Times New Roman" w:hAnsi="Times New Roman" w:eastAsia="宋体" w:cs="Times New Roman"/>
          <w:sz w:val="24"/>
          <w:szCs w:val="24"/>
          <w:lang w:val="en-US"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val="en-US" w:eastAsia="zh-CN"/>
        </w:rPr>
        <w:t>16</w:t>
      </w: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eastAsia="zh-CN"/>
        </w:rPr>
        <w:t>《生活垃圾填埋场污染控制标准》（</w:t>
      </w:r>
      <w:r>
        <w:rPr>
          <w:rFonts w:hint="eastAsia" w:ascii="Times New Roman" w:hAnsi="Times New Roman" w:cs="Times New Roman"/>
          <w:sz w:val="24"/>
          <w:szCs w:val="24"/>
          <w:lang w:val="en-US" w:eastAsia="zh-CN"/>
        </w:rPr>
        <w:t>GB 16889-2008</w:t>
      </w:r>
      <w:r>
        <w:rPr>
          <w:rFonts w:hint="eastAsia"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17</w:t>
      </w:r>
      <w:r>
        <w:rPr>
          <w:rFonts w:hint="eastAsia" w:ascii="Times New Roman" w:hAnsi="Times New Roman" w:cs="Times New Roman"/>
          <w:sz w:val="24"/>
          <w:szCs w:val="24"/>
          <w:lang w:eastAsia="zh-CN"/>
        </w:rPr>
        <w:t>）《危险废物贮存污染控制标准》（</w:t>
      </w:r>
      <w:r>
        <w:rPr>
          <w:rFonts w:hint="eastAsia" w:ascii="Times New Roman" w:hAnsi="Times New Roman" w:cs="Times New Roman"/>
          <w:sz w:val="24"/>
          <w:szCs w:val="24"/>
          <w:lang w:val="en-US" w:eastAsia="zh-CN"/>
        </w:rPr>
        <w:t>GB 18597-2001</w:t>
      </w:r>
      <w:r>
        <w:rPr>
          <w:rFonts w:hint="eastAsia" w:ascii="Times New Roman" w:hAnsi="Times New Roman" w:cs="Times New Roman"/>
          <w:sz w:val="24"/>
          <w:szCs w:val="24"/>
          <w:lang w:eastAsia="zh-CN"/>
        </w:rPr>
        <w:t>）及修改单；</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val="en-US" w:eastAsia="zh-CN"/>
        </w:rPr>
        <w:t>18</w:t>
      </w:r>
      <w:r>
        <w:rPr>
          <w:rFonts w:hint="default" w:ascii="Times New Roman" w:hAnsi="Times New Roman" w:eastAsia="宋体" w:cs="Times New Roman"/>
          <w:sz w:val="24"/>
          <w:szCs w:val="24"/>
          <w:lang w:eastAsia="zh-CN"/>
        </w:rPr>
        <w:t>）《关于规</w:t>
      </w:r>
      <w:r>
        <w:rPr>
          <w:rFonts w:hint="default" w:ascii="Times New Roman" w:hAnsi="Times New Roman" w:eastAsia="宋体" w:cs="Times New Roman"/>
          <w:sz w:val="24"/>
          <w:szCs w:val="24"/>
        </w:rPr>
        <w:t>范建设单位自主开展建设项目竣工环</w:t>
      </w:r>
      <w:r>
        <w:rPr>
          <w:rFonts w:hint="default" w:ascii="Times New Roman" w:hAnsi="Times New Roman" w:eastAsia="宋体" w:cs="Times New Roman"/>
          <w:kern w:val="0"/>
          <w:sz w:val="24"/>
          <w:szCs w:val="24"/>
        </w:rPr>
        <w:t>境保护验收的通知》</w:t>
      </w:r>
      <w:r>
        <w:rPr>
          <w:rFonts w:hint="default" w:ascii="Times New Roman" w:hAnsi="Times New Roman" w:eastAsia="宋体" w:cs="Times New Roman"/>
          <w:sz w:val="24"/>
          <w:szCs w:val="24"/>
        </w:rPr>
        <w:t>（环境保护部）</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2017年11月22日</w:t>
      </w:r>
      <w:r>
        <w:rPr>
          <w:rFonts w:hint="default" w:ascii="Times New Roman" w:hAnsi="Times New Roman" w:eastAsia="宋体" w:cs="Times New Roman"/>
          <w:sz w:val="24"/>
          <w:szCs w:val="24"/>
        </w:rPr>
        <w:t>起施行</w:t>
      </w:r>
      <w:r>
        <w:rPr>
          <w:rFonts w:hint="default" w:ascii="Times New Roman" w:hAnsi="Times New Roman" w:eastAsia="宋体" w:cs="Times New Roman"/>
          <w:sz w:val="24"/>
          <w:szCs w:val="24"/>
          <w:lang w:eastAsia="zh-CN"/>
        </w:rPr>
        <w:t>）；</w:t>
      </w:r>
    </w:p>
    <w:p>
      <w:pPr>
        <w:spacing w:line="48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19</w:t>
      </w:r>
      <w:r>
        <w:rPr>
          <w:rFonts w:hint="default" w:ascii="Times New Roman" w:hAnsi="Times New Roman" w:eastAsia="宋体" w:cs="Times New Roman"/>
          <w:sz w:val="24"/>
          <w:szCs w:val="24"/>
        </w:rPr>
        <w:t>）《建设项目环境影响评价文件审批及建设单位自主开展环境保护设施验收工作指引（试行）》（河北省环境保护厅）</w:t>
      </w:r>
      <w:r>
        <w:rPr>
          <w:rFonts w:hint="default" w:ascii="Times New Roman" w:hAnsi="Times New Roman" w:eastAsia="宋体" w:cs="Times New Roman"/>
          <w:sz w:val="24"/>
          <w:szCs w:val="24"/>
          <w:lang w:eastAsia="zh-CN"/>
        </w:rPr>
        <w:t>，冀环办字函</w:t>
      </w:r>
      <w:r>
        <w:rPr>
          <w:rFonts w:hint="default" w:ascii="Times New Roman" w:hAnsi="Times New Roman" w:eastAsia="宋体" w:cs="Times New Roman"/>
          <w:sz w:val="24"/>
          <w:szCs w:val="24"/>
          <w:lang w:val="en-US" w:eastAsia="zh-CN"/>
        </w:rPr>
        <w:t>[2017]727号，2017.11.23</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20</w:t>
      </w:r>
      <w:r>
        <w:rPr>
          <w:rFonts w:hint="default" w:ascii="Times New Roman" w:hAnsi="Times New Roman" w:eastAsia="宋体" w:cs="Times New Roman"/>
          <w:sz w:val="24"/>
          <w:szCs w:val="24"/>
        </w:rPr>
        <w:t>）《建设项目竣工环境保护验收技术指南 污染影响类》</w:t>
      </w:r>
      <w:r>
        <w:rPr>
          <w:rFonts w:hint="default" w:ascii="Times New Roman" w:hAnsi="Times New Roman" w:eastAsia="宋体" w:cs="Times New Roman"/>
          <w:sz w:val="24"/>
          <w:szCs w:val="24"/>
          <w:lang w:eastAsia="zh-CN"/>
        </w:rPr>
        <w:t>（生态</w:t>
      </w:r>
      <w:r>
        <w:rPr>
          <w:rFonts w:hint="default" w:ascii="Times New Roman" w:hAnsi="Times New Roman" w:cs="Times New Roman"/>
          <w:sz w:val="24"/>
          <w:szCs w:val="24"/>
          <w:lang w:eastAsia="zh-CN"/>
        </w:rPr>
        <w:t>环境</w:t>
      </w:r>
      <w:r>
        <w:rPr>
          <w:rFonts w:hint="default" w:ascii="Times New Roman" w:hAnsi="Times New Roman" w:eastAsia="宋体" w:cs="Times New Roman"/>
          <w:sz w:val="24"/>
          <w:szCs w:val="24"/>
          <w:lang w:eastAsia="zh-CN"/>
        </w:rPr>
        <w:t>部），公告</w:t>
      </w:r>
      <w:r>
        <w:rPr>
          <w:rFonts w:hint="default" w:ascii="Times New Roman" w:hAnsi="Times New Roman" w:eastAsia="宋体" w:cs="Times New Roman"/>
          <w:sz w:val="24"/>
          <w:szCs w:val="24"/>
          <w:lang w:val="en-US" w:eastAsia="zh-CN"/>
        </w:rPr>
        <w:t>2018年第9号</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2018.05.16。</w:t>
      </w:r>
    </w:p>
    <w:p>
      <w:pPr>
        <w:pStyle w:val="6"/>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18" w:name="_Toc1738"/>
      <w:bookmarkStart w:id="19" w:name="_Toc25083"/>
      <w:bookmarkStart w:id="20" w:name="_Toc25756"/>
      <w:bookmarkStart w:id="21" w:name="_Toc31818"/>
      <w:r>
        <w:rPr>
          <w:rFonts w:hint="default" w:ascii="Times New Roman" w:hAnsi="Times New Roman" w:eastAsia="宋体" w:cs="Times New Roman"/>
        </w:rPr>
        <w:t>1.3 工程技术文件及批复文件</w:t>
      </w:r>
      <w:bookmarkEnd w:id="18"/>
      <w:bookmarkEnd w:id="19"/>
      <w:bookmarkEnd w:id="20"/>
      <w:bookmarkEnd w:id="2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eastAsia" w:ascii="Times New Roman" w:hAnsi="Times New Roman" w:cs="Times New Roman"/>
          <w:sz w:val="24"/>
          <w:szCs w:val="24"/>
          <w:lang w:val="en-US" w:eastAsia="zh-CN"/>
        </w:rPr>
        <w:t>河北冀跃工程咨询有限公司，《捷中鲨鱼（沧州）飞机制造有限公司鲨鱼飞机制造项目环境影响报告表》，2020年03月</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w:t>
      </w:r>
      <w:r>
        <w:rPr>
          <w:rFonts w:hint="eastAsia" w:ascii="Times New Roman" w:hAnsi="Times New Roman" w:cs="Times New Roman"/>
          <w:color w:val="auto"/>
          <w:kern w:val="0"/>
          <w:sz w:val="24"/>
          <w:szCs w:val="24"/>
          <w:lang w:val="en-US" w:eastAsia="zh-CN"/>
        </w:rPr>
        <w:t>沧州渤海新区中捷产业园区生态环境分局</w:t>
      </w:r>
      <w:r>
        <w:rPr>
          <w:rFonts w:hint="default" w:ascii="Times New Roman" w:hAnsi="Times New Roman" w:eastAsia="宋体" w:cs="Times New Roman"/>
          <w:color w:val="auto"/>
          <w:sz w:val="24"/>
          <w:szCs w:val="24"/>
          <w:lang w:eastAsia="zh-CN"/>
        </w:rPr>
        <w:t>，</w:t>
      </w:r>
      <w:r>
        <w:rPr>
          <w:rFonts w:hint="eastAsia" w:ascii="Times New Roman" w:hAnsi="Times New Roman" w:cs="Times New Roman"/>
          <w:color w:val="auto"/>
          <w:sz w:val="24"/>
          <w:szCs w:val="24"/>
          <w:lang w:val="en-US" w:eastAsia="zh-CN"/>
        </w:rPr>
        <w:t>中捷环表[2020]23号</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关于《</w:t>
      </w:r>
      <w:r>
        <w:rPr>
          <w:rFonts w:hint="eastAsia" w:ascii="Times New Roman" w:hAnsi="Times New Roman" w:cs="Times New Roman"/>
          <w:color w:val="auto"/>
          <w:sz w:val="24"/>
          <w:szCs w:val="24"/>
          <w:highlight w:val="none"/>
          <w:lang w:val="en-US" w:eastAsia="zh-CN"/>
        </w:rPr>
        <w:t>捷中鲨鱼（沧州）飞机制造有限公司鲨鱼飞机制造项目</w:t>
      </w:r>
      <w:r>
        <w:rPr>
          <w:rFonts w:hint="default" w:ascii="Times New Roman" w:hAnsi="Times New Roman" w:cs="Times New Roman"/>
          <w:color w:val="auto"/>
          <w:sz w:val="24"/>
          <w:szCs w:val="24"/>
          <w:lang w:val="en-US" w:eastAsia="zh-CN"/>
        </w:rPr>
        <w:t>环境影响报告表</w:t>
      </w:r>
      <w:r>
        <w:rPr>
          <w:rFonts w:hint="default" w:ascii="Times New Roman" w:hAnsi="Times New Roman" w:eastAsia="宋体" w:cs="Times New Roman"/>
          <w:color w:val="auto"/>
          <w:sz w:val="24"/>
          <w:szCs w:val="24"/>
        </w:rPr>
        <w:t>》的审批意见，</w:t>
      </w:r>
      <w:r>
        <w:rPr>
          <w:rFonts w:hint="eastAsia" w:ascii="Times New Roman" w:hAnsi="Times New Roman" w:cs="Times New Roman"/>
          <w:color w:val="auto"/>
          <w:sz w:val="24"/>
          <w:szCs w:val="24"/>
          <w:lang w:val="en-US" w:eastAsia="zh-CN"/>
        </w:rPr>
        <w:t>2020年4月2日</w:t>
      </w:r>
      <w:r>
        <w:rPr>
          <w:rFonts w:hint="default"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5"/>
        <w:rPr>
          <w:rFonts w:hint="default" w:ascii="Times New Roman" w:hAnsi="Times New Roman" w:eastAsia="宋体" w:cs="Times New Roman"/>
        </w:rPr>
      </w:pPr>
      <w:bookmarkStart w:id="22" w:name="_Toc5367"/>
      <w:bookmarkStart w:id="23" w:name="_Toc20655"/>
      <w:bookmarkStart w:id="24" w:name="_Toc26991"/>
      <w:bookmarkStart w:id="25" w:name="_Toc8860"/>
      <w:r>
        <w:rPr>
          <w:rFonts w:hint="default" w:ascii="Times New Roman" w:hAnsi="Times New Roman" w:eastAsia="宋体" w:cs="Times New Roman"/>
        </w:rPr>
        <w:t>2 工程概况</w:t>
      </w:r>
      <w:bookmarkEnd w:id="22"/>
      <w:bookmarkEnd w:id="23"/>
      <w:bookmarkEnd w:id="24"/>
      <w:bookmarkEnd w:id="25"/>
    </w:p>
    <w:p>
      <w:pPr>
        <w:pStyle w:val="6"/>
        <w:rPr>
          <w:rFonts w:hint="default" w:ascii="Times New Roman" w:hAnsi="Times New Roman" w:eastAsia="宋体" w:cs="Times New Roman"/>
        </w:rPr>
      </w:pPr>
      <w:bookmarkStart w:id="26" w:name="_Toc29334"/>
      <w:bookmarkStart w:id="27" w:name="_Toc30521"/>
      <w:bookmarkStart w:id="28" w:name="_Toc11367"/>
      <w:bookmarkStart w:id="29" w:name="_Toc22753"/>
      <w:r>
        <w:rPr>
          <w:rFonts w:hint="default" w:ascii="Times New Roman" w:hAnsi="Times New Roman" w:eastAsia="宋体" w:cs="Times New Roman"/>
        </w:rPr>
        <w:t>2.1 项目基本情况</w:t>
      </w:r>
      <w:bookmarkEnd w:id="26"/>
      <w:bookmarkEnd w:id="27"/>
      <w:bookmarkEnd w:id="28"/>
      <w:bookmarkEnd w:id="29"/>
    </w:p>
    <w:p>
      <w:pPr>
        <w:pStyle w:val="7"/>
        <w:rPr>
          <w:rFonts w:hint="default" w:ascii="Times New Roman" w:hAnsi="Times New Roman" w:eastAsia="宋体" w:cs="Times New Roman"/>
        </w:rPr>
      </w:pPr>
      <w:bookmarkStart w:id="30" w:name="_Toc1249"/>
      <w:bookmarkStart w:id="31" w:name="_Toc19257"/>
      <w:bookmarkStart w:id="32" w:name="_Toc496979000"/>
      <w:bookmarkStart w:id="33" w:name="_Toc6040"/>
      <w:bookmarkStart w:id="34" w:name="_Toc1800"/>
      <w:bookmarkStart w:id="35" w:name="_Toc497001436"/>
      <w:bookmarkStart w:id="36" w:name="_Hlk496952384"/>
      <w:r>
        <w:rPr>
          <w:rFonts w:hint="default" w:ascii="Times New Roman" w:hAnsi="Times New Roman" w:eastAsia="宋体" w:cs="Times New Roman"/>
        </w:rPr>
        <w:t>2.1.1 基本情况</w:t>
      </w:r>
      <w:bookmarkEnd w:id="30"/>
      <w:bookmarkEnd w:id="31"/>
      <w:bookmarkEnd w:id="32"/>
      <w:bookmarkEnd w:id="33"/>
      <w:bookmarkEnd w:id="34"/>
      <w:bookmarkEnd w:id="35"/>
    </w:p>
    <w:bookmarkEnd w:id="36"/>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项目基本情况介绍见下表2-1。</w:t>
      </w:r>
    </w:p>
    <w:p>
      <w:pPr>
        <w:spacing w:line="440" w:lineRule="atLeast"/>
        <w:ind w:firstLine="422" w:firstLineChars="20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表2-1  项目基本情况</w:t>
      </w:r>
    </w:p>
    <w:tbl>
      <w:tblPr>
        <w:tblStyle w:val="23"/>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1"/>
        <w:gridCol w:w="1687"/>
        <w:gridCol w:w="524"/>
        <w:gridCol w:w="889"/>
        <w:gridCol w:w="693"/>
        <w:gridCol w:w="683"/>
        <w:gridCol w:w="1069"/>
        <w:gridCol w:w="1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项目名称</w:t>
            </w:r>
          </w:p>
        </w:tc>
        <w:tc>
          <w:tcPr>
            <w:tcW w:w="4049" w:type="pct"/>
            <w:gridSpan w:val="7"/>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sz w:val="24"/>
                <w:szCs w:val="24"/>
                <w:lang w:eastAsia="zh-CN"/>
              </w:rPr>
              <w:t>捷中鲨鱼（沧州）飞机制造有限公司鲨鱼飞机制造项目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建设单位</w:t>
            </w:r>
          </w:p>
        </w:tc>
        <w:tc>
          <w:tcPr>
            <w:tcW w:w="4049" w:type="pct"/>
            <w:gridSpan w:val="7"/>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eastAsia" w:ascii="Times New Roman" w:hAnsi="Times New Roman" w:cs="Times New Roman" w:eastAsiaTheme="minorEastAsia"/>
                <w:kern w:val="2"/>
                <w:sz w:val="24"/>
                <w:szCs w:val="24"/>
                <w:lang w:val="en-US" w:eastAsia="zh-CN" w:bidi="ar-SA"/>
              </w:rPr>
            </w:pPr>
            <w:r>
              <w:rPr>
                <w:rFonts w:hint="eastAsia" w:ascii="Times New Roman" w:hAnsi="Times New Roman" w:cs="Times New Roman" w:eastAsiaTheme="minorEastAsia"/>
                <w:sz w:val="24"/>
                <w:szCs w:val="24"/>
                <w:lang w:eastAsia="zh-CN"/>
              </w:rPr>
              <w:t>捷中鲨鱼（沧州）飞机制造有限公司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法人代表</w:t>
            </w:r>
          </w:p>
        </w:tc>
        <w:tc>
          <w:tcPr>
            <w:tcW w:w="1013" w:type="pct"/>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sz w:val="24"/>
                <w:szCs w:val="24"/>
                <w:lang w:eastAsia="zh-CN"/>
              </w:rPr>
            </w:pPr>
            <w:r>
              <w:rPr>
                <w:rFonts w:hint="eastAsia" w:ascii="宋体" w:hAnsi="宋体" w:eastAsia="宋体" w:cs="宋体"/>
                <w:color w:val="000000"/>
                <w:kern w:val="0"/>
                <w:sz w:val="24"/>
                <w:szCs w:val="24"/>
                <w:lang w:val="en-US" w:eastAsia="zh-CN" w:bidi="ar"/>
              </w:rPr>
              <w:t>朱守琛</w:t>
            </w:r>
          </w:p>
        </w:tc>
        <w:tc>
          <w:tcPr>
            <w:tcW w:w="849"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leftChars="0" w:right="0" w:rightChars="0"/>
              <w:jc w:val="center"/>
              <w:rPr>
                <w:rFonts w:hint="default" w:ascii="Times New Roman" w:hAnsi="Times New Roman" w:cs="Times New Roman"/>
                <w:sz w:val="24"/>
                <w:szCs w:val="24"/>
              </w:rPr>
            </w:pPr>
            <w:r>
              <w:rPr>
                <w:rFonts w:hint="default" w:ascii="Times New Roman" w:hAnsi="Times New Roman" w:cs="Times New Roman"/>
                <w:sz w:val="24"/>
                <w:szCs w:val="24"/>
              </w:rPr>
              <w:t>联系人</w:t>
            </w:r>
          </w:p>
        </w:tc>
        <w:tc>
          <w:tcPr>
            <w:tcW w:w="2187" w:type="pct"/>
            <w:gridSpan w:val="4"/>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sz w:val="24"/>
                <w:szCs w:val="24"/>
                <w:lang w:eastAsia="zh-CN"/>
              </w:rPr>
            </w:pPr>
            <w:r>
              <w:rPr>
                <w:rFonts w:hint="eastAsia" w:ascii="宋体" w:hAnsi="宋体" w:eastAsia="宋体" w:cs="宋体"/>
                <w:color w:val="000000"/>
                <w:kern w:val="0"/>
                <w:sz w:val="24"/>
                <w:szCs w:val="24"/>
                <w:lang w:val="en-US" w:eastAsia="zh-CN" w:bidi="ar"/>
              </w:rPr>
              <w:t>董大庆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通信地址</w:t>
            </w:r>
          </w:p>
        </w:tc>
        <w:tc>
          <w:tcPr>
            <w:tcW w:w="4049" w:type="pct"/>
            <w:gridSpan w:val="7"/>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sz w:val="24"/>
                <w:szCs w:val="24"/>
                <w:lang w:eastAsia="zh-CN"/>
              </w:rPr>
            </w:pPr>
            <w:r>
              <w:rPr>
                <w:rFonts w:hint="default" w:ascii="Times New Roman" w:hAnsi="Times New Roman" w:cs="Times New Roman"/>
                <w:sz w:val="24"/>
                <w:szCs w:val="24"/>
              </w:rPr>
              <w:t>河北  省（自治区、直辖市）  沧州  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联系电话</w:t>
            </w:r>
          </w:p>
        </w:tc>
        <w:tc>
          <w:tcPr>
            <w:tcW w:w="1013" w:type="pct"/>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color w:val="000000"/>
                <w:kern w:val="0"/>
                <w:sz w:val="24"/>
                <w:szCs w:val="24"/>
                <w:lang w:val="en-US" w:eastAsia="zh-CN" w:bidi="ar"/>
              </w:rPr>
              <w:t>18610888623</w:t>
            </w:r>
          </w:p>
        </w:tc>
        <w:tc>
          <w:tcPr>
            <w:tcW w:w="849"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邮编</w:t>
            </w:r>
          </w:p>
        </w:tc>
        <w:tc>
          <w:tcPr>
            <w:tcW w:w="2187" w:type="pct"/>
            <w:gridSpan w:val="4"/>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061108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项目性质</w:t>
            </w:r>
          </w:p>
        </w:tc>
        <w:tc>
          <w:tcPr>
            <w:tcW w:w="1013"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eastAsia="zh-CN"/>
              </w:rPr>
            </w:pPr>
            <w:r>
              <w:rPr>
                <w:rFonts w:hint="eastAsia" w:ascii="Times New Roman" w:hAnsi="Times New Roman" w:cs="Times New Roman"/>
                <w:sz w:val="24"/>
                <w:szCs w:val="24"/>
                <w:lang w:eastAsia="zh-CN"/>
              </w:rPr>
              <w:t>新建</w:t>
            </w:r>
          </w:p>
        </w:tc>
        <w:tc>
          <w:tcPr>
            <w:tcW w:w="849"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行业类别</w:t>
            </w:r>
          </w:p>
        </w:tc>
        <w:tc>
          <w:tcPr>
            <w:tcW w:w="2187" w:type="pct"/>
            <w:gridSpan w:val="4"/>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4"/>
                <w:szCs w:val="24"/>
                <w:lang w:val="en-US" w:eastAsia="zh-CN"/>
              </w:rPr>
            </w:pPr>
            <w:r>
              <w:rPr>
                <w:rFonts w:hint="eastAsia" w:ascii="宋体" w:hAnsi="宋体" w:eastAsia="宋体" w:cs="宋体"/>
                <w:color w:val="000000"/>
                <w:kern w:val="0"/>
                <w:sz w:val="24"/>
                <w:szCs w:val="24"/>
                <w:lang w:val="en-US" w:eastAsia="zh-CN" w:bidi="ar"/>
              </w:rPr>
              <w:t xml:space="preserve">飞机制造 </w:t>
            </w:r>
            <w:r>
              <w:rPr>
                <w:rFonts w:hint="default" w:ascii="Times New Roman" w:hAnsi="Times New Roman" w:eastAsia="宋体" w:cs="Times New Roman"/>
                <w:color w:val="000000"/>
                <w:kern w:val="0"/>
                <w:sz w:val="24"/>
                <w:szCs w:val="24"/>
                <w:lang w:val="en-US" w:eastAsia="zh-CN" w:bidi="ar"/>
              </w:rPr>
              <w:t>C3741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总投资（万元）</w:t>
            </w:r>
          </w:p>
        </w:tc>
        <w:tc>
          <w:tcPr>
            <w:tcW w:w="1013"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10000</w:t>
            </w:r>
          </w:p>
        </w:tc>
        <w:tc>
          <w:tcPr>
            <w:tcW w:w="849"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环保投资</w:t>
            </w:r>
          </w:p>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（万元）</w:t>
            </w:r>
          </w:p>
        </w:tc>
        <w:tc>
          <w:tcPr>
            <w:tcW w:w="416"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55.2</w:t>
            </w:r>
          </w:p>
        </w:tc>
        <w:tc>
          <w:tcPr>
            <w:tcW w:w="1052"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环保投资占总投资比列（%）</w:t>
            </w:r>
          </w:p>
        </w:tc>
        <w:tc>
          <w:tcPr>
            <w:tcW w:w="718"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rPr>
            </w:pPr>
            <w:r>
              <w:rPr>
                <w:rFonts w:hint="default" w:ascii="Times New Roman" w:hAnsi="Times New Roman" w:cs="Times New Roman"/>
                <w:sz w:val="24"/>
                <w:szCs w:val="24"/>
              </w:rPr>
              <w:t>建设地点</w:t>
            </w:r>
          </w:p>
        </w:tc>
        <w:tc>
          <w:tcPr>
            <w:tcW w:w="4049" w:type="pct"/>
            <w:gridSpan w:val="7"/>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sz w:val="24"/>
                <w:szCs w:val="24"/>
                <w:lang w:eastAsia="zh-CN"/>
              </w:rPr>
            </w:pPr>
            <w:r>
              <w:rPr>
                <w:rFonts w:hint="eastAsia" w:ascii="宋体" w:hAnsi="宋体" w:eastAsia="宋体" w:cs="宋体"/>
                <w:color w:val="000000"/>
                <w:kern w:val="0"/>
                <w:sz w:val="24"/>
                <w:szCs w:val="24"/>
                <w:lang w:val="en-US" w:eastAsia="zh-CN" w:bidi="ar"/>
              </w:rPr>
              <w:t xml:space="preserve">沧州市中捷高新技术创业基地 </w:t>
            </w:r>
            <w:r>
              <w:rPr>
                <w:rFonts w:hint="default" w:ascii="Times New Roman" w:hAnsi="Times New Roman" w:eastAsia="宋体" w:cs="Times New Roman"/>
                <w:color w:val="000000"/>
                <w:kern w:val="0"/>
                <w:sz w:val="24"/>
                <w:szCs w:val="24"/>
                <w:lang w:val="en-US" w:eastAsia="zh-CN" w:bidi="ar"/>
              </w:rPr>
              <w:t xml:space="preserve">2 </w:t>
            </w:r>
            <w:r>
              <w:rPr>
                <w:rFonts w:hint="eastAsia" w:ascii="宋体" w:hAnsi="宋体" w:eastAsia="宋体" w:cs="宋体"/>
                <w:color w:val="000000"/>
                <w:kern w:val="0"/>
                <w:sz w:val="24"/>
                <w:szCs w:val="24"/>
                <w:lang w:val="en-US" w:eastAsia="zh-CN" w:bidi="ar"/>
              </w:rPr>
              <w:t>号厂房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0" w:type="pct"/>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rPr>
              <w:t>立项审批部门</w:t>
            </w:r>
          </w:p>
        </w:tc>
        <w:tc>
          <w:tcPr>
            <w:tcW w:w="1328"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sz w:val="24"/>
                <w:szCs w:val="24"/>
                <w:lang w:val="en-US" w:eastAsia="zh-CN"/>
              </w:rPr>
            </w:pPr>
            <w:r>
              <w:rPr>
                <w:rFonts w:hint="eastAsia" w:ascii="宋体" w:hAnsi="宋体" w:eastAsia="宋体" w:cs="宋体"/>
                <w:sz w:val="24"/>
                <w:szCs w:val="24"/>
                <w:lang w:val="en-US" w:eastAsia="zh-CN"/>
              </w:rPr>
              <w:t>－</w:t>
            </w:r>
          </w:p>
        </w:tc>
        <w:tc>
          <w:tcPr>
            <w:tcW w:w="1360" w:type="pct"/>
            <w:gridSpan w:val="3"/>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rPr>
              <w:t>批准文号</w:t>
            </w:r>
          </w:p>
        </w:tc>
        <w:tc>
          <w:tcPr>
            <w:tcW w:w="1360" w:type="pct"/>
            <w:gridSpan w:val="2"/>
            <w:tcMar>
              <w:top w:w="0" w:type="dxa"/>
              <w:left w:w="0" w:type="dxa"/>
              <w:bottom w:w="0" w:type="dxa"/>
              <w:right w:w="0" w:type="dxa"/>
            </w:tcMar>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t>
            </w:r>
          </w:p>
        </w:tc>
      </w:tr>
    </w:tbl>
    <w:p>
      <w:pPr>
        <w:pStyle w:val="7"/>
        <w:rPr>
          <w:rFonts w:hint="default" w:ascii="Times New Roman" w:hAnsi="Times New Roman" w:eastAsia="宋体" w:cs="Times New Roman"/>
        </w:rPr>
      </w:pPr>
      <w:bookmarkStart w:id="37" w:name="_Toc5505"/>
      <w:bookmarkStart w:id="38" w:name="_Toc497001437"/>
      <w:bookmarkStart w:id="39" w:name="_Toc20144"/>
      <w:bookmarkStart w:id="40" w:name="_Toc496979001"/>
      <w:bookmarkStart w:id="41" w:name="_Toc22661"/>
      <w:bookmarkStart w:id="42" w:name="_Toc17116"/>
      <w:r>
        <w:rPr>
          <w:rFonts w:hint="default" w:ascii="Times New Roman" w:hAnsi="Times New Roman" w:eastAsia="宋体" w:cs="Times New Roman"/>
        </w:rPr>
        <w:t>2.1.2 地理位置及周边情况</w:t>
      </w:r>
      <w:bookmarkEnd w:id="37"/>
      <w:bookmarkEnd w:id="38"/>
      <w:bookmarkEnd w:id="39"/>
      <w:bookmarkEnd w:id="40"/>
      <w:bookmarkEnd w:id="41"/>
      <w:bookmarkEnd w:id="42"/>
    </w:p>
    <w:p>
      <w:pPr>
        <w:keepNext w:val="0"/>
        <w:keepLines w:val="0"/>
        <w:pageBreakBefore w:val="0"/>
        <w:kinsoku/>
        <w:wordWrap/>
        <w:overflowPunct/>
        <w:topLinePunct w:val="0"/>
        <w:autoSpaceDE/>
        <w:autoSpaceDN/>
        <w:bidi w:val="0"/>
        <w:adjustRightInd w:val="0"/>
        <w:snapToGrid w:val="0"/>
        <w:spacing w:line="480" w:lineRule="exact"/>
        <w:ind w:firstLine="480" w:firstLineChars="200"/>
        <w:textAlignment w:val="auto"/>
        <w:rPr>
          <w:rFonts w:hint="default" w:ascii="Times New Roman" w:hAnsi="Times New Roman" w:cs="Times New Roman"/>
          <w:kern w:val="2"/>
          <w:sz w:val="24"/>
          <w:szCs w:val="24"/>
          <w:lang w:val="en-US" w:eastAsia="zh-CN"/>
        </w:rPr>
      </w:pPr>
      <w:r>
        <w:rPr>
          <w:rFonts w:hint="eastAsia" w:ascii="Times New Roman" w:hAnsi="Times New Roman" w:cs="Times New Roman"/>
          <w:kern w:val="2"/>
          <w:sz w:val="24"/>
          <w:szCs w:val="24"/>
          <w:lang w:val="en-US" w:eastAsia="zh-CN"/>
        </w:rPr>
        <w:t xml:space="preserve">本项目位于沧州市中捷高新技术创业基地 </w:t>
      </w:r>
      <w:r>
        <w:rPr>
          <w:rFonts w:hint="default" w:ascii="Times New Roman" w:hAnsi="Times New Roman" w:cs="Times New Roman"/>
          <w:kern w:val="2"/>
          <w:sz w:val="24"/>
          <w:szCs w:val="24"/>
          <w:lang w:val="en-US" w:eastAsia="zh-CN"/>
        </w:rPr>
        <w:t xml:space="preserve">2 </w:t>
      </w:r>
      <w:r>
        <w:rPr>
          <w:rFonts w:hint="eastAsia" w:ascii="Times New Roman" w:hAnsi="Times New Roman" w:cs="Times New Roman"/>
          <w:kern w:val="2"/>
          <w:sz w:val="24"/>
          <w:szCs w:val="24"/>
          <w:lang w:val="en-US" w:eastAsia="zh-CN"/>
        </w:rPr>
        <w:t xml:space="preserve">号厂房，厂址中心地理坐标为北纬 </w:t>
      </w:r>
      <w:r>
        <w:rPr>
          <w:rFonts w:hint="default" w:ascii="Times New Roman" w:hAnsi="Times New Roman" w:cs="Times New Roman"/>
          <w:kern w:val="2"/>
          <w:sz w:val="24"/>
          <w:szCs w:val="24"/>
          <w:lang w:val="en-US" w:eastAsia="zh-CN"/>
        </w:rPr>
        <w:t>38°24’7.44”</w:t>
      </w:r>
      <w:r>
        <w:rPr>
          <w:rFonts w:hint="eastAsia" w:ascii="Times New Roman" w:hAnsi="Times New Roman" w:cs="Times New Roman"/>
          <w:kern w:val="2"/>
          <w:sz w:val="24"/>
          <w:szCs w:val="24"/>
          <w:lang w:val="en-US" w:eastAsia="zh-CN"/>
        </w:rPr>
        <w:t xml:space="preserve">，东经 </w:t>
      </w:r>
      <w:r>
        <w:rPr>
          <w:rFonts w:hint="default" w:ascii="Times New Roman" w:hAnsi="Times New Roman" w:cs="Times New Roman"/>
          <w:kern w:val="2"/>
          <w:sz w:val="24"/>
          <w:szCs w:val="24"/>
          <w:lang w:val="en-US" w:eastAsia="zh-CN"/>
        </w:rPr>
        <w:t>117°27’30.19”</w:t>
      </w:r>
      <w:r>
        <w:rPr>
          <w:rFonts w:hint="eastAsia" w:ascii="Times New Roman" w:hAnsi="Times New Roman" w:cs="Times New Roman"/>
          <w:kern w:val="2"/>
          <w:sz w:val="24"/>
          <w:szCs w:val="24"/>
          <w:lang w:val="en-US" w:eastAsia="zh-CN"/>
        </w:rPr>
        <w:t xml:space="preserve">。项目四周均为园区道路，园区道路以外南侧、东侧、北侧均为厂房，西侧为乡谣街（在建）。距离项目最近的敏感点为东南侧 </w:t>
      </w:r>
      <w:r>
        <w:rPr>
          <w:rFonts w:hint="default" w:ascii="Times New Roman" w:hAnsi="Times New Roman" w:cs="Times New Roman"/>
          <w:kern w:val="2"/>
          <w:sz w:val="24"/>
          <w:szCs w:val="24"/>
          <w:lang w:val="en-US" w:eastAsia="zh-CN"/>
        </w:rPr>
        <w:t xml:space="preserve">1350m </w:t>
      </w:r>
      <w:r>
        <w:rPr>
          <w:rFonts w:hint="eastAsia" w:ascii="Times New Roman" w:hAnsi="Times New Roman" w:cs="Times New Roman"/>
          <w:kern w:val="2"/>
          <w:sz w:val="24"/>
          <w:szCs w:val="24"/>
          <w:lang w:val="en-US" w:eastAsia="zh-CN"/>
        </w:rPr>
        <w:t xml:space="preserve">处的中捷城区，西南侧 </w:t>
      </w:r>
      <w:r>
        <w:rPr>
          <w:rFonts w:hint="default" w:ascii="Times New Roman" w:hAnsi="Times New Roman" w:cs="Times New Roman"/>
          <w:kern w:val="2"/>
          <w:sz w:val="24"/>
          <w:szCs w:val="24"/>
          <w:lang w:val="en-US" w:eastAsia="zh-CN"/>
        </w:rPr>
        <w:t xml:space="preserve">1360m </w:t>
      </w:r>
      <w:r>
        <w:rPr>
          <w:rFonts w:hint="eastAsia" w:ascii="Times New Roman" w:hAnsi="Times New Roman" w:cs="Times New Roman"/>
          <w:kern w:val="2"/>
          <w:sz w:val="24"/>
          <w:szCs w:val="24"/>
          <w:lang w:val="en-US" w:eastAsia="zh-CN"/>
        </w:rPr>
        <w:t xml:space="preserve">为冀学佳园小区。项目所在区域范围内无自然保护区、风景名胜区、国家重点保护文物或历史文化保护地，也无社会关注的具有历史、科学、民族、文化意义的保护地。项目地理位置图见附图 </w:t>
      </w:r>
      <w:r>
        <w:rPr>
          <w:rFonts w:hint="default" w:ascii="Times New Roman" w:hAnsi="Times New Roman" w:cs="Times New Roman"/>
          <w:kern w:val="2"/>
          <w:sz w:val="24"/>
          <w:szCs w:val="24"/>
          <w:lang w:val="en-US" w:eastAsia="zh-CN"/>
        </w:rPr>
        <w:t>1</w:t>
      </w:r>
      <w:r>
        <w:rPr>
          <w:rFonts w:hint="eastAsia" w:ascii="Times New Roman" w:hAnsi="Times New Roman" w:cs="Times New Roman"/>
          <w:kern w:val="2"/>
          <w:sz w:val="24"/>
          <w:szCs w:val="24"/>
          <w:lang w:val="en-US" w:eastAsia="zh-CN"/>
        </w:rPr>
        <w:t xml:space="preserve">，项目周边关系图见附图 </w:t>
      </w:r>
      <w:r>
        <w:rPr>
          <w:rFonts w:hint="default" w:ascii="Times New Roman" w:hAnsi="Times New Roman" w:cs="Times New Roman"/>
          <w:kern w:val="2"/>
          <w:sz w:val="24"/>
          <w:szCs w:val="24"/>
          <w:lang w:val="en-US" w:eastAsia="zh-CN"/>
        </w:rPr>
        <w:t>2</w:t>
      </w:r>
      <w:r>
        <w:rPr>
          <w:rFonts w:hint="eastAsia" w:ascii="Times New Roman" w:hAnsi="Times New Roman" w:cs="Times New Roman"/>
          <w:kern w:val="2"/>
          <w:sz w:val="24"/>
          <w:szCs w:val="24"/>
          <w:lang w:val="en-US" w:eastAsia="zh-CN"/>
        </w:rPr>
        <w:t>。</w:t>
      </w:r>
    </w:p>
    <w:p>
      <w:pPr>
        <w:keepNext w:val="0"/>
        <w:keepLines w:val="0"/>
        <w:pageBreakBefore w:val="0"/>
        <w:kinsoku/>
        <w:wordWrap/>
        <w:overflowPunct/>
        <w:topLinePunct w:val="0"/>
        <w:autoSpaceDE/>
        <w:autoSpaceDN/>
        <w:bidi w:val="0"/>
        <w:adjustRightInd w:val="0"/>
        <w:snapToGrid w:val="0"/>
        <w:spacing w:line="480" w:lineRule="exact"/>
        <w:textAlignment w:val="auto"/>
        <w:outlineLvl w:val="2"/>
        <w:rPr>
          <w:rFonts w:hint="default" w:ascii="Times New Roman" w:hAnsi="Times New Roman" w:cs="Times New Roman"/>
          <w:kern w:val="2"/>
          <w:sz w:val="24"/>
          <w:szCs w:val="24"/>
          <w:lang w:val="en-US" w:eastAsia="zh-CN"/>
        </w:rPr>
      </w:pPr>
      <w:bookmarkStart w:id="43" w:name="_Toc497001438"/>
      <w:bookmarkStart w:id="44" w:name="_Toc20079"/>
      <w:bookmarkStart w:id="45" w:name="_Toc496979002"/>
      <w:bookmarkStart w:id="46" w:name="_Toc32226"/>
      <w:bookmarkStart w:id="47" w:name="_Toc31122"/>
      <w:bookmarkStart w:id="48" w:name="_Toc29219"/>
      <w:r>
        <w:rPr>
          <w:rFonts w:hint="default" w:ascii="Times New Roman" w:hAnsi="Times New Roman" w:cs="Times New Roman"/>
          <w:kern w:val="2"/>
          <w:sz w:val="24"/>
          <w:szCs w:val="24"/>
          <w:lang w:val="en-US" w:eastAsia="zh-CN"/>
        </w:rPr>
        <w:t>2.1.3 厂区平面布置</w:t>
      </w:r>
      <w:bookmarkEnd w:id="43"/>
      <w:bookmarkEnd w:id="44"/>
      <w:bookmarkEnd w:id="45"/>
      <w:bookmarkEnd w:id="46"/>
      <w:bookmarkEnd w:id="47"/>
      <w:bookmarkEnd w:id="48"/>
    </w:p>
    <w:p>
      <w:pPr>
        <w:keepNext w:val="0"/>
        <w:keepLines w:val="0"/>
        <w:pageBreakBefore w:val="0"/>
        <w:widowControl/>
        <w:suppressLineNumbers w:val="0"/>
        <w:kinsoku/>
        <w:wordWrap/>
        <w:overflowPunct/>
        <w:topLinePunct w:val="0"/>
        <w:autoSpaceDE/>
        <w:autoSpaceDN/>
        <w:bidi w:val="0"/>
        <w:spacing w:line="480" w:lineRule="exact"/>
        <w:ind w:firstLine="480" w:firstLineChars="200"/>
        <w:jc w:val="left"/>
        <w:textAlignment w:val="auto"/>
        <w:rPr>
          <w:rFonts w:hint="eastAsia" w:ascii="Times New Roman" w:hAnsi="Times New Roman" w:cs="Times New Roman"/>
          <w:sz w:val="24"/>
          <w:szCs w:val="24"/>
          <w:lang w:val="en-US" w:eastAsia="zh-CN"/>
        </w:rPr>
      </w:pPr>
      <w:r>
        <w:rPr>
          <w:rFonts w:hint="eastAsia" w:ascii="宋体" w:hAnsi="宋体" w:eastAsia="宋体" w:cs="宋体"/>
          <w:color w:val="000000"/>
          <w:kern w:val="0"/>
          <w:sz w:val="24"/>
          <w:szCs w:val="24"/>
          <w:lang w:val="en-US" w:eastAsia="zh-CN" w:bidi="ar"/>
        </w:rPr>
        <w:t xml:space="preserve">本项目为租赁标准化厂房 </w:t>
      </w:r>
      <w:r>
        <w:rPr>
          <w:rFonts w:hint="default" w:ascii="Times New Roman" w:hAnsi="Times New Roman" w:eastAsia="宋体" w:cs="Times New Roman"/>
          <w:color w:val="000000"/>
          <w:kern w:val="0"/>
          <w:sz w:val="24"/>
          <w:szCs w:val="24"/>
          <w:lang w:val="en-US" w:eastAsia="zh-CN" w:bidi="ar"/>
        </w:rPr>
        <w:t xml:space="preserve">1 </w:t>
      </w:r>
      <w:r>
        <w:rPr>
          <w:rFonts w:hint="eastAsia" w:ascii="宋体" w:hAnsi="宋体" w:eastAsia="宋体" w:cs="宋体"/>
          <w:color w:val="000000"/>
          <w:kern w:val="0"/>
          <w:sz w:val="24"/>
          <w:szCs w:val="24"/>
          <w:lang w:val="en-US" w:eastAsia="zh-CN" w:bidi="ar"/>
        </w:rPr>
        <w:t>栋，</w:t>
      </w:r>
      <w:r>
        <w:rPr>
          <w:rFonts w:hint="eastAsia" w:ascii="Times New Roman" w:hAnsi="Times New Roman" w:cs="Times New Roman"/>
          <w:kern w:val="2"/>
          <w:sz w:val="24"/>
          <w:szCs w:val="24"/>
          <w:lang w:val="en-US" w:eastAsia="zh-CN"/>
        </w:rPr>
        <w:t xml:space="preserve">项目占地面积为 </w:t>
      </w:r>
      <w:r>
        <w:rPr>
          <w:rFonts w:hint="default" w:ascii="Times New Roman" w:hAnsi="Times New Roman" w:cs="Times New Roman"/>
          <w:kern w:val="2"/>
          <w:sz w:val="24"/>
          <w:szCs w:val="24"/>
          <w:lang w:val="en-US" w:eastAsia="zh-CN"/>
        </w:rPr>
        <w:t>7192.19m</w:t>
      </w:r>
      <w:r>
        <w:rPr>
          <w:rFonts w:hint="default" w:ascii="Times New Roman" w:hAnsi="Times New Roman" w:cs="Times New Roman"/>
          <w:kern w:val="2"/>
          <w:sz w:val="24"/>
          <w:szCs w:val="24"/>
          <w:vertAlign w:val="superscript"/>
          <w:lang w:val="en-US" w:eastAsia="zh-CN"/>
        </w:rPr>
        <w:t>2</w:t>
      </w:r>
      <w:r>
        <w:rPr>
          <w:rFonts w:hint="eastAsia" w:ascii="Times New Roman" w:hAnsi="Times New Roman" w:cs="Times New Roman"/>
          <w:kern w:val="2"/>
          <w:sz w:val="24"/>
          <w:szCs w:val="24"/>
          <w:lang w:val="en-US" w:eastAsia="zh-CN"/>
        </w:rPr>
        <w:t xml:space="preserve">，建筑面积为 </w:t>
      </w:r>
      <w:r>
        <w:rPr>
          <w:rFonts w:hint="default" w:ascii="Times New Roman" w:hAnsi="Times New Roman" w:cs="Times New Roman"/>
          <w:kern w:val="2"/>
          <w:sz w:val="24"/>
          <w:szCs w:val="24"/>
          <w:lang w:val="en-US" w:eastAsia="zh-CN"/>
        </w:rPr>
        <w:t>7630.67m</w:t>
      </w:r>
      <w:r>
        <w:rPr>
          <w:rFonts w:hint="default" w:ascii="Times New Roman" w:hAnsi="Times New Roman" w:cs="Times New Roman"/>
          <w:kern w:val="2"/>
          <w:sz w:val="24"/>
          <w:szCs w:val="24"/>
          <w:vertAlign w:val="superscript"/>
          <w:lang w:val="en-US" w:eastAsia="zh-CN"/>
        </w:rPr>
        <w:t>2</w:t>
      </w:r>
      <w:r>
        <w:rPr>
          <w:rFonts w:hint="eastAsia" w:ascii="Times New Roman" w:hAnsi="Times New Roman" w:cs="Times New Roman"/>
          <w:kern w:val="2"/>
          <w:sz w:val="24"/>
          <w:szCs w:val="24"/>
          <w:vertAlign w:val="baseline"/>
          <w:lang w:val="en-US" w:eastAsia="zh-CN"/>
        </w:rPr>
        <w:t>。</w:t>
      </w:r>
      <w:r>
        <w:rPr>
          <w:rFonts w:hint="eastAsia" w:ascii="宋体" w:hAnsi="宋体" w:eastAsia="宋体" w:cs="宋体"/>
          <w:color w:val="000000"/>
          <w:kern w:val="0"/>
          <w:sz w:val="24"/>
          <w:szCs w:val="24"/>
          <w:lang w:val="en-US" w:eastAsia="zh-CN" w:bidi="ar"/>
        </w:rPr>
        <w:t>主要面积为生产车间，附属办公楼位于厂房西侧。厂房四周均为园区道路，西侧和东侧设有出入口作为人流和物流的通道，本项目平面</w:t>
      </w:r>
      <w:r>
        <w:rPr>
          <w:rFonts w:hint="eastAsia" w:ascii="Times New Roman" w:hAnsi="Times New Roman" w:cs="Times New Roman"/>
          <w:sz w:val="24"/>
          <w:szCs w:val="24"/>
          <w:lang w:val="en-US" w:eastAsia="zh-CN"/>
        </w:rPr>
        <w:t>项目平面布置见附图3。</w:t>
      </w:r>
    </w:p>
    <w:p>
      <w:pPr>
        <w:pStyle w:val="6"/>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1"/>
        <w:rPr>
          <w:rFonts w:hint="default" w:ascii="Times New Roman" w:hAnsi="Times New Roman" w:eastAsia="宋体" w:cs="Times New Roman"/>
        </w:rPr>
      </w:pPr>
      <w:bookmarkStart w:id="49" w:name="_Toc23037"/>
      <w:bookmarkStart w:id="50" w:name="_Toc23208"/>
      <w:bookmarkStart w:id="51" w:name="_Toc32048"/>
      <w:bookmarkStart w:id="52" w:name="_Toc19745"/>
      <w:r>
        <w:rPr>
          <w:rFonts w:hint="default" w:ascii="Times New Roman" w:hAnsi="Times New Roman" w:eastAsia="宋体" w:cs="Times New Roman"/>
        </w:rPr>
        <w:t>2.2 建设内容</w:t>
      </w:r>
      <w:bookmarkEnd w:id="49"/>
      <w:bookmarkEnd w:id="50"/>
      <w:bookmarkEnd w:id="51"/>
      <w:bookmarkEnd w:id="52"/>
    </w:p>
    <w:p>
      <w:pPr>
        <w:pStyle w:val="7"/>
        <w:spacing w:line="440" w:lineRule="atLeast"/>
        <w:rPr>
          <w:rFonts w:hint="default" w:ascii="Times New Roman" w:hAnsi="Times New Roman" w:eastAsia="宋体" w:cs="Times New Roman"/>
        </w:rPr>
      </w:pPr>
      <w:bookmarkStart w:id="53" w:name="_Toc18366"/>
      <w:bookmarkStart w:id="54" w:name="_Toc496979004"/>
      <w:bookmarkStart w:id="55" w:name="_Toc26634"/>
      <w:bookmarkStart w:id="56" w:name="_Toc27539"/>
      <w:bookmarkStart w:id="57" w:name="_Toc10787"/>
      <w:bookmarkStart w:id="58" w:name="_Toc497001440"/>
      <w:r>
        <w:rPr>
          <w:rFonts w:hint="default" w:ascii="Times New Roman" w:hAnsi="Times New Roman" w:eastAsia="宋体" w:cs="Times New Roman"/>
        </w:rPr>
        <w:t>2.2.1 生产规模及产品方案</w:t>
      </w:r>
      <w:bookmarkEnd w:id="53"/>
      <w:bookmarkEnd w:id="54"/>
      <w:bookmarkEnd w:id="55"/>
      <w:bookmarkEnd w:id="56"/>
      <w:bookmarkEnd w:id="57"/>
      <w:bookmarkEnd w:id="58"/>
    </w:p>
    <w:p>
      <w:pPr>
        <w:spacing w:line="440" w:lineRule="atLeast"/>
        <w:ind w:firstLine="480"/>
        <w:rPr>
          <w:rFonts w:hint="default" w:ascii="Times New Roman" w:hAnsi="Times New Roman" w:eastAsia="宋体" w:cs="Times New Roman"/>
          <w:color w:val="auto"/>
          <w:sz w:val="24"/>
          <w:szCs w:val="24"/>
          <w:lang w:val="en-US" w:eastAsia="zh-CN"/>
        </w:rPr>
      </w:pPr>
      <w:bookmarkStart w:id="59" w:name="_Toc26138"/>
      <w:bookmarkStart w:id="60" w:name="_Toc30045"/>
      <w:bookmarkStart w:id="61" w:name="_Toc26546"/>
      <w:bookmarkStart w:id="62" w:name="_Toc9009"/>
      <w:bookmarkStart w:id="63" w:name="_Toc25732"/>
      <w:bookmarkStart w:id="64" w:name="_Toc497001441"/>
      <w:bookmarkStart w:id="65" w:name="_Toc496979005"/>
      <w:r>
        <w:rPr>
          <w:rFonts w:hint="eastAsia" w:ascii="Times New Roman" w:hAnsi="Times New Roman" w:eastAsia="宋体" w:cs="Times New Roman"/>
          <w:color w:val="auto"/>
          <w:sz w:val="24"/>
          <w:szCs w:val="24"/>
          <w:lang w:val="en-US" w:eastAsia="zh-CN"/>
        </w:rPr>
        <w:t xml:space="preserve">项目现年产鲨鱼飞机 </w:t>
      </w:r>
      <w:r>
        <w:rPr>
          <w:rFonts w:hint="default" w:ascii="Times New Roman" w:hAnsi="Times New Roman" w:eastAsia="宋体" w:cs="Times New Roman"/>
          <w:color w:val="auto"/>
          <w:sz w:val="24"/>
          <w:szCs w:val="24"/>
          <w:lang w:val="en-US" w:eastAsia="zh-CN"/>
        </w:rPr>
        <w:t xml:space="preserve">40 </w:t>
      </w:r>
      <w:r>
        <w:rPr>
          <w:rFonts w:hint="eastAsia" w:ascii="Times New Roman" w:hAnsi="Times New Roman" w:eastAsia="宋体" w:cs="Times New Roman"/>
          <w:color w:val="auto"/>
          <w:sz w:val="24"/>
          <w:szCs w:val="24"/>
          <w:lang w:val="en-US" w:eastAsia="zh-CN"/>
        </w:rPr>
        <w:t>架</w:t>
      </w:r>
      <w:r>
        <w:rPr>
          <w:rFonts w:hint="default" w:ascii="Times New Roman" w:hAnsi="Times New Roman" w:eastAsia="宋体" w:cs="Times New Roman"/>
          <w:color w:val="auto"/>
          <w:sz w:val="24"/>
          <w:szCs w:val="24"/>
          <w:lang w:val="en-US" w:eastAsia="zh-CN"/>
        </w:rPr>
        <w:t>。</w:t>
      </w:r>
      <w:bookmarkEnd w:id="59"/>
      <w:bookmarkEnd w:id="60"/>
      <w:bookmarkEnd w:id="61"/>
      <w:bookmarkEnd w:id="62"/>
      <w:bookmarkEnd w:id="63"/>
    </w:p>
    <w:p>
      <w:pPr>
        <w:pStyle w:val="7"/>
        <w:spacing w:line="440" w:lineRule="atLeast"/>
        <w:rPr>
          <w:rFonts w:hint="default" w:ascii="Times New Roman" w:hAnsi="Times New Roman" w:eastAsia="宋体" w:cs="Times New Roman"/>
          <w:sz w:val="24"/>
          <w:szCs w:val="24"/>
          <w:lang w:eastAsia="zh-CN"/>
        </w:rPr>
      </w:pPr>
      <w:bookmarkStart w:id="66" w:name="_Toc21731"/>
      <w:bookmarkStart w:id="67" w:name="_Toc20908"/>
      <w:bookmarkStart w:id="68" w:name="_Toc23799"/>
      <w:bookmarkStart w:id="69" w:name="_Toc27578"/>
      <w:r>
        <w:rPr>
          <w:rFonts w:hint="default" w:ascii="Times New Roman" w:hAnsi="Times New Roman" w:eastAsia="宋体" w:cs="Times New Roman"/>
        </w:rPr>
        <w:t>2.2.2 主要原辅材料</w:t>
      </w:r>
      <w:bookmarkEnd w:id="64"/>
      <w:bookmarkEnd w:id="65"/>
      <w:bookmarkEnd w:id="66"/>
      <w:bookmarkEnd w:id="67"/>
      <w:bookmarkEnd w:id="68"/>
      <w:bookmarkEnd w:id="69"/>
    </w:p>
    <w:p>
      <w:pPr>
        <w:spacing w:line="440" w:lineRule="atLeast"/>
        <w:ind w:firstLine="48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原辅材料及能源消耗表见表2-2。</w:t>
      </w:r>
    </w:p>
    <w:p>
      <w:pPr>
        <w:adjustRightInd w:val="0"/>
        <w:snapToGrid w:val="0"/>
        <w:spacing w:line="480" w:lineRule="atLeas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表2-2  原辅材料及能源消耗表</w:t>
      </w:r>
    </w:p>
    <w:tbl>
      <w:tblPr>
        <w:tblStyle w:val="23"/>
        <w:tblW w:w="504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31"/>
        <w:gridCol w:w="2"/>
        <w:gridCol w:w="1848"/>
        <w:gridCol w:w="885"/>
        <w:gridCol w:w="1033"/>
        <w:gridCol w:w="2365"/>
        <w:gridCol w:w="1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7"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b/>
                <w:bCs/>
                <w:sz w:val="21"/>
              </w:rPr>
            </w:pPr>
            <w:r>
              <w:rPr>
                <w:rFonts w:hint="default"/>
                <w:b/>
                <w:bCs/>
                <w:sz w:val="21"/>
              </w:rPr>
              <w:t>序号</w:t>
            </w:r>
          </w:p>
        </w:tc>
        <w:tc>
          <w:tcPr>
            <w:tcW w:w="1100"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b/>
                <w:bCs/>
                <w:sz w:val="21"/>
              </w:rPr>
            </w:pPr>
            <w:r>
              <w:rPr>
                <w:rFonts w:hint="default"/>
                <w:b/>
                <w:bCs/>
                <w:sz w:val="21"/>
              </w:rPr>
              <w:t>名称</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b/>
                <w:bCs/>
                <w:sz w:val="21"/>
              </w:rPr>
            </w:pPr>
            <w:r>
              <w:rPr>
                <w:rFonts w:hint="default"/>
                <w:b/>
                <w:bCs/>
                <w:sz w:val="21"/>
              </w:rPr>
              <w:t>单位</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b/>
                <w:bCs/>
                <w:sz w:val="21"/>
              </w:rPr>
            </w:pPr>
            <w:r>
              <w:rPr>
                <w:rFonts w:hint="default"/>
                <w:b/>
                <w:bCs/>
                <w:sz w:val="21"/>
              </w:rPr>
              <w:t>用量</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b/>
                <w:bCs/>
                <w:sz w:val="21"/>
              </w:rPr>
            </w:pPr>
            <w:r>
              <w:rPr>
                <w:rFonts w:hint="default"/>
                <w:b/>
                <w:bCs/>
                <w:sz w:val="21"/>
              </w:rPr>
              <w:t>备注</w:t>
            </w:r>
          </w:p>
        </w:tc>
        <w:tc>
          <w:tcPr>
            <w:tcW w:w="970" w:type="pct"/>
            <w:shd w:val="clear" w:color="auto" w:fill="C6ECCC"/>
            <w:vAlign w:val="center"/>
          </w:tcPr>
          <w:p>
            <w:pPr>
              <w:keepNext w:val="0"/>
              <w:keepLines w:val="0"/>
              <w:pageBreakBefore w:val="0"/>
              <w:widowControl/>
              <w:suppressLineNumbers w:val="0"/>
              <w:kinsoku/>
              <w:wordWrap/>
              <w:overflowPunct/>
              <w:topLinePunct w:val="0"/>
              <w:bidi w:val="0"/>
              <w:snapToGrid/>
              <w:spacing w:before="0" w:beforeAutospacing="0" w:after="0" w:afterAutospacing="0" w:line="280" w:lineRule="exact"/>
              <w:ind w:left="0" w:leftChars="0" w:right="0" w:rightChars="0"/>
              <w:jc w:val="center"/>
              <w:rPr>
                <w:rFonts w:hint="eastAsia" w:ascii="Times New Roman" w:hAnsi="Times New Roman" w:eastAsia="宋体" w:cs="Times New Roman"/>
                <w:b/>
                <w:bCs/>
                <w:color w:val="000000"/>
                <w:kern w:val="0"/>
                <w:sz w:val="21"/>
                <w:szCs w:val="21"/>
                <w:highlight w:val="none"/>
                <w:lang w:val="en-US" w:eastAsia="zh-CN" w:bidi="ar-SA"/>
              </w:rPr>
            </w:pPr>
            <w:r>
              <w:rPr>
                <w:rFonts w:hint="eastAsia" w:ascii="Times New Roman" w:hAnsi="Times New Roman" w:eastAsia="宋体" w:cs="Times New Roman"/>
                <w:b/>
                <w:bCs/>
                <w:color w:val="000000"/>
                <w:kern w:val="0"/>
                <w:szCs w:val="21"/>
                <w:highlight w:val="none"/>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7"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1</w:t>
            </w:r>
          </w:p>
        </w:tc>
        <w:tc>
          <w:tcPr>
            <w:tcW w:w="1100"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碳纤维布</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2.5</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suppressLineNumbers w:val="0"/>
              <w:kinsoku/>
              <w:wordWrap/>
              <w:overflowPunct/>
              <w:topLinePunct w:val="0"/>
              <w:bidi w:val="0"/>
              <w:snapToGrid/>
              <w:spacing w:before="0" w:beforeAutospacing="0" w:after="0" w:afterAutospacing="0" w:line="280" w:lineRule="exact"/>
              <w:ind w:left="0" w:leftChars="0" w:right="0" w:rightChars="0"/>
              <w:jc w:val="center"/>
              <w:rPr>
                <w:rFonts w:hint="default" w:ascii="Times New Roman" w:hAnsi="Times New Roman" w:eastAsia="宋体" w:cs="Times New Roman"/>
                <w:color w:val="000000"/>
                <w:kern w:val="0"/>
                <w:sz w:val="21"/>
                <w:szCs w:val="21"/>
                <w:highlight w:val="none"/>
                <w:lang w:val="en-US" w:eastAsia="zh-CN" w:bidi="ar-SA"/>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7"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2</w:t>
            </w:r>
          </w:p>
        </w:tc>
        <w:tc>
          <w:tcPr>
            <w:tcW w:w="1100"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凯夫拉纤维布</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0.1</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suppressLineNumbers w:val="0"/>
              <w:kinsoku/>
              <w:wordWrap/>
              <w:overflowPunct/>
              <w:topLinePunct w:val="0"/>
              <w:bidi w:val="0"/>
              <w:snapToGrid/>
              <w:spacing w:before="0" w:beforeAutospacing="0" w:after="0" w:afterAutospacing="0" w:line="280" w:lineRule="exact"/>
              <w:ind w:left="0" w:leftChars="0" w:right="0" w:rightChars="0"/>
              <w:jc w:val="center"/>
              <w:rPr>
                <w:rFonts w:hint="default" w:ascii="Times New Roman" w:hAnsi="Times New Roman" w:eastAsia="宋体" w:cs="Times New Roman"/>
                <w:color w:val="000000"/>
                <w:kern w:val="0"/>
                <w:sz w:val="21"/>
                <w:szCs w:val="21"/>
                <w:highlight w:val="none"/>
                <w:lang w:val="en-US" w:eastAsia="zh-CN" w:bidi="ar-SA"/>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7"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3</w:t>
            </w:r>
          </w:p>
        </w:tc>
        <w:tc>
          <w:tcPr>
            <w:tcW w:w="1100"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环氧树脂</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2.2</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377"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4</w:t>
            </w:r>
          </w:p>
        </w:tc>
        <w:tc>
          <w:tcPr>
            <w:tcW w:w="1100"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固化剂</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1</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4"/>
              <w:keepNext w:val="0"/>
              <w:keepLines w:val="0"/>
              <w:pageBreakBefore w:val="0"/>
              <w:widowControl w:val="0"/>
              <w:suppressLineNumbers w:val="0"/>
              <w:kinsoku/>
              <w:wordWrap/>
              <w:overflowPunct/>
              <w:topLinePunct w:val="0"/>
              <w:autoSpaceDE/>
              <w:autoSpaceDN/>
              <w:bidi w:val="0"/>
              <w:adjustRightInd/>
              <w:snapToGrid/>
              <w:spacing w:before="0" w:beforeAutospacing="0" w:afterAutospacing="0"/>
              <w:ind w:left="0" w:right="0"/>
              <w:jc w:val="center"/>
              <w:textAlignment w:val="auto"/>
              <w:rPr>
                <w:rFonts w:hint="default" w:ascii="Times New Roman"/>
                <w:sz w:val="21"/>
              </w:rPr>
            </w:pPr>
            <w:r>
              <w:rPr>
                <w:rFonts w:hint="default" w:ascii="Times New Roman"/>
                <w:w w:val="99"/>
                <w:sz w:val="21"/>
              </w:rPr>
              <w:t>5</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粘合剂</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0.5</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6</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玻璃纤维布</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0.2</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7</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泡沫件</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0.1</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复合材料零部件原料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8</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eastAsia="Times New Roman"/>
                <w:sz w:val="21"/>
              </w:rPr>
              <w:t xml:space="preserve">PVC </w:t>
            </w:r>
            <w:r>
              <w:rPr>
                <w:rFonts w:hint="default"/>
                <w:sz w:val="21"/>
              </w:rPr>
              <w:t>颗粒</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0.03</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eastAsia="Times New Roman"/>
                <w:sz w:val="21"/>
              </w:rPr>
              <w:t xml:space="preserve">3D </w:t>
            </w:r>
            <w:r>
              <w:rPr>
                <w:rFonts w:hint="default"/>
                <w:sz w:val="21"/>
              </w:rPr>
              <w:t>打印原料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eastAsia="Times New Roman"/>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9"/>
                <w:sz w:val="21"/>
              </w:rPr>
              <w:t>9</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航空铝材</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0.4</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拉杆原料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10</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航空标准件</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5"/>
                <w:sz w:val="21"/>
              </w:rPr>
              <w:t>0.004</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11</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航空不锈钢及钢材</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0.8</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起落架原料</w:t>
            </w: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12</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航空底漆</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5"/>
                <w:sz w:val="21"/>
              </w:rPr>
              <w:t>0.349</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13</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航空面漆</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5"/>
                <w:sz w:val="21"/>
              </w:rPr>
              <w:t>0.374</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14</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稀释剂</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5"/>
                <w:sz w:val="21"/>
              </w:rPr>
              <w:t>0.424</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15</w:t>
            </w:r>
          </w:p>
        </w:tc>
        <w:tc>
          <w:tcPr>
            <w:tcW w:w="1101" w:type="pct"/>
            <w:gridSpan w:val="2"/>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sz w:val="21"/>
              </w:rPr>
            </w:pPr>
            <w:r>
              <w:rPr>
                <w:rFonts w:hint="default"/>
                <w:sz w:val="21"/>
              </w:rPr>
              <w:t>固化剂（漆）</w:t>
            </w:r>
          </w:p>
        </w:tc>
        <w:tc>
          <w:tcPr>
            <w:tcW w:w="527"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1"/>
              </w:rPr>
            </w:pPr>
            <w:r>
              <w:rPr>
                <w:rFonts w:hint="default" w:ascii="Times New Roman"/>
                <w:w w:val="95"/>
                <w:sz w:val="21"/>
              </w:rPr>
              <w:t>0.274</w:t>
            </w:r>
          </w:p>
        </w:tc>
        <w:tc>
          <w:tcPr>
            <w:tcW w:w="1408"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p>
        </w:tc>
        <w:tc>
          <w:tcPr>
            <w:tcW w:w="97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suppressLineNumbers w:val="0"/>
              <w:spacing w:before="64" w:beforeAutospacing="0" w:after="0" w:afterAutospacing="0"/>
              <w:ind w:left="207" w:right="199"/>
              <w:jc w:val="center"/>
              <w:rPr>
                <w:rFonts w:hint="default" w:ascii="Times New Roman"/>
                <w:sz w:val="21"/>
              </w:rPr>
            </w:pPr>
            <w:r>
              <w:rPr>
                <w:rFonts w:hint="default" w:ascii="Times New Roman"/>
                <w:sz w:val="21"/>
              </w:rPr>
              <w:t>16</w:t>
            </w:r>
          </w:p>
        </w:tc>
        <w:tc>
          <w:tcPr>
            <w:tcW w:w="1101" w:type="pct"/>
            <w:gridSpan w:val="2"/>
            <w:shd w:val="clear" w:color="auto" w:fill="C6ECCC"/>
            <w:vAlign w:val="center"/>
          </w:tcPr>
          <w:p>
            <w:pPr>
              <w:pStyle w:val="51"/>
              <w:keepNext w:val="0"/>
              <w:keepLines w:val="0"/>
              <w:suppressLineNumbers w:val="0"/>
              <w:spacing w:before="50" w:beforeAutospacing="0" w:after="0" w:afterAutospacing="0"/>
              <w:ind w:left="413" w:right="405"/>
              <w:jc w:val="center"/>
              <w:rPr>
                <w:rFonts w:hint="default"/>
                <w:sz w:val="21"/>
              </w:rPr>
            </w:pPr>
            <w:r>
              <w:rPr>
                <w:rFonts w:hint="default"/>
                <w:sz w:val="21"/>
              </w:rPr>
              <w:t>脱模剂</w:t>
            </w:r>
          </w:p>
        </w:tc>
        <w:tc>
          <w:tcPr>
            <w:tcW w:w="527" w:type="pct"/>
            <w:shd w:val="clear" w:color="auto" w:fill="C6ECCC"/>
            <w:vAlign w:val="center"/>
          </w:tcPr>
          <w:p>
            <w:pPr>
              <w:pStyle w:val="51"/>
              <w:keepNext w:val="0"/>
              <w:keepLines w:val="0"/>
              <w:suppressLineNumbers w:val="0"/>
              <w:spacing w:before="90"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suppressLineNumbers w:val="0"/>
              <w:spacing w:before="64" w:beforeAutospacing="0" w:after="0" w:afterAutospacing="0"/>
              <w:ind w:left="173" w:right="165"/>
              <w:jc w:val="center"/>
              <w:rPr>
                <w:rFonts w:hint="default" w:ascii="Times New Roman"/>
                <w:sz w:val="21"/>
              </w:rPr>
            </w:pPr>
            <w:r>
              <w:rPr>
                <w:rFonts w:hint="default" w:ascii="Times New Roman"/>
                <w:sz w:val="21"/>
              </w:rPr>
              <w:t>0.1</w:t>
            </w:r>
          </w:p>
        </w:tc>
        <w:tc>
          <w:tcPr>
            <w:tcW w:w="1408" w:type="pct"/>
            <w:shd w:val="clear" w:color="auto" w:fill="C6ECCC"/>
            <w:vAlign w:val="center"/>
          </w:tcPr>
          <w:p>
            <w:pPr>
              <w:pStyle w:val="51"/>
              <w:keepNext w:val="0"/>
              <w:keepLines w:val="0"/>
              <w:suppressLineNumbers w:val="0"/>
              <w:spacing w:before="0" w:beforeAutospacing="0" w:after="0" w:afterAutospacing="0"/>
              <w:ind w:left="0" w:right="0"/>
              <w:jc w:val="center"/>
              <w:rPr>
                <w:rFonts w:hint="default" w:ascii="Times New Roman"/>
                <w:sz w:val="22"/>
              </w:rPr>
            </w:pPr>
          </w:p>
        </w:tc>
        <w:tc>
          <w:tcPr>
            <w:tcW w:w="970" w:type="pct"/>
            <w:shd w:val="clear" w:color="auto" w:fill="C6ECCC"/>
            <w:vAlign w:val="center"/>
          </w:tcPr>
          <w:p>
            <w:pPr>
              <w:keepNext w:val="0"/>
              <w:keepLines w:val="0"/>
              <w:suppressLineNumbers w:val="0"/>
              <w:spacing w:before="0" w:beforeAutospacing="0" w:after="0" w:afterAutospacing="0"/>
              <w:ind w:left="0" w:right="0"/>
              <w:jc w:val="center"/>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suppressLineNumbers w:val="0"/>
              <w:spacing w:before="63" w:beforeAutospacing="0" w:after="0" w:afterAutospacing="0"/>
              <w:ind w:left="207" w:right="199"/>
              <w:jc w:val="center"/>
              <w:rPr>
                <w:rFonts w:hint="default" w:ascii="Times New Roman"/>
                <w:sz w:val="21"/>
              </w:rPr>
            </w:pPr>
            <w:r>
              <w:rPr>
                <w:rFonts w:hint="default" w:ascii="Times New Roman"/>
                <w:sz w:val="21"/>
              </w:rPr>
              <w:t>17</w:t>
            </w:r>
          </w:p>
        </w:tc>
        <w:tc>
          <w:tcPr>
            <w:tcW w:w="1101" w:type="pct"/>
            <w:gridSpan w:val="2"/>
            <w:shd w:val="clear" w:color="auto" w:fill="C6ECCC"/>
            <w:vAlign w:val="center"/>
          </w:tcPr>
          <w:p>
            <w:pPr>
              <w:pStyle w:val="51"/>
              <w:keepNext w:val="0"/>
              <w:keepLines w:val="0"/>
              <w:suppressLineNumbers w:val="0"/>
              <w:spacing w:before="49" w:beforeAutospacing="0" w:after="0" w:afterAutospacing="0"/>
              <w:ind w:left="408" w:right="405"/>
              <w:jc w:val="center"/>
              <w:rPr>
                <w:rFonts w:hint="default"/>
                <w:sz w:val="21"/>
              </w:rPr>
            </w:pPr>
            <w:r>
              <w:rPr>
                <w:rFonts w:hint="default"/>
                <w:sz w:val="21"/>
              </w:rPr>
              <w:t>丙酮</w:t>
            </w:r>
          </w:p>
        </w:tc>
        <w:tc>
          <w:tcPr>
            <w:tcW w:w="527" w:type="pct"/>
            <w:shd w:val="clear" w:color="auto" w:fill="C6ECCC"/>
            <w:vAlign w:val="center"/>
          </w:tcPr>
          <w:p>
            <w:pPr>
              <w:pStyle w:val="51"/>
              <w:keepNext w:val="0"/>
              <w:keepLines w:val="0"/>
              <w:suppressLineNumbers w:val="0"/>
              <w:spacing w:before="90"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suppressLineNumbers w:val="0"/>
              <w:spacing w:before="63" w:beforeAutospacing="0" w:after="0" w:afterAutospacing="0"/>
              <w:ind w:left="173" w:right="165"/>
              <w:jc w:val="center"/>
              <w:rPr>
                <w:rFonts w:hint="default" w:ascii="Times New Roman"/>
                <w:sz w:val="21"/>
              </w:rPr>
            </w:pPr>
            <w:r>
              <w:rPr>
                <w:rFonts w:hint="default" w:ascii="Times New Roman"/>
                <w:sz w:val="21"/>
              </w:rPr>
              <w:t>0.8</w:t>
            </w:r>
          </w:p>
        </w:tc>
        <w:tc>
          <w:tcPr>
            <w:tcW w:w="1408" w:type="pct"/>
            <w:shd w:val="clear" w:color="auto" w:fill="C6ECCC"/>
            <w:vAlign w:val="center"/>
          </w:tcPr>
          <w:p>
            <w:pPr>
              <w:pStyle w:val="51"/>
              <w:keepNext w:val="0"/>
              <w:keepLines w:val="0"/>
              <w:suppressLineNumbers w:val="0"/>
              <w:spacing w:before="76" w:beforeAutospacing="0" w:after="0" w:afterAutospacing="0"/>
              <w:ind w:left="170" w:right="163"/>
              <w:jc w:val="center"/>
              <w:rPr>
                <w:rFonts w:hint="default"/>
                <w:sz w:val="21"/>
              </w:rPr>
            </w:pPr>
            <w:r>
              <w:rPr>
                <w:rFonts w:hint="default"/>
                <w:sz w:val="21"/>
              </w:rPr>
              <w:t>擦拭用</w:t>
            </w:r>
          </w:p>
        </w:tc>
        <w:tc>
          <w:tcPr>
            <w:tcW w:w="970" w:type="pct"/>
            <w:shd w:val="clear" w:color="auto" w:fill="C6ECCC"/>
            <w:vAlign w:val="center"/>
          </w:tcPr>
          <w:p>
            <w:pPr>
              <w:keepNext w:val="0"/>
              <w:keepLines w:val="0"/>
              <w:suppressLineNumbers w:val="0"/>
              <w:spacing w:before="76" w:beforeAutospacing="0" w:after="0" w:afterAutospacing="0"/>
              <w:ind w:left="170" w:right="163"/>
              <w:jc w:val="center"/>
              <w:rPr>
                <w:rFonts w:hint="default"/>
                <w:sz w:val="21"/>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trPr>
        <w:tc>
          <w:tcPr>
            <w:tcW w:w="376" w:type="pct"/>
            <w:shd w:val="clear" w:color="auto" w:fill="C6ECCC"/>
            <w:vAlign w:val="center"/>
          </w:tcPr>
          <w:p>
            <w:pPr>
              <w:pStyle w:val="51"/>
              <w:keepNext w:val="0"/>
              <w:keepLines w:val="0"/>
              <w:suppressLineNumbers w:val="0"/>
              <w:spacing w:before="63" w:beforeAutospacing="0" w:after="0" w:afterAutospacing="0"/>
              <w:ind w:left="207" w:right="199"/>
              <w:jc w:val="center"/>
              <w:rPr>
                <w:rFonts w:hint="default" w:ascii="Times New Roman"/>
                <w:sz w:val="21"/>
              </w:rPr>
            </w:pPr>
            <w:r>
              <w:rPr>
                <w:rFonts w:hint="default" w:ascii="Times New Roman"/>
                <w:sz w:val="21"/>
              </w:rPr>
              <w:t>18</w:t>
            </w:r>
          </w:p>
        </w:tc>
        <w:tc>
          <w:tcPr>
            <w:tcW w:w="1101" w:type="pct"/>
            <w:gridSpan w:val="2"/>
            <w:shd w:val="clear" w:color="auto" w:fill="C6ECCC"/>
            <w:vAlign w:val="center"/>
          </w:tcPr>
          <w:p>
            <w:pPr>
              <w:pStyle w:val="51"/>
              <w:keepNext w:val="0"/>
              <w:keepLines w:val="0"/>
              <w:suppressLineNumbers w:val="0"/>
              <w:spacing w:before="49" w:beforeAutospacing="0" w:after="0" w:afterAutospacing="0"/>
              <w:ind w:left="413" w:right="405"/>
              <w:jc w:val="center"/>
              <w:rPr>
                <w:rFonts w:hint="default"/>
                <w:sz w:val="21"/>
              </w:rPr>
            </w:pPr>
            <w:r>
              <w:rPr>
                <w:rFonts w:hint="default"/>
                <w:sz w:val="21"/>
              </w:rPr>
              <w:t>承载膜</w:t>
            </w:r>
          </w:p>
        </w:tc>
        <w:tc>
          <w:tcPr>
            <w:tcW w:w="527" w:type="pct"/>
            <w:shd w:val="clear" w:color="auto" w:fill="C6ECCC"/>
            <w:vAlign w:val="center"/>
          </w:tcPr>
          <w:p>
            <w:pPr>
              <w:pStyle w:val="51"/>
              <w:keepNext w:val="0"/>
              <w:keepLines w:val="0"/>
              <w:suppressLineNumbers w:val="0"/>
              <w:spacing w:before="90"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suppressLineNumbers w:val="0"/>
              <w:spacing w:before="63" w:beforeAutospacing="0" w:after="0" w:afterAutospacing="0"/>
              <w:ind w:left="173" w:right="165"/>
              <w:jc w:val="center"/>
              <w:rPr>
                <w:rFonts w:hint="default" w:ascii="Times New Roman"/>
                <w:sz w:val="21"/>
              </w:rPr>
            </w:pPr>
            <w:r>
              <w:rPr>
                <w:rFonts w:hint="default" w:ascii="Times New Roman"/>
                <w:sz w:val="21"/>
              </w:rPr>
              <w:t>0.2</w:t>
            </w:r>
          </w:p>
        </w:tc>
        <w:tc>
          <w:tcPr>
            <w:tcW w:w="1408" w:type="pct"/>
            <w:shd w:val="clear" w:color="auto" w:fill="C6ECCC"/>
            <w:vAlign w:val="center"/>
          </w:tcPr>
          <w:p>
            <w:pPr>
              <w:pStyle w:val="51"/>
              <w:keepNext w:val="0"/>
              <w:keepLines w:val="0"/>
              <w:suppressLineNumbers w:val="0"/>
              <w:spacing w:before="0" w:beforeAutospacing="0" w:after="0" w:afterAutospacing="0"/>
              <w:ind w:left="0" w:right="0"/>
              <w:jc w:val="center"/>
              <w:rPr>
                <w:rFonts w:hint="default" w:ascii="Times New Roman"/>
                <w:sz w:val="22"/>
              </w:rPr>
            </w:pPr>
          </w:p>
        </w:tc>
        <w:tc>
          <w:tcPr>
            <w:tcW w:w="970" w:type="pct"/>
            <w:shd w:val="clear" w:color="auto" w:fill="C6ECCC"/>
            <w:vAlign w:val="center"/>
          </w:tcPr>
          <w:p>
            <w:pPr>
              <w:keepNext w:val="0"/>
              <w:keepLines w:val="0"/>
              <w:suppressLineNumbers w:val="0"/>
              <w:spacing w:before="0" w:beforeAutospacing="0" w:after="0" w:afterAutospacing="0"/>
              <w:ind w:left="0" w:right="0"/>
              <w:jc w:val="center"/>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suppressLineNumbers w:val="0"/>
              <w:spacing w:before="63" w:beforeAutospacing="0" w:after="0" w:afterAutospacing="0"/>
              <w:ind w:left="207" w:right="199"/>
              <w:jc w:val="center"/>
              <w:rPr>
                <w:rFonts w:hint="default" w:ascii="Times New Roman"/>
                <w:sz w:val="21"/>
              </w:rPr>
            </w:pPr>
            <w:r>
              <w:rPr>
                <w:rFonts w:hint="default" w:ascii="Times New Roman"/>
                <w:sz w:val="21"/>
              </w:rPr>
              <w:t>19</w:t>
            </w:r>
          </w:p>
        </w:tc>
        <w:tc>
          <w:tcPr>
            <w:tcW w:w="1101" w:type="pct"/>
            <w:gridSpan w:val="2"/>
            <w:shd w:val="clear" w:color="auto" w:fill="C6ECCC"/>
            <w:vAlign w:val="center"/>
          </w:tcPr>
          <w:p>
            <w:pPr>
              <w:pStyle w:val="51"/>
              <w:keepNext w:val="0"/>
              <w:keepLines w:val="0"/>
              <w:suppressLineNumbers w:val="0"/>
              <w:spacing w:before="49" w:beforeAutospacing="0" w:after="0" w:afterAutospacing="0"/>
              <w:ind w:left="411" w:right="405"/>
              <w:jc w:val="center"/>
              <w:rPr>
                <w:rFonts w:hint="default"/>
                <w:sz w:val="21"/>
              </w:rPr>
            </w:pPr>
            <w:r>
              <w:rPr>
                <w:rFonts w:hint="default"/>
                <w:sz w:val="21"/>
              </w:rPr>
              <w:t>液体腻子</w:t>
            </w:r>
          </w:p>
        </w:tc>
        <w:tc>
          <w:tcPr>
            <w:tcW w:w="527" w:type="pct"/>
            <w:shd w:val="clear" w:color="auto" w:fill="C6ECCC"/>
            <w:vAlign w:val="center"/>
          </w:tcPr>
          <w:p>
            <w:pPr>
              <w:pStyle w:val="51"/>
              <w:keepNext w:val="0"/>
              <w:keepLines w:val="0"/>
              <w:suppressLineNumbers w:val="0"/>
              <w:spacing w:before="89"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pageBreakBefore w:val="0"/>
              <w:widowControl w:val="0"/>
              <w:suppressLineNumbers w:val="0"/>
              <w:kinsoku/>
              <w:wordWrap/>
              <w:overflowPunct/>
              <w:topLinePunct w:val="0"/>
              <w:autoSpaceDE/>
              <w:autoSpaceDN/>
              <w:bidi w:val="0"/>
              <w:adjustRightInd/>
              <w:snapToGrid/>
              <w:spacing w:before="63" w:beforeAutospacing="0" w:after="0" w:afterAutospacing="0"/>
              <w:ind w:left="0" w:right="0"/>
              <w:jc w:val="center"/>
              <w:textAlignment w:val="auto"/>
              <w:rPr>
                <w:rFonts w:hint="default" w:ascii="Times New Roman"/>
                <w:sz w:val="21"/>
              </w:rPr>
            </w:pPr>
            <w:r>
              <w:rPr>
                <w:rFonts w:hint="default" w:ascii="Times New Roman"/>
                <w:w w:val="95"/>
                <w:sz w:val="21"/>
              </w:rPr>
              <w:t>0.667</w:t>
            </w:r>
          </w:p>
        </w:tc>
        <w:tc>
          <w:tcPr>
            <w:tcW w:w="1408" w:type="pct"/>
            <w:shd w:val="clear" w:color="auto" w:fill="C6ECCC"/>
            <w:vAlign w:val="center"/>
          </w:tcPr>
          <w:p>
            <w:pPr>
              <w:pStyle w:val="51"/>
              <w:keepNext w:val="0"/>
              <w:keepLines w:val="0"/>
              <w:suppressLineNumbers w:val="0"/>
              <w:spacing w:before="0" w:beforeAutospacing="0" w:after="0" w:afterAutospacing="0"/>
              <w:ind w:left="0" w:right="0"/>
              <w:jc w:val="center"/>
              <w:rPr>
                <w:rFonts w:hint="default" w:ascii="Times New Roman"/>
                <w:sz w:val="22"/>
              </w:rPr>
            </w:pPr>
          </w:p>
        </w:tc>
        <w:tc>
          <w:tcPr>
            <w:tcW w:w="970" w:type="pct"/>
            <w:shd w:val="clear" w:color="auto" w:fill="C6ECCC"/>
            <w:vAlign w:val="center"/>
          </w:tcPr>
          <w:p>
            <w:pPr>
              <w:keepNext w:val="0"/>
              <w:keepLines w:val="0"/>
              <w:suppressLineNumbers w:val="0"/>
              <w:spacing w:before="0" w:beforeAutospacing="0" w:after="0" w:afterAutospacing="0"/>
              <w:ind w:left="0" w:right="0"/>
              <w:jc w:val="center"/>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suppressLineNumbers w:val="0"/>
              <w:spacing w:before="63" w:beforeAutospacing="0" w:after="0" w:afterAutospacing="0"/>
              <w:ind w:left="207" w:right="199"/>
              <w:jc w:val="center"/>
              <w:rPr>
                <w:rFonts w:hint="default" w:ascii="Times New Roman"/>
                <w:sz w:val="21"/>
              </w:rPr>
            </w:pPr>
            <w:r>
              <w:rPr>
                <w:rFonts w:hint="default" w:ascii="Times New Roman"/>
                <w:sz w:val="21"/>
              </w:rPr>
              <w:t>20</w:t>
            </w:r>
          </w:p>
        </w:tc>
        <w:tc>
          <w:tcPr>
            <w:tcW w:w="1101" w:type="pct"/>
            <w:gridSpan w:val="2"/>
            <w:shd w:val="clear" w:color="auto" w:fill="C6ECCC"/>
            <w:vAlign w:val="center"/>
          </w:tcPr>
          <w:p>
            <w:pPr>
              <w:pStyle w:val="51"/>
              <w:keepNext w:val="0"/>
              <w:keepLines w:val="0"/>
              <w:suppressLineNumbers w:val="0"/>
              <w:spacing w:before="49" w:beforeAutospacing="0" w:after="0" w:afterAutospacing="0"/>
              <w:ind w:left="408" w:right="405"/>
              <w:jc w:val="center"/>
              <w:rPr>
                <w:rFonts w:hint="default"/>
                <w:sz w:val="21"/>
              </w:rPr>
            </w:pPr>
            <w:r>
              <w:rPr>
                <w:rFonts w:hint="default"/>
                <w:sz w:val="21"/>
              </w:rPr>
              <w:t>焊丝</w:t>
            </w:r>
          </w:p>
        </w:tc>
        <w:tc>
          <w:tcPr>
            <w:tcW w:w="527" w:type="pct"/>
            <w:shd w:val="clear" w:color="auto" w:fill="C6ECCC"/>
            <w:vAlign w:val="center"/>
          </w:tcPr>
          <w:p>
            <w:pPr>
              <w:pStyle w:val="51"/>
              <w:keepNext w:val="0"/>
              <w:keepLines w:val="0"/>
              <w:suppressLineNumbers w:val="0"/>
              <w:spacing w:before="89"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suppressLineNumbers w:val="0"/>
              <w:spacing w:before="63" w:beforeAutospacing="0" w:after="0" w:afterAutospacing="0"/>
              <w:ind w:left="173" w:right="165"/>
              <w:jc w:val="center"/>
              <w:rPr>
                <w:rFonts w:hint="default" w:ascii="Times New Roman"/>
                <w:sz w:val="21"/>
              </w:rPr>
            </w:pPr>
            <w:r>
              <w:rPr>
                <w:rFonts w:hint="default" w:ascii="Times New Roman"/>
                <w:sz w:val="21"/>
              </w:rPr>
              <w:t>0.2</w:t>
            </w:r>
          </w:p>
        </w:tc>
        <w:tc>
          <w:tcPr>
            <w:tcW w:w="1408" w:type="pct"/>
            <w:shd w:val="clear" w:color="auto" w:fill="C6ECCC"/>
            <w:vAlign w:val="center"/>
          </w:tcPr>
          <w:p>
            <w:pPr>
              <w:pStyle w:val="51"/>
              <w:keepNext w:val="0"/>
              <w:keepLines w:val="0"/>
              <w:suppressLineNumbers w:val="0"/>
              <w:spacing w:before="0" w:beforeAutospacing="0" w:after="0" w:afterAutospacing="0"/>
              <w:ind w:left="0" w:right="0"/>
              <w:jc w:val="center"/>
              <w:rPr>
                <w:rFonts w:hint="default" w:ascii="Times New Roman"/>
                <w:sz w:val="22"/>
              </w:rPr>
            </w:pPr>
          </w:p>
        </w:tc>
        <w:tc>
          <w:tcPr>
            <w:tcW w:w="970" w:type="pct"/>
            <w:shd w:val="clear" w:color="auto" w:fill="C6ECCC"/>
            <w:vAlign w:val="center"/>
          </w:tcPr>
          <w:p>
            <w:pPr>
              <w:keepNext w:val="0"/>
              <w:keepLines w:val="0"/>
              <w:suppressLineNumbers w:val="0"/>
              <w:spacing w:before="0" w:beforeAutospacing="0" w:after="0" w:afterAutospacing="0"/>
              <w:ind w:left="0" w:right="0"/>
              <w:jc w:val="center"/>
              <w:rPr>
                <w:rFonts w:hint="default" w:ascii="Times New Roman"/>
                <w:sz w:val="22"/>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8" w:hRule="atLeast"/>
        </w:trPr>
        <w:tc>
          <w:tcPr>
            <w:tcW w:w="376" w:type="pct"/>
            <w:shd w:val="clear" w:color="auto" w:fill="C6ECCC"/>
            <w:vAlign w:val="center"/>
          </w:tcPr>
          <w:p>
            <w:pPr>
              <w:pStyle w:val="51"/>
              <w:keepNext w:val="0"/>
              <w:keepLines w:val="0"/>
              <w:suppressLineNumbers w:val="0"/>
              <w:spacing w:before="63" w:beforeAutospacing="0" w:after="0" w:afterAutospacing="0"/>
              <w:ind w:left="207" w:right="199"/>
              <w:jc w:val="center"/>
              <w:rPr>
                <w:rFonts w:hint="default" w:ascii="Times New Roman"/>
                <w:sz w:val="21"/>
              </w:rPr>
            </w:pPr>
            <w:r>
              <w:rPr>
                <w:rFonts w:hint="default" w:ascii="Times New Roman"/>
                <w:sz w:val="21"/>
              </w:rPr>
              <w:t>21</w:t>
            </w:r>
          </w:p>
        </w:tc>
        <w:tc>
          <w:tcPr>
            <w:tcW w:w="1101" w:type="pct"/>
            <w:gridSpan w:val="2"/>
            <w:shd w:val="clear" w:color="auto" w:fill="C6ECCC"/>
            <w:vAlign w:val="center"/>
          </w:tcPr>
          <w:p>
            <w:pPr>
              <w:pStyle w:val="51"/>
              <w:keepNext w:val="0"/>
              <w:keepLines w:val="0"/>
              <w:suppressLineNumbers w:val="0"/>
              <w:spacing w:before="49" w:beforeAutospacing="0" w:after="0" w:afterAutospacing="0"/>
              <w:ind w:left="408" w:right="405"/>
              <w:jc w:val="center"/>
              <w:rPr>
                <w:rFonts w:hint="default"/>
                <w:sz w:val="21"/>
              </w:rPr>
            </w:pPr>
            <w:r>
              <w:rPr>
                <w:rFonts w:hint="default"/>
                <w:sz w:val="21"/>
              </w:rPr>
              <w:t>砂料</w:t>
            </w:r>
          </w:p>
        </w:tc>
        <w:tc>
          <w:tcPr>
            <w:tcW w:w="527" w:type="pct"/>
            <w:shd w:val="clear" w:color="auto" w:fill="C6ECCC"/>
            <w:vAlign w:val="center"/>
          </w:tcPr>
          <w:p>
            <w:pPr>
              <w:pStyle w:val="51"/>
              <w:keepNext w:val="0"/>
              <w:keepLines w:val="0"/>
              <w:suppressLineNumbers w:val="0"/>
              <w:spacing w:before="89" w:beforeAutospacing="0" w:after="0" w:afterAutospacing="0"/>
              <w:ind w:left="170" w:right="165"/>
              <w:jc w:val="center"/>
              <w:rPr>
                <w:rFonts w:hint="default" w:ascii="Times New Roman"/>
                <w:sz w:val="21"/>
              </w:rPr>
            </w:pPr>
            <w:r>
              <w:rPr>
                <w:rFonts w:hint="default" w:ascii="Times New Roman"/>
                <w:sz w:val="21"/>
              </w:rPr>
              <w:t>t/a</w:t>
            </w:r>
          </w:p>
        </w:tc>
        <w:tc>
          <w:tcPr>
            <w:tcW w:w="615" w:type="pct"/>
            <w:shd w:val="clear" w:color="auto" w:fill="C6ECCC"/>
            <w:vAlign w:val="center"/>
          </w:tcPr>
          <w:p>
            <w:pPr>
              <w:pStyle w:val="51"/>
              <w:keepNext w:val="0"/>
              <w:keepLines w:val="0"/>
              <w:suppressLineNumbers w:val="0"/>
              <w:spacing w:before="63" w:beforeAutospacing="0" w:after="0" w:afterAutospacing="0"/>
              <w:ind w:left="173" w:right="165"/>
              <w:jc w:val="center"/>
              <w:rPr>
                <w:rFonts w:hint="default" w:ascii="Times New Roman"/>
                <w:sz w:val="21"/>
              </w:rPr>
            </w:pPr>
            <w:r>
              <w:rPr>
                <w:rFonts w:hint="default" w:ascii="Times New Roman"/>
                <w:sz w:val="21"/>
              </w:rPr>
              <w:t>0.5</w:t>
            </w:r>
          </w:p>
        </w:tc>
        <w:tc>
          <w:tcPr>
            <w:tcW w:w="1408" w:type="pct"/>
            <w:shd w:val="clear" w:color="auto" w:fill="C6ECCC"/>
            <w:vAlign w:val="center"/>
          </w:tcPr>
          <w:p>
            <w:pPr>
              <w:pStyle w:val="51"/>
              <w:keepNext w:val="0"/>
              <w:keepLines w:val="0"/>
              <w:suppressLineNumbers w:val="0"/>
              <w:spacing w:before="75" w:beforeAutospacing="0" w:after="0" w:afterAutospacing="0"/>
              <w:ind w:left="170" w:right="165"/>
              <w:jc w:val="center"/>
              <w:rPr>
                <w:rFonts w:hint="default"/>
                <w:sz w:val="21"/>
              </w:rPr>
            </w:pPr>
            <w:r>
              <w:rPr>
                <w:rFonts w:hint="default"/>
                <w:sz w:val="21"/>
              </w:rPr>
              <w:t>喷砂箱使用</w:t>
            </w:r>
          </w:p>
        </w:tc>
        <w:tc>
          <w:tcPr>
            <w:tcW w:w="970" w:type="pct"/>
            <w:shd w:val="clear" w:color="auto" w:fill="C6ECCC"/>
            <w:vAlign w:val="center"/>
          </w:tcPr>
          <w:p>
            <w:pPr>
              <w:keepNext w:val="0"/>
              <w:keepLines w:val="0"/>
              <w:suppressLineNumbers w:val="0"/>
              <w:spacing w:before="75" w:beforeAutospacing="0" w:after="0" w:afterAutospacing="0"/>
              <w:ind w:left="170" w:right="165"/>
              <w:jc w:val="center"/>
              <w:rPr>
                <w:rFonts w:hint="default"/>
                <w:sz w:val="21"/>
              </w:rPr>
            </w:pPr>
            <w:r>
              <w:rPr>
                <w:rFonts w:hint="default" w:ascii="Times New Roman" w:hAnsi="Times New Roman" w:cs="Times New Roman"/>
                <w:sz w:val="21"/>
                <w:szCs w:val="21"/>
                <w:highlight w:val="none"/>
                <w:lang w:val="en-US" w:eastAsia="zh-CN"/>
              </w:rPr>
              <w:t>与环评一致</w:t>
            </w:r>
          </w:p>
        </w:tc>
      </w:tr>
    </w:tbl>
    <w:p>
      <w:pPr>
        <w:pStyle w:val="2"/>
        <w:ind w:left="0" w:leftChars="0" w:firstLine="0" w:firstLineChars="0"/>
        <w:outlineLvl w:val="9"/>
        <w:rPr>
          <w:rFonts w:hint="default"/>
        </w:rPr>
      </w:pPr>
    </w:p>
    <w:p>
      <w:pPr>
        <w:outlineLvl w:val="9"/>
        <w:rPr>
          <w:rFonts w:hint="default" w:ascii="Times New Roman" w:hAnsi="Times New Roman" w:eastAsia="宋体" w:cs="Times New Roman"/>
          <w:color w:val="auto"/>
        </w:rPr>
      </w:pPr>
      <w:bookmarkStart w:id="70" w:name="_Toc5968"/>
      <w:bookmarkStart w:id="71" w:name="_Toc496979006"/>
      <w:bookmarkStart w:id="72" w:name="_Toc26045"/>
      <w:bookmarkStart w:id="73" w:name="_Toc4853"/>
      <w:bookmarkStart w:id="74" w:name="_Toc497001442"/>
    </w:p>
    <w:p>
      <w:pPr>
        <w:outlineLvl w:val="9"/>
        <w:rPr>
          <w:rFonts w:hint="default" w:ascii="Times New Roman" w:hAnsi="Times New Roman" w:eastAsia="宋体" w:cs="Times New Roman"/>
          <w:color w:val="auto"/>
        </w:rPr>
        <w:sectPr>
          <w:headerReference r:id="rId10"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7"/>
        <w:rPr>
          <w:rFonts w:hint="default" w:ascii="Times New Roman" w:hAnsi="Times New Roman" w:eastAsia="宋体" w:cs="Times New Roman"/>
        </w:rPr>
      </w:pPr>
      <w:bookmarkStart w:id="75" w:name="_Toc10553"/>
      <w:r>
        <w:rPr>
          <w:rFonts w:hint="default" w:ascii="Times New Roman" w:hAnsi="Times New Roman" w:eastAsia="宋体" w:cs="Times New Roman"/>
          <w:color w:val="auto"/>
        </w:rPr>
        <w:t>2.2.3 主体设施建设内容</w:t>
      </w:r>
      <w:bookmarkEnd w:id="70"/>
      <w:bookmarkEnd w:id="71"/>
      <w:bookmarkEnd w:id="72"/>
      <w:bookmarkEnd w:id="73"/>
      <w:bookmarkEnd w:id="74"/>
      <w:bookmarkEnd w:id="75"/>
    </w:p>
    <w:p>
      <w:pPr>
        <w:keepNext w:val="0"/>
        <w:keepLines w:val="0"/>
        <w:pageBreakBefore w:val="0"/>
        <w:widowControl w:val="0"/>
        <w:kinsoku/>
        <w:wordWrap/>
        <w:overflowPunct/>
        <w:topLinePunct w:val="0"/>
        <w:autoSpaceDE w:val="0"/>
        <w:autoSpaceDN w:val="0"/>
        <w:bidi w:val="0"/>
        <w:adjustRightInd/>
        <w:snapToGrid/>
        <w:spacing w:before="84" w:after="0" w:line="360" w:lineRule="auto"/>
        <w:ind w:left="108" w:right="96" w:firstLine="482"/>
        <w:jc w:val="left"/>
        <w:textAlignment w:val="auto"/>
        <w:rPr>
          <w:rFonts w:hint="eastAsia" w:ascii="Times New Roman" w:hAnsi="Times New Roman" w:cs="Times New Roman"/>
          <w:sz w:val="24"/>
          <w:szCs w:val="24"/>
          <w:lang w:eastAsia="zh-CN"/>
        </w:rPr>
      </w:pPr>
      <w:r>
        <w:rPr>
          <w:rFonts w:hint="default" w:ascii="Times New Roman" w:hAnsi="Times New Roman" w:eastAsia="宋体" w:cs="Times New Roman"/>
          <w:sz w:val="24"/>
          <w:szCs w:val="24"/>
          <w:lang w:eastAsia="zh-CN"/>
        </w:rPr>
        <w:t>项目工程内容一览表见表2-3</w:t>
      </w:r>
      <w:r>
        <w:rPr>
          <w:rFonts w:hint="eastAsia" w:ascii="Times New Roman" w:hAnsi="Times New Roman" w:cs="Times New Roman"/>
          <w:sz w:val="24"/>
          <w:szCs w:val="24"/>
          <w:lang w:eastAsia="zh-CN"/>
        </w:rPr>
        <w:t>。</w:t>
      </w:r>
    </w:p>
    <w:p>
      <w:pPr>
        <w:adjustRightInd w:val="0"/>
        <w:snapToGrid w:val="0"/>
        <w:spacing w:line="480" w:lineRule="atLeas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表2-3  工程内容一览表</w:t>
      </w:r>
    </w:p>
    <w:tbl>
      <w:tblPr>
        <w:tblStyle w:val="2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6103"/>
        <w:gridCol w:w="1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trPr>
        <w:tc>
          <w:tcPr>
            <w:tcW w:w="649"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Cs w:val="21"/>
                <w:highlight w:val="none"/>
              </w:rPr>
            </w:pPr>
            <w:r>
              <w:rPr>
                <w:rFonts w:hint="default" w:ascii="Times New Roman" w:hAnsi="Times New Roman" w:cs="Times New Roman"/>
                <w:b/>
                <w:bCs/>
                <w:szCs w:val="21"/>
                <w:highlight w:val="none"/>
              </w:rPr>
              <w:t>名称</w:t>
            </w:r>
          </w:p>
        </w:tc>
        <w:tc>
          <w:tcPr>
            <w:tcW w:w="3581"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Cs w:val="21"/>
                <w:highlight w:val="none"/>
              </w:rPr>
            </w:pPr>
            <w:r>
              <w:rPr>
                <w:rFonts w:hint="default" w:ascii="Times New Roman" w:hAnsi="Times New Roman" w:cs="Times New Roman"/>
                <w:b/>
                <w:bCs/>
                <w:szCs w:val="21"/>
                <w:highlight w:val="none"/>
              </w:rPr>
              <w:t>工程内容</w:t>
            </w:r>
          </w:p>
        </w:tc>
        <w:tc>
          <w:tcPr>
            <w:tcW w:w="768" w:type="pct"/>
            <w:noWrap w:val="0"/>
            <w:vAlign w:val="center"/>
          </w:tcPr>
          <w:p>
            <w:pPr>
              <w:pStyle w:val="21"/>
              <w:keepNext w:val="0"/>
              <w:keepLines w:val="0"/>
              <w:suppressLineNumbers w:val="0"/>
              <w:spacing w:before="0" w:beforeAutospacing="0" w:after="0" w:afterAutospacing="0" w:line="360" w:lineRule="exact"/>
              <w:ind w:left="0" w:leftChars="0" w:right="0" w:rightChars="0" w:firstLine="0" w:firstLineChars="0"/>
              <w:jc w:val="center"/>
              <w:rPr>
                <w:rFonts w:hint="default" w:ascii="Times New Roman" w:hAnsi="Times New Roman" w:eastAsia="宋体" w:cs="Times New Roman"/>
                <w:b/>
                <w:color w:val="000000"/>
                <w:kern w:val="2"/>
                <w:sz w:val="21"/>
                <w:szCs w:val="21"/>
                <w:highlight w:val="none"/>
                <w:lang w:val="en-US" w:eastAsia="zh-CN" w:bidi="ar-SA"/>
              </w:rPr>
            </w:pPr>
            <w:r>
              <w:rPr>
                <w:rFonts w:hint="eastAsia" w:ascii="Times New Roman" w:hAnsi="Times New Roman" w:eastAsia="宋体" w:cs="Times New Roman"/>
                <w:b/>
                <w:color w:val="000000"/>
                <w:szCs w:val="21"/>
                <w:highlight w:val="none"/>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49"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主体工程</w:t>
            </w: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生产车间</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ascii="Times New Roman" w:hAnsi="Times New Roman" w:eastAsia="宋体" w:cs="Times New Roman"/>
                <w:color w:val="000000"/>
                <w:kern w:val="2"/>
                <w:sz w:val="21"/>
                <w:szCs w:val="20"/>
                <w:highlight w:val="none"/>
                <w:lang w:val="en-US" w:eastAsia="zh-CN" w:bidi="ar-SA"/>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9" w:type="pc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辅助工程</w:t>
            </w: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办公室等</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649" w:type="pct"/>
            <w:vMerge w:val="restar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公用工程</w:t>
            </w:r>
          </w:p>
        </w:tc>
        <w:tc>
          <w:tcPr>
            <w:tcW w:w="3581" w:type="pct"/>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供水：新鲜水总用量为</w:t>
            </w:r>
            <w:r>
              <w:rPr>
                <w:rFonts w:hint="eastAsia" w:ascii="Times New Roman" w:hAnsi="Times New Roman" w:cs="Times New Roman"/>
                <w:szCs w:val="21"/>
                <w:highlight w:val="none"/>
                <w:lang w:val="en-US" w:eastAsia="zh-CN"/>
              </w:rPr>
              <w:t>600</w:t>
            </w:r>
            <w:r>
              <w:rPr>
                <w:rFonts w:hint="default" w:ascii="Times New Roman" w:hAnsi="Times New Roman" w:cs="Times New Roman"/>
                <w:szCs w:val="21"/>
                <w:highlight w:val="none"/>
              </w:rPr>
              <w:t>m</w:t>
            </w:r>
            <w:r>
              <w:rPr>
                <w:rFonts w:hint="default" w:ascii="Times New Roman" w:hAnsi="Times New Roman" w:cs="Times New Roman"/>
                <w:szCs w:val="21"/>
                <w:highlight w:val="none"/>
                <w:vertAlign w:val="superscript"/>
              </w:rPr>
              <w:t>3</w:t>
            </w:r>
            <w:r>
              <w:rPr>
                <w:rFonts w:hint="default" w:ascii="Times New Roman" w:hAnsi="Times New Roman" w:cs="Times New Roman"/>
                <w:szCs w:val="21"/>
                <w:highlight w:val="none"/>
              </w:rPr>
              <w:t>/a，</w:t>
            </w:r>
            <w:r>
              <w:rPr>
                <w:rFonts w:hint="eastAsia" w:ascii="Times New Roman" w:hAnsi="Times New Roman" w:cs="Times New Roman"/>
                <w:szCs w:val="21"/>
                <w:highlight w:val="none"/>
                <w:lang w:val="en-US" w:eastAsia="zh-CN"/>
              </w:rPr>
              <w:t>由当地供水系统提供</w:t>
            </w:r>
            <w:r>
              <w:rPr>
                <w:rFonts w:hint="default" w:ascii="Times New Roman" w:hAnsi="Times New Roman" w:cs="Times New Roman"/>
                <w:szCs w:val="21"/>
                <w:highlight w:val="none"/>
              </w:rPr>
              <w:t>。</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供电：年用量2</w:t>
            </w:r>
            <w:r>
              <w:rPr>
                <w:rFonts w:hint="eastAsia" w:ascii="Times New Roman" w:hAnsi="Times New Roman" w:cs="Times New Roman"/>
                <w:szCs w:val="21"/>
                <w:highlight w:val="none"/>
                <w:lang w:val="en-US" w:eastAsia="zh-CN"/>
              </w:rPr>
              <w:t>19.37</w:t>
            </w:r>
            <w:r>
              <w:rPr>
                <w:rFonts w:hint="default" w:ascii="Times New Roman" w:hAnsi="Times New Roman" w:cs="Times New Roman"/>
                <w:szCs w:val="21"/>
                <w:highlight w:val="none"/>
              </w:rPr>
              <w:t>×10</w:t>
            </w:r>
            <w:r>
              <w:rPr>
                <w:rFonts w:hint="default" w:ascii="Times New Roman" w:hAnsi="Times New Roman" w:cs="Times New Roman"/>
                <w:szCs w:val="21"/>
                <w:highlight w:val="none"/>
                <w:vertAlign w:val="superscript"/>
              </w:rPr>
              <w:t>4</w:t>
            </w:r>
            <w:r>
              <w:rPr>
                <w:rFonts w:hint="default" w:ascii="Times New Roman" w:hAnsi="Times New Roman" w:cs="Times New Roman"/>
                <w:szCs w:val="21"/>
                <w:highlight w:val="none"/>
              </w:rPr>
              <w:t>kWh，</w:t>
            </w:r>
            <w:r>
              <w:rPr>
                <w:rFonts w:hint="eastAsia" w:ascii="Times New Roman" w:hAnsi="Times New Roman" w:cs="Times New Roman"/>
                <w:szCs w:val="21"/>
                <w:highlight w:val="none"/>
                <w:lang w:val="en-US" w:eastAsia="zh-CN"/>
              </w:rPr>
              <w:t>由当地供电电网提供</w:t>
            </w:r>
            <w:r>
              <w:rPr>
                <w:rFonts w:hint="default" w:ascii="Times New Roman" w:hAnsi="Times New Roman" w:cs="Times New Roman"/>
                <w:szCs w:val="21"/>
                <w:highlight w:val="none"/>
                <w:lang w:val="en-US" w:eastAsia="zh-CN"/>
              </w:rPr>
              <w:t>。</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供热：</w:t>
            </w:r>
            <w:r>
              <w:rPr>
                <w:rFonts w:hint="eastAsia" w:ascii="Times New Roman" w:hAnsi="Times New Roman" w:cs="Times New Roman"/>
                <w:szCs w:val="21"/>
                <w:highlight w:val="none"/>
                <w:lang w:val="en-US" w:eastAsia="zh-CN"/>
              </w:rPr>
              <w:t>本项目冬季供热采用中捷产业园区集中供暖，夏季制冷采用分体式空调。本项目生产设备用热均采用电加热。</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trPr>
        <w:tc>
          <w:tcPr>
            <w:tcW w:w="649" w:type="pct"/>
            <w:vMerge w:val="restart"/>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环保工程</w:t>
            </w: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废气：</w:t>
            </w:r>
            <w:r>
              <w:rPr>
                <w:rFonts w:hint="eastAsia" w:ascii="Times New Roman" w:hAnsi="Times New Roman" w:cs="Times New Roman"/>
                <w:szCs w:val="21"/>
                <w:highlight w:val="none"/>
                <w:lang w:val="en-US" w:eastAsia="zh-CN"/>
              </w:rPr>
              <w:t xml:space="preserve">喷砂、泡沫件切割、修剪、试装打磨、打磨、铣切工序产生的含颗粒物废气均通过集气管道送至 </w:t>
            </w:r>
            <w:r>
              <w:rPr>
                <w:rFonts w:hint="default" w:ascii="Times New Roman" w:hAnsi="Times New Roman" w:cs="Times New Roman"/>
                <w:szCs w:val="21"/>
                <w:highlight w:val="none"/>
                <w:lang w:val="en-US" w:eastAsia="zh-CN"/>
              </w:rPr>
              <w:t xml:space="preserve">1 </w:t>
            </w:r>
            <w:r>
              <w:rPr>
                <w:rFonts w:hint="eastAsia" w:ascii="Times New Roman" w:hAnsi="Times New Roman" w:cs="Times New Roman"/>
                <w:szCs w:val="21"/>
                <w:highlight w:val="none"/>
                <w:lang w:val="en-US" w:eastAsia="zh-CN"/>
              </w:rPr>
              <w:t xml:space="preserve">套中央除尘设备处理，由 </w:t>
            </w:r>
            <w:r>
              <w:rPr>
                <w:rFonts w:hint="default" w:ascii="Times New Roman" w:hAnsi="Times New Roman" w:cs="Times New Roman"/>
                <w:szCs w:val="21"/>
                <w:highlight w:val="none"/>
                <w:lang w:val="en-US" w:eastAsia="zh-CN"/>
              </w:rPr>
              <w:t xml:space="preserve">1 </w:t>
            </w:r>
            <w:r>
              <w:rPr>
                <w:rFonts w:hint="eastAsia" w:ascii="Times New Roman" w:hAnsi="Times New Roman" w:cs="Times New Roman"/>
                <w:szCs w:val="21"/>
                <w:highlight w:val="none"/>
                <w:lang w:val="en-US" w:eastAsia="zh-CN"/>
              </w:rPr>
              <w:t xml:space="preserve">根 </w:t>
            </w:r>
            <w:r>
              <w:rPr>
                <w:rFonts w:hint="default" w:ascii="Times New Roman" w:hAnsi="Times New Roman" w:cs="Times New Roman"/>
                <w:szCs w:val="21"/>
                <w:highlight w:val="none"/>
                <w:lang w:val="en-US" w:eastAsia="zh-CN"/>
              </w:rPr>
              <w:t xml:space="preserve">15m </w:t>
            </w:r>
            <w:r>
              <w:rPr>
                <w:rFonts w:hint="eastAsia" w:ascii="Times New Roman" w:hAnsi="Times New Roman" w:cs="Times New Roman"/>
                <w:szCs w:val="21"/>
                <w:highlight w:val="none"/>
                <w:lang w:val="en-US" w:eastAsia="zh-CN"/>
              </w:rPr>
              <w:t>高排气筒排放（</w:t>
            </w:r>
            <w:r>
              <w:rPr>
                <w:rFonts w:hint="default" w:ascii="Times New Roman" w:hAnsi="Times New Roman" w:cs="Times New Roman"/>
                <w:szCs w:val="21"/>
                <w:highlight w:val="none"/>
                <w:lang w:val="en-US" w:eastAsia="zh-CN"/>
              </w:rPr>
              <w:t>P1</w:t>
            </w:r>
            <w:r>
              <w:rPr>
                <w:rFonts w:hint="eastAsia" w:ascii="Times New Roman" w:hAnsi="Times New Roman" w:cs="Times New Roman"/>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rPr>
            </w:pPr>
            <w:r>
              <w:rPr>
                <w:rFonts w:hint="eastAsia" w:ascii="Times New Roman" w:hAnsi="Times New Roman" w:cs="Times New Roman"/>
                <w:szCs w:val="21"/>
                <w:highlight w:val="none"/>
                <w:lang w:val="en-US" w:eastAsia="zh-CN"/>
              </w:rPr>
              <w:t>泡沫件粘接、纤维布铺层、常温固化、组件粘接、加热固化、预装粘接、喷底漆工序通过集气管道送至</w:t>
            </w:r>
            <w:r>
              <w:rPr>
                <w:rFonts w:hint="default" w:ascii="Times New Roman" w:hAnsi="Times New Roman" w:cs="Times New Roman"/>
                <w:szCs w:val="21"/>
                <w:highlight w:val="none"/>
                <w:lang w:val="en-US" w:eastAsia="zh-CN"/>
              </w:rPr>
              <w:t>1</w:t>
            </w:r>
            <w:r>
              <w:rPr>
                <w:rFonts w:hint="eastAsia" w:ascii="Times New Roman" w:hAnsi="Times New Roman" w:cs="Times New Roman"/>
                <w:szCs w:val="21"/>
                <w:highlight w:val="none"/>
                <w:lang w:val="en-US" w:eastAsia="zh-CN"/>
              </w:rPr>
              <w:t>套</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玻璃纤维过滤棉</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活性炭吸附箱</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光氧净化器</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废气处理系统处理；清理、喷面漆、3D打印、调漆工序通过集气管道送至</w:t>
            </w:r>
            <w:r>
              <w:rPr>
                <w:rFonts w:hint="default" w:ascii="Times New Roman" w:hAnsi="Times New Roman" w:cs="Times New Roman"/>
                <w:szCs w:val="21"/>
                <w:highlight w:val="none"/>
                <w:lang w:val="en-US" w:eastAsia="zh-CN"/>
              </w:rPr>
              <w:t>1</w:t>
            </w:r>
            <w:r>
              <w:rPr>
                <w:rFonts w:hint="eastAsia" w:ascii="Times New Roman" w:hAnsi="Times New Roman" w:cs="Times New Roman"/>
                <w:szCs w:val="21"/>
                <w:highlight w:val="none"/>
                <w:lang w:val="en-US" w:eastAsia="zh-CN"/>
              </w:rPr>
              <w:t>套</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玻璃纤维过滤棉</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活性炭吸附箱</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光氧净化器</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 xml:space="preserve">废气处理系统处理，合并由 </w:t>
            </w:r>
            <w:r>
              <w:rPr>
                <w:rFonts w:hint="default" w:ascii="Times New Roman" w:hAnsi="Times New Roman" w:cs="Times New Roman"/>
                <w:szCs w:val="21"/>
                <w:highlight w:val="none"/>
                <w:lang w:val="en-US" w:eastAsia="zh-CN"/>
              </w:rPr>
              <w:t xml:space="preserve">1 </w:t>
            </w:r>
            <w:r>
              <w:rPr>
                <w:rFonts w:hint="eastAsia" w:ascii="Times New Roman" w:hAnsi="Times New Roman" w:cs="Times New Roman"/>
                <w:szCs w:val="21"/>
                <w:highlight w:val="none"/>
                <w:lang w:val="en-US" w:eastAsia="zh-CN"/>
              </w:rPr>
              <w:t xml:space="preserve">根 </w:t>
            </w:r>
            <w:r>
              <w:rPr>
                <w:rFonts w:hint="default" w:ascii="Times New Roman" w:hAnsi="Times New Roman" w:cs="Times New Roman"/>
                <w:szCs w:val="21"/>
                <w:highlight w:val="none"/>
                <w:lang w:val="en-US" w:eastAsia="zh-CN"/>
              </w:rPr>
              <w:t xml:space="preserve">15m </w:t>
            </w:r>
            <w:r>
              <w:rPr>
                <w:rFonts w:hint="eastAsia" w:ascii="Times New Roman" w:hAnsi="Times New Roman" w:cs="Times New Roman"/>
                <w:szCs w:val="21"/>
                <w:highlight w:val="none"/>
                <w:lang w:val="en-US" w:eastAsia="zh-CN"/>
              </w:rPr>
              <w:t>高排气筒排放（</w:t>
            </w:r>
            <w:r>
              <w:rPr>
                <w:rFonts w:hint="default" w:ascii="Times New Roman" w:hAnsi="Times New Roman" w:cs="Times New Roman"/>
                <w:szCs w:val="21"/>
                <w:highlight w:val="none"/>
                <w:lang w:val="en-US" w:eastAsia="zh-CN"/>
              </w:rPr>
              <w:t>P2</w:t>
            </w:r>
            <w:r>
              <w:rPr>
                <w:rFonts w:hint="eastAsia" w:ascii="Times New Roman" w:hAnsi="Times New Roman" w:cs="Times New Roman"/>
                <w:szCs w:val="21"/>
                <w:highlight w:val="none"/>
                <w:lang w:val="en-US" w:eastAsia="zh-CN"/>
              </w:rPr>
              <w:t>）</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废水：</w:t>
            </w:r>
            <w:r>
              <w:rPr>
                <w:rFonts w:hint="eastAsia" w:ascii="Times New Roman" w:hAnsi="Times New Roman" w:cs="Times New Roman"/>
                <w:szCs w:val="21"/>
                <w:highlight w:val="none"/>
                <w:lang w:val="en-US" w:eastAsia="zh-CN"/>
              </w:rPr>
              <w:t>本项目排水采用雨污分流。生活污水主要为盥洗废水，水质简单，全部用于厂区泼洒抑尘，同时建有防渗旱厕，定期清掏。</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噪声：选用低噪声设备，产噪设备基本减震、厂房隔声等。</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固废：</w:t>
            </w:r>
            <w:r>
              <w:rPr>
                <w:rFonts w:hint="eastAsia" w:ascii="Times New Roman" w:hAnsi="Times New Roman" w:cs="Times New Roman"/>
                <w:szCs w:val="21"/>
                <w:highlight w:val="none"/>
                <w:lang w:val="en-US" w:eastAsia="zh-CN"/>
              </w:rPr>
              <w:t>本项目固废主要为机加工产生的边角料，泡沫件切割产生的废泡沫，泡沫件粘结、纤维布铺层、组件粘接、预装粘接使用树脂、固化剂、粘合剂产生的废包装袋，喷漆时使用油漆、稀释剂、固化剂（漆）和清理工序使用丙酮产生的废包装桶，修剪产生的废复合料，使用外购附件产生的废包装，以及除尘器收集的粉尘、玻璃纤维过滤棉定期更换产生的废过滤棉、活性炭吸附箱定期更换产生的废活性炭和职工生活垃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边角料、废泡沫、废复合料、废包装、粉尘均为一般工业废物，边角料、废泡沫、废复合料收集后外售，废包装、粉尘收集后委托环卫部门处理</w:t>
            </w:r>
            <w:r>
              <w:rPr>
                <w:rFonts w:hint="default" w:ascii="Times New Roman" w:hAnsi="Times New Roman" w:cs="Times New Roman"/>
                <w:szCs w:val="21"/>
                <w:highlight w:val="none"/>
                <w:lang w:val="en-US" w:eastAsia="zh-CN"/>
              </w:rPr>
              <w:t>废零部件、焊渣、除尘灰和废砂纸为一般工业固废，经建设单位收集后外售；</w:t>
            </w:r>
            <w:bookmarkStart w:id="76" w:name="_Hlk46389838"/>
            <w:r>
              <w:rPr>
                <w:rFonts w:hint="default" w:ascii="Times New Roman" w:hAnsi="Times New Roman" w:cs="Times New Roman"/>
                <w:szCs w:val="21"/>
                <w:highlight w:val="none"/>
                <w:lang w:val="en-US" w:eastAsia="zh-CN"/>
              </w:rPr>
              <w:t>废机油、废机滤、废遮蔽纸、废油漆桶、废机油桶、废过滤棉、废活性炭、漆渣为危险废物</w:t>
            </w:r>
            <w:bookmarkEnd w:id="76"/>
            <w:r>
              <w:rPr>
                <w:rFonts w:hint="default" w:ascii="Times New Roman" w:hAnsi="Times New Roman" w:cs="Times New Roman"/>
                <w:szCs w:val="21"/>
                <w:highlight w:val="none"/>
                <w:lang w:val="en-US" w:eastAsia="zh-CN"/>
              </w:rPr>
              <w:t>，由建设单位按照要求收集后暂存在厂区危废间内，委托有资质单位处置。职工办公生活产生的生活垃圾，由环卫部门定期收集后处理。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cs="Times New Roman"/>
                <w:szCs w:val="21"/>
                <w:highlight w:val="none"/>
                <w:lang w:val="en-US" w:eastAsia="zh-CN"/>
              </w:rPr>
            </w:pPr>
            <w:r>
              <w:rPr>
                <w:rFonts w:hint="eastAsia" w:ascii="Times New Roman" w:hAnsi="Times New Roman" w:cs="Times New Roman"/>
                <w:szCs w:val="21"/>
                <w:highlight w:val="none"/>
                <w:lang w:val="en-US" w:eastAsia="zh-CN"/>
              </w:rPr>
              <w:t>废包装袋、废包装桶、废过滤棉、废活性炭属于《国家危险废物名录》中</w:t>
            </w:r>
            <w:r>
              <w:rPr>
                <w:rFonts w:hint="default" w:ascii="Times New Roman" w:hAnsi="Times New Roman" w:cs="Times New Roman"/>
                <w:szCs w:val="21"/>
                <w:highlight w:val="none"/>
                <w:lang w:val="en-US" w:eastAsia="zh-CN"/>
              </w:rPr>
              <w:t>“HW49</w:t>
            </w:r>
            <w:r>
              <w:rPr>
                <w:rFonts w:hint="eastAsia" w:ascii="Times New Roman" w:hAnsi="Times New Roman" w:cs="Times New Roman"/>
                <w:szCs w:val="21"/>
                <w:highlight w:val="none"/>
                <w:lang w:val="en-US" w:eastAsia="zh-CN"/>
              </w:rPr>
              <w:t>其他废物</w:t>
            </w:r>
            <w:r>
              <w:rPr>
                <w:rFonts w:hint="default" w:ascii="Times New Roman" w:hAnsi="Times New Roman" w:cs="Times New Roman"/>
                <w:szCs w:val="21"/>
                <w:highlight w:val="none"/>
                <w:lang w:val="en-US" w:eastAsia="zh-CN"/>
              </w:rPr>
              <w:t>900-041-49</w:t>
            </w:r>
            <w:r>
              <w:rPr>
                <w:rFonts w:hint="eastAsia" w:ascii="Times New Roman" w:hAnsi="Times New Roman" w:cs="Times New Roman"/>
                <w:szCs w:val="21"/>
                <w:highlight w:val="none"/>
                <w:lang w:val="en-US" w:eastAsia="zh-CN"/>
              </w:rPr>
              <w:t>含有或沾染毒性、感染性危险废物的废弃包装物、容器、过滤吸附介质</w:t>
            </w:r>
            <w:r>
              <w:rPr>
                <w:rFonts w:hint="default" w:ascii="Times New Roman" w:hAnsi="Times New Roman" w:cs="Times New Roman"/>
                <w:szCs w:val="21"/>
                <w:highlight w:val="none"/>
                <w:lang w:val="en-US" w:eastAsia="zh-CN"/>
              </w:rPr>
              <w:t>”</w:t>
            </w:r>
            <w:r>
              <w:rPr>
                <w:rFonts w:hint="eastAsia" w:ascii="Times New Roman" w:hAnsi="Times New Roman" w:cs="Times New Roman"/>
                <w:szCs w:val="21"/>
                <w:highlight w:val="none"/>
                <w:lang w:val="en-US" w:eastAsia="zh-CN"/>
              </w:rPr>
              <w:t>。在危废暂存间暂存，委托有危废处理资质的单位进行处理。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rPr>
            </w:pPr>
            <w:r>
              <w:rPr>
                <w:rFonts w:hint="eastAsia" w:ascii="Times New Roman" w:hAnsi="Times New Roman" w:cs="Times New Roman"/>
                <w:szCs w:val="21"/>
                <w:highlight w:val="none"/>
                <w:lang w:val="en-US" w:eastAsia="zh-CN"/>
              </w:rPr>
              <w:t>职工生活垃圾统一收集后送当地环卫部门处理。</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649" w:type="pct"/>
            <w:vMerge w:val="continue"/>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highlight w:val="none"/>
              </w:rPr>
            </w:pPr>
          </w:p>
        </w:tc>
        <w:tc>
          <w:tcPr>
            <w:tcW w:w="3581"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szCs w:val="21"/>
                <w:highlight w:val="none"/>
              </w:rPr>
            </w:pPr>
            <w:r>
              <w:rPr>
                <w:rFonts w:hint="default" w:ascii="Times New Roman" w:hAnsi="Times New Roman" w:cs="Times New Roman"/>
                <w:szCs w:val="21"/>
                <w:highlight w:val="none"/>
              </w:rPr>
              <w:t>其他：危废暂存间硬化防渗等。</w:t>
            </w:r>
          </w:p>
        </w:tc>
        <w:tc>
          <w:tcPr>
            <w:tcW w:w="76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cs="Times New Roman"/>
                <w:szCs w:val="21"/>
                <w:highlight w:val="none"/>
              </w:rPr>
            </w:pPr>
            <w:r>
              <w:rPr>
                <w:rFonts w:hint="default" w:ascii="Times New Roman" w:hAnsi="Times New Roman" w:cs="Times New Roman"/>
                <w:sz w:val="21"/>
                <w:szCs w:val="21"/>
                <w:highlight w:val="none"/>
                <w:lang w:val="en-US" w:eastAsia="zh-CN"/>
              </w:rPr>
              <w:t>与环评一致</w:t>
            </w:r>
          </w:p>
        </w:tc>
      </w:tr>
    </w:tbl>
    <w:p>
      <w:pPr>
        <w:pStyle w:val="7"/>
        <w:rPr>
          <w:rFonts w:hint="default" w:ascii="Times New Roman" w:hAnsi="Times New Roman" w:eastAsia="宋体" w:cs="Times New Roman"/>
        </w:rPr>
      </w:pPr>
      <w:bookmarkStart w:id="77" w:name="_Toc497001443"/>
      <w:bookmarkStart w:id="78" w:name="_Toc17854"/>
      <w:bookmarkStart w:id="79" w:name="_Toc1428"/>
      <w:bookmarkStart w:id="80" w:name="_Toc30584"/>
      <w:bookmarkStart w:id="81" w:name="_Toc1691"/>
      <w:bookmarkStart w:id="82" w:name="_Toc496979007"/>
      <w:r>
        <w:rPr>
          <w:rFonts w:hint="default" w:ascii="Times New Roman" w:hAnsi="Times New Roman" w:eastAsia="宋体" w:cs="Times New Roman"/>
        </w:rPr>
        <w:t>2.2.4 生产设备</w:t>
      </w:r>
      <w:bookmarkEnd w:id="77"/>
      <w:bookmarkEnd w:id="78"/>
      <w:bookmarkEnd w:id="79"/>
      <w:bookmarkEnd w:id="80"/>
      <w:bookmarkEnd w:id="81"/>
      <w:bookmarkEnd w:id="82"/>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w:t>
      </w:r>
      <w:r>
        <w:rPr>
          <w:rFonts w:hint="default" w:ascii="Times New Roman" w:hAnsi="Times New Roman" w:eastAsia="宋体" w:cs="Times New Roman"/>
          <w:sz w:val="24"/>
          <w:szCs w:val="24"/>
          <w:lang w:eastAsia="zh-CN"/>
        </w:rPr>
        <w:t>主要生产</w:t>
      </w:r>
      <w:r>
        <w:rPr>
          <w:rFonts w:hint="default" w:ascii="Times New Roman" w:hAnsi="Times New Roman" w:eastAsia="宋体" w:cs="Times New Roman"/>
          <w:sz w:val="24"/>
          <w:szCs w:val="24"/>
        </w:rPr>
        <w:t>设备一览表见表2-</w:t>
      </w:r>
      <w:r>
        <w:rPr>
          <w:rFonts w:hint="eastAsia" w:ascii="Times New Roman" w:hAnsi="Times New Roman" w:cs="Times New Roman"/>
          <w:sz w:val="24"/>
          <w:szCs w:val="24"/>
          <w:lang w:val="en-US" w:eastAsia="zh-CN"/>
        </w:rPr>
        <w:t>4</w:t>
      </w:r>
      <w:r>
        <w:rPr>
          <w:rFonts w:hint="default" w:ascii="Times New Roman" w:hAnsi="Times New Roman" w:eastAsia="宋体"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40" w:lineRule="atLeast"/>
        <w:jc w:val="center"/>
        <w:textAlignment w:val="auto"/>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表2-</w:t>
      </w:r>
      <w:r>
        <w:rPr>
          <w:rFonts w:hint="eastAsia" w:ascii="Times New Roman" w:hAnsi="Times New Roman" w:cs="Times New Roman"/>
          <w:b/>
          <w:sz w:val="21"/>
          <w:szCs w:val="21"/>
          <w:highlight w:val="none"/>
          <w:lang w:val="en-US" w:eastAsia="zh-CN"/>
        </w:rPr>
        <w:t>4</w:t>
      </w:r>
      <w:r>
        <w:rPr>
          <w:rFonts w:hint="default" w:ascii="Times New Roman" w:hAnsi="Times New Roman" w:eastAsia="宋体" w:cs="Times New Roman"/>
          <w:b/>
          <w:sz w:val="21"/>
          <w:szCs w:val="21"/>
          <w:highlight w:val="none"/>
        </w:rPr>
        <w:t xml:space="preserve">  </w:t>
      </w:r>
      <w:r>
        <w:rPr>
          <w:rFonts w:hint="default" w:ascii="Times New Roman" w:hAnsi="Times New Roman" w:eastAsia="宋体" w:cs="Times New Roman"/>
          <w:b/>
          <w:sz w:val="21"/>
          <w:szCs w:val="21"/>
          <w:highlight w:val="none"/>
          <w:lang w:eastAsia="zh-CN"/>
        </w:rPr>
        <w:t>主要</w:t>
      </w:r>
      <w:r>
        <w:rPr>
          <w:rFonts w:hint="default" w:ascii="Times New Roman" w:hAnsi="Times New Roman" w:eastAsia="宋体" w:cs="Times New Roman"/>
          <w:b/>
          <w:sz w:val="21"/>
          <w:szCs w:val="21"/>
          <w:highlight w:val="none"/>
        </w:rPr>
        <w:t>设备一览表</w:t>
      </w:r>
    </w:p>
    <w:tbl>
      <w:tblPr>
        <w:tblStyle w:val="23"/>
        <w:tblW w:w="501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654"/>
        <w:gridCol w:w="2253"/>
        <w:gridCol w:w="1319"/>
        <w:gridCol w:w="1188"/>
        <w:gridCol w:w="1055"/>
        <w:gridCol w:w="18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bookmarkStart w:id="83" w:name="_Toc376"/>
            <w:bookmarkStart w:id="84" w:name="_Toc25900"/>
            <w:bookmarkStart w:id="85" w:name="_Toc23184"/>
            <w:r>
              <w:rPr>
                <w:rFonts w:hint="default" w:ascii="Times New Roman" w:hAnsi="Times New Roman" w:eastAsia="宋体" w:cs="Times New Roman"/>
                <w:b/>
                <w:bCs/>
                <w:color w:val="auto"/>
                <w:kern w:val="0"/>
                <w:sz w:val="21"/>
                <w:szCs w:val="21"/>
                <w:highlight w:val="none"/>
                <w:lang w:eastAsia="zh-CN"/>
              </w:rPr>
              <w:t>序号</w:t>
            </w:r>
          </w:p>
        </w:tc>
        <w:tc>
          <w:tcPr>
            <w:tcW w:w="1350" w:type="pct"/>
            <w:tcBorders>
              <w:bottom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r>
              <w:rPr>
                <w:rFonts w:hint="default" w:ascii="Times New Roman" w:hAnsi="Times New Roman" w:eastAsia="宋体" w:cs="Times New Roman"/>
                <w:b/>
                <w:bCs/>
                <w:color w:val="auto"/>
                <w:kern w:val="0"/>
                <w:sz w:val="21"/>
                <w:szCs w:val="21"/>
                <w:highlight w:val="none"/>
                <w:lang w:eastAsia="zh-CN"/>
              </w:rPr>
              <w:t>设备名称</w:t>
            </w:r>
          </w:p>
        </w:tc>
        <w:tc>
          <w:tcPr>
            <w:tcW w:w="790" w:type="pct"/>
            <w:tcBorders>
              <w:bottom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r>
              <w:rPr>
                <w:rFonts w:hint="default" w:ascii="Times New Roman" w:hAnsi="Times New Roman" w:eastAsia="宋体" w:cs="Times New Roman"/>
                <w:b/>
                <w:bCs/>
                <w:color w:val="auto"/>
                <w:kern w:val="0"/>
                <w:sz w:val="21"/>
                <w:szCs w:val="21"/>
                <w:highlight w:val="none"/>
                <w:lang w:eastAsia="zh-CN"/>
              </w:rPr>
              <w:t>规格型号</w:t>
            </w:r>
          </w:p>
        </w:tc>
        <w:tc>
          <w:tcPr>
            <w:tcW w:w="71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r>
              <w:rPr>
                <w:rFonts w:hint="default" w:ascii="Times New Roman" w:hAnsi="Times New Roman" w:eastAsia="宋体" w:cs="Times New Roman"/>
                <w:b/>
                <w:bCs/>
                <w:color w:val="auto"/>
                <w:kern w:val="0"/>
                <w:sz w:val="21"/>
                <w:szCs w:val="21"/>
                <w:highlight w:val="none"/>
                <w:lang w:eastAsia="zh-CN"/>
              </w:rPr>
              <w:t>单位</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r>
              <w:rPr>
                <w:rFonts w:hint="default" w:ascii="Times New Roman" w:hAnsi="Times New Roman" w:eastAsia="宋体" w:cs="Times New Roman"/>
                <w:b/>
                <w:bCs/>
                <w:color w:val="auto"/>
                <w:kern w:val="0"/>
                <w:sz w:val="21"/>
                <w:szCs w:val="21"/>
                <w:highlight w:val="none"/>
                <w:lang w:eastAsia="zh-CN"/>
              </w:rPr>
              <w:t>数量</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b/>
                <w:bCs/>
                <w:color w:val="auto"/>
                <w:kern w:val="0"/>
                <w:sz w:val="21"/>
                <w:szCs w:val="21"/>
                <w:highlight w:val="none"/>
                <w:lang w:eastAsia="zh-CN"/>
              </w:rPr>
            </w:pPr>
            <w:r>
              <w:rPr>
                <w:rFonts w:hint="default" w:ascii="Times New Roman" w:hAnsi="Times New Roman" w:eastAsia="宋体" w:cs="Times New Roman"/>
                <w:b/>
                <w:bCs/>
                <w:color w:val="auto"/>
                <w:kern w:val="0"/>
                <w:sz w:val="21"/>
                <w:szCs w:val="21"/>
                <w:highlight w:val="none"/>
                <w:lang w:eastAsia="zh-CN"/>
              </w:rPr>
              <w:t>环评中数量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eastAsia="Times New Roman" w:cs="Times New Roman"/>
                <w:color w:val="auto"/>
                <w:sz w:val="21"/>
                <w:szCs w:val="21"/>
              </w:rPr>
              <w:t xml:space="preserve">3D </w:t>
            </w:r>
            <w:r>
              <w:rPr>
                <w:rFonts w:hint="default" w:ascii="Times New Roman" w:hAnsi="Times New Roman" w:cs="Times New Roman"/>
                <w:color w:val="auto"/>
                <w:sz w:val="21"/>
                <w:szCs w:val="21"/>
              </w:rPr>
              <w:t>打印机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2</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底漆喷烤一体房</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10m×4m×4m</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间</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3</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面漆喷烤一体房</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10m×4m×4m</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间</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4</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调漆房</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5m×5m</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间</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5</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喷砂箱</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6</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小固化房</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90℃</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间</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0</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7</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大固化房</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常温</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间</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8</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带锯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3</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eastAsia" w:ascii="Times New Roman" w:hAnsi="Times New Roman" w:cs="Times New Roman"/>
                <w:color w:val="auto"/>
                <w:sz w:val="21"/>
                <w:szCs w:val="21"/>
                <w:lang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9</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金刚石锯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无尘泡沫锯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11</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氩弧焊机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二氧化碳保护焊机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13</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车床</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1"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14</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钻头研磨机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15</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钻床</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16</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数控铣床（</w:t>
            </w:r>
            <w:r>
              <w:rPr>
                <w:rFonts w:hint="default" w:ascii="Times New Roman" w:hAnsi="Times New Roman" w:eastAsia="Times New Roman" w:cs="Times New Roman"/>
                <w:color w:val="auto"/>
                <w:sz w:val="21"/>
                <w:szCs w:val="21"/>
              </w:rPr>
              <w:t>CNC</w:t>
            </w:r>
            <w:r>
              <w:rPr>
                <w:rFonts w:hint="default" w:ascii="Times New Roman" w:hAnsi="Times New Roman" w:cs="Times New Roman"/>
                <w:color w:val="auto"/>
                <w:sz w:val="21"/>
                <w:szCs w:val="21"/>
              </w:rPr>
              <w:t>）</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0</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17</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大压缩机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10bar</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2</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18</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真空泵</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2</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19</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大体积的树脂分配器</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20</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浸润（浸泡）台</w:t>
            </w:r>
            <w:r>
              <w:rPr>
                <w:rFonts w:hint="default" w:ascii="Times New Roman" w:hAnsi="Times New Roman" w:eastAsia="Times New Roman" w:cs="Times New Roman"/>
                <w:color w:val="auto"/>
                <w:sz w:val="21"/>
                <w:szCs w:val="21"/>
              </w:rPr>
              <w:t>+</w:t>
            </w:r>
            <w:r>
              <w:rPr>
                <w:rFonts w:hint="default" w:ascii="Times New Roman" w:hAnsi="Times New Roman" w:cs="Times New Roman"/>
                <w:color w:val="auto"/>
                <w:sz w:val="21"/>
                <w:szCs w:val="21"/>
              </w:rPr>
              <w:t>容器</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套</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21</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Times New Roman" w:cs="Times New Roman"/>
                <w:color w:val="auto"/>
                <w:sz w:val="21"/>
                <w:szCs w:val="21"/>
              </w:rPr>
            </w:pPr>
            <w:r>
              <w:rPr>
                <w:rFonts w:hint="default" w:ascii="Times New Roman" w:hAnsi="Times New Roman" w:cs="Times New Roman"/>
                <w:color w:val="auto"/>
                <w:sz w:val="21"/>
                <w:szCs w:val="21"/>
              </w:rPr>
              <w:t>移动式液压车间起重机</w:t>
            </w:r>
            <w:r>
              <w:rPr>
                <w:rFonts w:hint="default" w:ascii="Times New Roman" w:hAnsi="Times New Roman" w:eastAsia="Times New Roman" w:cs="Times New Roman"/>
                <w:color w:val="auto"/>
                <w:sz w:val="21"/>
                <w:szCs w:val="21"/>
              </w:rPr>
              <w:t>/</w:t>
            </w:r>
          </w:p>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液压手动泵</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kern w:val="2"/>
                <w:sz w:val="21"/>
                <w:szCs w:val="21"/>
                <w:lang w:val="zh-CN" w:eastAsia="zh-CN" w:bidi="zh-CN"/>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22</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纤维缠绕机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23</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真空罐</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874" w:type="dxa"/>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24</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带磨床</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c>
          <w:tcPr>
            <w:tcW w:w="1874" w:type="dxa"/>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25</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振动锯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392" w:type="pct"/>
            <w:tcBorders>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26</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圆锯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w w:val="99"/>
                <w:sz w:val="21"/>
                <w:szCs w:val="21"/>
                <w:lang w:val="en-US" w:eastAsia="zh-CN"/>
              </w:rPr>
              <w:t>1</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392" w:type="pct"/>
            <w:tcBorders>
              <w:right w:val="single" w:color="000000" w:sz="6" w:space="0"/>
            </w:tcBorders>
            <w:shd w:val="clear" w:color="auto" w:fill="C6ECCC"/>
            <w:vAlign w:val="center"/>
          </w:tcPr>
          <w:p>
            <w:pPr>
              <w:pStyle w:val="51"/>
              <w:keepNext w:val="0"/>
              <w:keepLines w:val="0"/>
              <w:suppressLineNumbers w:val="0"/>
              <w:spacing w:before="61" w:beforeAutospacing="0" w:after="0" w:afterAutospacing="0"/>
              <w:ind w:left="218" w:leftChars="0" w:right="212" w:rightChars="0"/>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27</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lang w:val="zh-CN" w:eastAsia="zh-CN"/>
              </w:rPr>
            </w:pPr>
            <w:r>
              <w:rPr>
                <w:rFonts w:hint="default" w:ascii="Times New Roman" w:hAnsi="Times New Roman" w:eastAsia="宋体" w:cs="Times New Roman"/>
                <w:color w:val="auto"/>
                <w:sz w:val="21"/>
                <w:szCs w:val="21"/>
              </w:rPr>
              <w:t>往复气动锯</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leftChars="0" w:right="0" w:rightChars="0"/>
              <w:jc w:val="center"/>
              <w:textAlignment w:val="auto"/>
              <w:rPr>
                <w:rFonts w:hint="default" w:ascii="Times New Roman" w:hAnsi="Times New Roman" w:eastAsia="宋体" w:cs="Times New Roman"/>
                <w:color w:val="auto"/>
                <w:sz w:val="21"/>
                <w:szCs w:val="21"/>
                <w:lang w:val="zh-CN" w:eastAsia="zh-CN" w:bidi="zh-CN"/>
              </w:rPr>
            </w:pP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7" w:beforeAutospacing="0" w:after="0" w:afterAutospacing="0"/>
              <w:ind w:left="4" w:leftChars="0" w:right="0" w:rightChars="0"/>
              <w:jc w:val="center"/>
              <w:textAlignment w:val="auto"/>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61" w:beforeAutospacing="0" w:after="0" w:afterAutospacing="0"/>
              <w:ind w:left="8" w:leftChars="0" w:right="0" w:rightChars="0"/>
              <w:jc w:val="center"/>
              <w:textAlignment w:val="auto"/>
              <w:rPr>
                <w:rFonts w:hint="default" w:ascii="Times New Roman" w:hAnsi="Times New Roman" w:eastAsia="宋体" w:cs="Times New Roman"/>
                <w:color w:val="auto"/>
                <w:sz w:val="21"/>
                <w:szCs w:val="21"/>
                <w:lang w:val="en-US" w:eastAsia="zh-CN" w:bidi="zh-CN"/>
              </w:rPr>
            </w:pPr>
            <w:r>
              <w:rPr>
                <w:rFonts w:hint="default" w:ascii="Times New Roman" w:hAnsi="Times New Roman" w:cs="Times New Roman"/>
                <w:color w:val="auto"/>
                <w:w w:val="99"/>
                <w:sz w:val="21"/>
                <w:szCs w:val="21"/>
              </w:rPr>
              <w:t>2</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w w:val="99"/>
                <w:sz w:val="21"/>
                <w:szCs w:val="21"/>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392" w:type="pct"/>
            <w:tcBorders>
              <w:right w:val="single" w:color="000000" w:sz="6" w:space="0"/>
            </w:tcBorders>
            <w:shd w:val="clear" w:color="auto" w:fill="C6ECCC"/>
            <w:vAlign w:val="center"/>
          </w:tcPr>
          <w:p>
            <w:pPr>
              <w:pStyle w:val="51"/>
              <w:keepNext w:val="0"/>
              <w:keepLines w:val="0"/>
              <w:suppressLineNumbers w:val="0"/>
              <w:spacing w:before="191" w:beforeAutospacing="0" w:after="0" w:afterAutospacing="0"/>
              <w:ind w:left="218" w:leftChars="0" w:right="212" w:rightChars="0"/>
              <w:jc w:val="center"/>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28</w:t>
            </w:r>
          </w:p>
        </w:tc>
        <w:tc>
          <w:tcPr>
            <w:tcW w:w="135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49" w:beforeAutospacing="0" w:after="0" w:afterAutospacing="0"/>
              <w:ind w:left="0" w:leftChars="0" w:right="0" w:rightChars="0"/>
              <w:jc w:val="center"/>
              <w:textAlignment w:val="auto"/>
              <w:rPr>
                <w:rFonts w:hint="default" w:ascii="Times New Roman" w:hAnsi="Times New Roman" w:eastAsia="宋体" w:cs="Times New Roman"/>
                <w:color w:val="auto"/>
                <w:sz w:val="21"/>
                <w:szCs w:val="21"/>
                <w:lang w:val="zh-CN" w:eastAsia="zh-CN"/>
              </w:rPr>
            </w:pPr>
            <w:r>
              <w:rPr>
                <w:rFonts w:hint="default" w:ascii="Times New Roman" w:hAnsi="Times New Roman" w:eastAsia="宋体" w:cs="Times New Roman"/>
                <w:color w:val="auto"/>
                <w:sz w:val="21"/>
                <w:szCs w:val="21"/>
              </w:rPr>
              <w:t>环氧混合机</w:t>
            </w:r>
          </w:p>
        </w:tc>
        <w:tc>
          <w:tcPr>
            <w:tcW w:w="790" w:type="pct"/>
            <w:tcBorders>
              <w:top w:val="single" w:color="000000" w:sz="6" w:space="0"/>
              <w:left w:val="single" w:color="000000" w:sz="6" w:space="0"/>
              <w:bottom w:val="single" w:color="000000" w:sz="6" w:space="0"/>
              <w:righ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177" w:beforeAutospacing="0" w:after="0" w:afterAutospacing="0"/>
              <w:ind w:left="108" w:leftChars="0" w:right="103" w:rightChars="0"/>
              <w:jc w:val="center"/>
              <w:textAlignment w:val="auto"/>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sz w:val="21"/>
                <w:szCs w:val="21"/>
              </w:rPr>
              <w:t>小型</w:t>
            </w:r>
          </w:p>
        </w:tc>
        <w:tc>
          <w:tcPr>
            <w:tcW w:w="712" w:type="pct"/>
            <w:tcBorders>
              <w:left w:val="single" w:color="000000" w:sz="6" w:space="0"/>
            </w:tcBorders>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177" w:beforeAutospacing="0" w:after="0" w:afterAutospacing="0"/>
              <w:ind w:left="4" w:leftChars="0" w:right="0" w:rightChars="0"/>
              <w:jc w:val="center"/>
              <w:textAlignment w:val="auto"/>
              <w:rPr>
                <w:rFonts w:hint="default" w:ascii="Times New Roman" w:hAnsi="Times New Roman" w:eastAsia="宋体" w:cs="Times New Roman"/>
                <w:color w:val="auto"/>
                <w:sz w:val="21"/>
                <w:szCs w:val="21"/>
                <w:lang w:val="zh-CN" w:eastAsia="zh-CN" w:bidi="zh-CN"/>
              </w:rPr>
            </w:pPr>
            <w:r>
              <w:rPr>
                <w:rFonts w:hint="default" w:ascii="Times New Roman" w:hAnsi="Times New Roman" w:cs="Times New Roman"/>
                <w:color w:val="auto"/>
                <w:w w:val="99"/>
                <w:sz w:val="21"/>
                <w:szCs w:val="21"/>
              </w:rPr>
              <w:t>台</w:t>
            </w:r>
          </w:p>
        </w:tc>
        <w:tc>
          <w:tcPr>
            <w:tcW w:w="63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191" w:beforeAutospacing="0" w:after="0" w:afterAutospacing="0"/>
              <w:ind w:left="8" w:leftChars="0" w:right="0" w:rightChars="0"/>
              <w:jc w:val="center"/>
              <w:textAlignment w:val="auto"/>
              <w:rPr>
                <w:rFonts w:hint="default" w:ascii="Times New Roman" w:hAnsi="Times New Roman" w:eastAsia="宋体" w:cs="Times New Roman"/>
                <w:color w:val="auto"/>
                <w:sz w:val="21"/>
                <w:szCs w:val="21"/>
                <w:lang w:val="en-US" w:eastAsia="zh-CN" w:bidi="zh-CN"/>
              </w:rPr>
            </w:pPr>
            <w:r>
              <w:rPr>
                <w:rFonts w:hint="default" w:ascii="Times New Roman" w:hAnsi="Times New Roman" w:cs="Times New Roman"/>
                <w:color w:val="auto"/>
                <w:w w:val="99"/>
                <w:sz w:val="21"/>
                <w:szCs w:val="21"/>
                <w:lang w:val="en-US" w:eastAsia="zh-CN"/>
              </w:rPr>
              <w:t>2</w:t>
            </w:r>
          </w:p>
        </w:tc>
        <w:tc>
          <w:tcPr>
            <w:tcW w:w="1122"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r>
    </w:tbl>
    <w:p>
      <w:pPr>
        <w:outlineLvl w:val="9"/>
        <w:rPr>
          <w:rFonts w:hint="default" w:ascii="Times New Roman" w:hAnsi="Times New Roman" w:eastAsia="宋体" w:cs="Times New Roman"/>
          <w:color w:val="000000"/>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6"/>
        <w:rPr>
          <w:rFonts w:hint="default" w:ascii="Times New Roman" w:hAnsi="Times New Roman" w:eastAsia="宋体" w:cs="Times New Roman"/>
          <w:color w:val="000000"/>
        </w:rPr>
      </w:pPr>
      <w:bookmarkStart w:id="86" w:name="_Toc15979"/>
      <w:r>
        <w:rPr>
          <w:rFonts w:hint="default" w:ascii="Times New Roman" w:hAnsi="Times New Roman" w:eastAsia="宋体" w:cs="Times New Roman"/>
          <w:color w:val="000000"/>
        </w:rPr>
        <w:t>2.3 工艺流程</w:t>
      </w:r>
      <w:bookmarkEnd w:id="83"/>
      <w:bookmarkEnd w:id="84"/>
      <w:bookmarkEnd w:id="85"/>
      <w:bookmarkEnd w:id="86"/>
    </w:p>
    <w:p>
      <w:pPr>
        <w:keepNext w:val="0"/>
        <w:keepLines w:val="0"/>
        <w:pageBreakBefore w:val="0"/>
        <w:widowControl w:val="0"/>
        <w:kinsoku/>
        <w:wordWrap/>
        <w:overflowPunct/>
        <w:topLinePunct w:val="0"/>
        <w:autoSpaceDE w:val="0"/>
        <w:autoSpaceDN w:val="0"/>
        <w:bidi w:val="0"/>
        <w:adjustRightInd w:val="0"/>
        <w:snapToGrid/>
        <w:spacing w:before="157" w:beforeLines="50" w:line="360" w:lineRule="auto"/>
        <w:ind w:left="0" w:leftChars="0" w:right="0" w:rightChars="0" w:firstLine="0" w:firstLineChars="0"/>
        <w:jc w:val="both"/>
        <w:textAlignment w:val="auto"/>
        <w:outlineLvl w:val="9"/>
        <w:rPr>
          <w:rFonts w:hint="default" w:ascii="Times New Roman" w:hAnsi="Times New Roman" w:eastAsia="宋体" w:cs="Times New Roman"/>
          <w:sz w:val="24"/>
          <w:szCs w:val="24"/>
          <w:highlight w:val="none"/>
          <w:lang w:eastAsia="zh-CN"/>
        </w:rPr>
      </w:pPr>
      <w:bookmarkStart w:id="87" w:name="_Toc12629"/>
      <w:bookmarkStart w:id="88" w:name="_Toc29955"/>
      <w:bookmarkStart w:id="89" w:name="_Toc12284"/>
      <w:r>
        <w:rPr>
          <w:rFonts w:hint="default" w:ascii="Times New Roman" w:hAnsi="Times New Roman" w:eastAsia="宋体" w:cs="Times New Roman"/>
          <w:sz w:val="24"/>
          <w:szCs w:val="24"/>
          <w:highlight w:val="none"/>
          <w:lang w:eastAsia="zh-CN"/>
        </w:rPr>
        <w:t>生产工艺流程及排污节点图：</w:t>
      </w:r>
    </w:p>
    <w:p>
      <w:pPr>
        <w:pStyle w:val="22"/>
        <w:ind w:left="0" w:leftChars="0" w:firstLine="0" w:firstLineChars="0"/>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highlight w:val="none"/>
          <w:lang w:eastAsia="zh-CN"/>
        </w:rPr>
        <w:drawing>
          <wp:inline distT="0" distB="0" distL="114300" distR="114300">
            <wp:extent cx="5151755" cy="6804025"/>
            <wp:effectExtent l="0" t="0" r="14605" b="8255"/>
            <wp:docPr id="3" name="图片 3" descr="1.捷中鲨鱼（沧州）飞机制造有限公司鲨鱼飞机制造项目正文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捷中鲨鱼（沧州）飞机制造有限公司鲨鱼飞机制造项目正文_28"/>
                    <pic:cNvPicPr>
                      <a:picLocks noChangeAspect="1"/>
                    </pic:cNvPicPr>
                  </pic:nvPicPr>
                  <pic:blipFill>
                    <a:blip r:embed="rId15"/>
                    <a:srcRect l="12501" t="17422" r="12501" b="12639"/>
                    <a:stretch>
                      <a:fillRect/>
                    </a:stretch>
                  </pic:blipFill>
                  <pic:spPr>
                    <a:xfrm>
                      <a:off x="0" y="0"/>
                      <a:ext cx="5151755" cy="6804025"/>
                    </a:xfrm>
                    <a:prstGeom prst="rect">
                      <a:avLst/>
                    </a:prstGeom>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工艺流程简述：</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val="en-US" w:eastAsia="zh-CN"/>
        </w:rPr>
        <w:t xml:space="preserve">）金属部件生产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本项目使用的金属部件主要为起落架、拉杆等，原料为航空铝材、航空钢材，首先使用车床、钻床等进行机加工，然后使用喷砂箱进行喷砂处理，即得半成品部件暂存，待需要时进行装配检验。</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）复合材料部件生产</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本项目使用的复合材料部件主要为机身、尾翼、襟翼等，根据需要可选用复合材料种类为碳纤维、凯夫拉纤维或玻璃纤维，生产流程相同，具体说明如下。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①切割：按照模具需要，使用无尘泡沫锯将原料泡沫件切割至所需尺寸。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②粘接：使用树脂将切割好的泡沫件进行粘接。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③纤维布铺层：粘接好的泡沫件表面铺承载膜和浸润过树脂的纤维布（碳纤维布、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凯夫拉纤维布或玻璃纤维布），浸润树脂使用浸润台或粗纱润湿机（小部件使用）。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④喷底漆：模具刷脱模剂后进行底漆喷涂，底漆喷涂在模具内侧。喷底漆在底漆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喷烤一体房内进行，使用电加热管进行加热烤干，底漆喷涂一遍。脱模剂为固态，主要成分为石油精、煤油，每次涂抹即可，不需要清洗，无污染物产生。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⑤抽真空：将经过纤维布铺层的泡沫件放入模具中，使用真空泵和真空罐将模具抽真空。</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⑥常温固化：将模具送入常温固化房进行固化，常温固化房温度为 </w:t>
      </w:r>
      <w:r>
        <w:rPr>
          <w:rFonts w:hint="default" w:ascii="Times New Roman" w:hAnsi="Times New Roman" w:eastAsia="宋体" w:cs="Times New Roman"/>
          <w:sz w:val="24"/>
          <w:szCs w:val="24"/>
          <w:lang w:val="en-US" w:eastAsia="zh-CN"/>
        </w:rPr>
        <w:t>20~30</w:t>
      </w:r>
      <w:r>
        <w:rPr>
          <w:rFonts w:hint="eastAsia" w:ascii="Times New Roman" w:hAnsi="Times New Roman" w:eastAsia="宋体" w:cs="Times New Roman"/>
          <w:sz w:val="24"/>
          <w:szCs w:val="24"/>
          <w:lang w:val="en-US" w:eastAsia="zh-CN"/>
        </w:rPr>
        <w:t xml:space="preserve">℃，采用空调辅助加热保持温度稳定。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⑦组件粘接：将组件粘接成较大的部件，树脂、固化剂和粘合剂按比例混合后作为粘接剂。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⑧脱模：将粘接好的部件从模具中取出。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⑨修剪：使用带锯、金刚石锯、带磨床、振动锯、圆锯、往复气动锯等将多余的部分切割除去，凹陷处用液体腻子填充。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⑩试装打磨：将修剪好的复合材料部件按图纸进行试装，使用角磨机和风磨机打磨接口处或突出处。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⑪</w:t>
      </w:r>
      <w:r>
        <w:rPr>
          <w:rFonts w:hint="eastAsia" w:ascii="Times New Roman" w:hAnsi="Times New Roman" w:eastAsia="宋体" w:cs="Times New Roman"/>
          <w:sz w:val="24"/>
          <w:szCs w:val="24"/>
          <w:lang w:val="en-US" w:eastAsia="zh-CN"/>
        </w:rPr>
        <w:t xml:space="preserve">加热固化：试装打磨好的部件送入 </w:t>
      </w:r>
      <w:r>
        <w:rPr>
          <w:rFonts w:hint="default" w:ascii="Times New Roman" w:hAnsi="Times New Roman" w:eastAsia="宋体" w:cs="Times New Roman"/>
          <w:sz w:val="24"/>
          <w:szCs w:val="24"/>
          <w:lang w:val="en-US" w:eastAsia="zh-CN"/>
        </w:rPr>
        <w:t>90</w:t>
      </w:r>
      <w:r>
        <w:rPr>
          <w:rFonts w:hint="eastAsia" w:ascii="Times New Roman" w:hAnsi="Times New Roman" w:eastAsia="宋体" w:cs="Times New Roman"/>
          <w:sz w:val="24"/>
          <w:szCs w:val="24"/>
          <w:lang w:val="en-US" w:eastAsia="zh-CN"/>
        </w:rPr>
        <w:t xml:space="preserve">℃固化房或常温固化房进行加热固化，高温固化房固化温度为 </w:t>
      </w:r>
      <w:r>
        <w:rPr>
          <w:rFonts w:hint="default" w:ascii="Times New Roman" w:hAnsi="Times New Roman" w:eastAsia="宋体" w:cs="Times New Roman"/>
          <w:sz w:val="24"/>
          <w:szCs w:val="24"/>
          <w:lang w:val="en-US" w:eastAsia="zh-CN"/>
        </w:rPr>
        <w:t>90</w:t>
      </w:r>
      <w:r>
        <w:rPr>
          <w:rFonts w:hint="eastAsia" w:ascii="Times New Roman" w:hAnsi="Times New Roman" w:eastAsia="宋体" w:cs="Times New Roman"/>
          <w:sz w:val="24"/>
          <w:szCs w:val="24"/>
          <w:lang w:val="en-US" w:eastAsia="zh-CN"/>
        </w:rPr>
        <w:t>℃，使用电加热管进行加热，常温固化房采用空调加热即可。</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⑫</w:t>
      </w:r>
      <w:r>
        <w:rPr>
          <w:rFonts w:hint="eastAsia" w:ascii="Times New Roman" w:hAnsi="Times New Roman" w:eastAsia="宋体" w:cs="Times New Roman"/>
          <w:sz w:val="24"/>
          <w:szCs w:val="24"/>
          <w:lang w:val="en-US" w:eastAsia="zh-CN"/>
        </w:rPr>
        <w:t xml:space="preserve">打磨：使用干磨机打磨固化后的部件，以便于喷漆。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⑬</w:t>
      </w:r>
      <w:r>
        <w:rPr>
          <w:rFonts w:hint="eastAsia" w:ascii="Times New Roman" w:hAnsi="Times New Roman" w:eastAsia="宋体" w:cs="Times New Roman"/>
          <w:sz w:val="24"/>
          <w:szCs w:val="24"/>
          <w:lang w:val="en-US" w:eastAsia="zh-CN"/>
        </w:rPr>
        <w:t xml:space="preserve">清理：打磨好的部件送入面漆喷烤一体房，使用丙酮擦拭去除油污等残留污垢。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⑭</w:t>
      </w:r>
      <w:r>
        <w:rPr>
          <w:rFonts w:hint="eastAsia" w:ascii="Times New Roman" w:hAnsi="Times New Roman" w:eastAsia="宋体" w:cs="Times New Roman"/>
          <w:sz w:val="24"/>
          <w:szCs w:val="24"/>
          <w:lang w:val="en-US" w:eastAsia="zh-CN"/>
        </w:rPr>
        <w:t xml:space="preserve">喷面漆：在面漆喷烤一体房内喷涂面漆并烤干，使用电加热管进行加热，面漆喷涂一遍即可。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⑮</w:t>
      </w:r>
      <w:r>
        <w:rPr>
          <w:rFonts w:hint="eastAsia" w:ascii="Times New Roman" w:hAnsi="Times New Roman" w:eastAsia="宋体" w:cs="Times New Roman"/>
          <w:sz w:val="24"/>
          <w:szCs w:val="24"/>
          <w:lang w:val="en-US" w:eastAsia="zh-CN"/>
        </w:rPr>
        <w:t xml:space="preserve">抛光：面漆烤干后使用抛光机进行抛光，一般需抛光四次。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⑯</w:t>
      </w:r>
      <w:r>
        <w:rPr>
          <w:rFonts w:hint="eastAsia" w:ascii="Times New Roman" w:hAnsi="Times New Roman" w:eastAsia="宋体" w:cs="Times New Roman"/>
          <w:sz w:val="24"/>
          <w:szCs w:val="24"/>
          <w:lang w:val="en-US" w:eastAsia="zh-CN"/>
        </w:rPr>
        <w:t xml:space="preserve">检验：抛光结束即完成了复合材料部件的生产流程，经检验合格后暂存，待需要时进行装配检验。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xml:space="preserve">PVC </w:t>
      </w:r>
      <w:r>
        <w:rPr>
          <w:rFonts w:hint="eastAsia" w:ascii="Times New Roman" w:hAnsi="Times New Roman" w:eastAsia="宋体" w:cs="Times New Roman"/>
          <w:sz w:val="24"/>
          <w:szCs w:val="24"/>
          <w:lang w:val="en-US" w:eastAsia="zh-CN"/>
        </w:rPr>
        <w:t xml:space="preserve">部件生产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本项目使用的 </w:t>
      </w:r>
      <w:r>
        <w:rPr>
          <w:rFonts w:hint="default" w:ascii="Times New Roman" w:hAnsi="Times New Roman" w:eastAsia="宋体" w:cs="Times New Roman"/>
          <w:sz w:val="24"/>
          <w:szCs w:val="24"/>
          <w:lang w:val="en-US" w:eastAsia="zh-CN"/>
        </w:rPr>
        <w:t xml:space="preserve">PVC </w:t>
      </w:r>
      <w:r>
        <w:rPr>
          <w:rFonts w:hint="eastAsia" w:ascii="Times New Roman" w:hAnsi="Times New Roman" w:eastAsia="宋体" w:cs="Times New Roman"/>
          <w:sz w:val="24"/>
          <w:szCs w:val="24"/>
          <w:lang w:val="en-US" w:eastAsia="zh-CN"/>
        </w:rPr>
        <w:t xml:space="preserve">材料部件主要为航电部件电容器盖板、襟翼控制盒、发动机冷却系统控制盒、座舱通风加热系统控制盒等，使用 </w:t>
      </w:r>
      <w:r>
        <w:rPr>
          <w:rFonts w:hint="default" w:ascii="Times New Roman" w:hAnsi="Times New Roman" w:eastAsia="宋体" w:cs="Times New Roman"/>
          <w:sz w:val="24"/>
          <w:szCs w:val="24"/>
          <w:lang w:val="en-US" w:eastAsia="zh-CN"/>
        </w:rPr>
        <w:t xml:space="preserve">3D </w:t>
      </w:r>
      <w:r>
        <w:rPr>
          <w:rFonts w:hint="eastAsia" w:ascii="Times New Roman" w:hAnsi="Times New Roman" w:eastAsia="宋体" w:cs="Times New Roman"/>
          <w:sz w:val="24"/>
          <w:szCs w:val="24"/>
          <w:lang w:val="en-US" w:eastAsia="zh-CN"/>
        </w:rPr>
        <w:t>打印机打印即可，经检验合格后暂存，待需要时进行装配检验。</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3D </w:t>
      </w:r>
      <w:r>
        <w:rPr>
          <w:rFonts w:hint="eastAsia" w:ascii="Times New Roman" w:hAnsi="Times New Roman" w:eastAsia="宋体" w:cs="Times New Roman"/>
          <w:sz w:val="24"/>
          <w:szCs w:val="24"/>
          <w:lang w:val="en-US" w:eastAsia="zh-CN"/>
        </w:rPr>
        <w:t>打印即快速成型技术的一种，又称增材制造，它是一种以数字模型文件为基础，运用粉末状金属或塑料等可粘合材料，通过逐层打印的方式来构造物体的技术。</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3D </w:t>
      </w:r>
      <w:r>
        <w:rPr>
          <w:rFonts w:hint="eastAsia" w:ascii="Times New Roman" w:hAnsi="Times New Roman" w:eastAsia="宋体" w:cs="Times New Roman"/>
          <w:sz w:val="24"/>
          <w:szCs w:val="24"/>
          <w:lang w:val="en-US" w:eastAsia="zh-CN"/>
        </w:rPr>
        <w:t xml:space="preserve">打印通常是采用数字技术材料打印机来实现的，常在模具制造、工业设计等领域被用于制造模型，后逐渐用于一些产品的直接制造，已经有使用这种技术打印而成的零部件。本项目使用 </w:t>
      </w:r>
      <w:r>
        <w:rPr>
          <w:rFonts w:hint="default" w:ascii="Times New Roman" w:hAnsi="Times New Roman" w:eastAsia="宋体" w:cs="Times New Roman"/>
          <w:sz w:val="24"/>
          <w:szCs w:val="24"/>
          <w:lang w:val="en-US" w:eastAsia="zh-CN"/>
        </w:rPr>
        <w:t xml:space="preserve">PVC </w:t>
      </w:r>
      <w:r>
        <w:rPr>
          <w:rFonts w:hint="eastAsia" w:ascii="Times New Roman" w:hAnsi="Times New Roman" w:eastAsia="宋体" w:cs="Times New Roman"/>
          <w:sz w:val="24"/>
          <w:szCs w:val="24"/>
          <w:lang w:val="en-US" w:eastAsia="zh-CN"/>
        </w:rPr>
        <w:t xml:space="preserve">颗粒为原料，通过激光烧结技术实现 </w:t>
      </w:r>
      <w:r>
        <w:rPr>
          <w:rFonts w:hint="default" w:ascii="Times New Roman" w:hAnsi="Times New Roman" w:eastAsia="宋体" w:cs="Times New Roman"/>
          <w:sz w:val="24"/>
          <w:szCs w:val="24"/>
          <w:lang w:val="en-US" w:eastAsia="zh-CN"/>
        </w:rPr>
        <w:t xml:space="preserve">3D </w:t>
      </w:r>
      <w:r>
        <w:rPr>
          <w:rFonts w:hint="eastAsia" w:ascii="Times New Roman" w:hAnsi="Times New Roman" w:eastAsia="宋体" w:cs="Times New Roman"/>
          <w:sz w:val="24"/>
          <w:szCs w:val="24"/>
          <w:lang w:val="en-US" w:eastAsia="zh-CN"/>
        </w:rPr>
        <w:t xml:space="preserve">打印。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4</w:t>
      </w:r>
      <w:r>
        <w:rPr>
          <w:rFonts w:hint="eastAsia" w:ascii="Times New Roman" w:hAnsi="Times New Roman" w:eastAsia="宋体" w:cs="Times New Roman"/>
          <w:sz w:val="24"/>
          <w:szCs w:val="24"/>
          <w:lang w:val="en-US" w:eastAsia="zh-CN"/>
        </w:rPr>
        <w:t xml:space="preserve">）航电设备组装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与航电相关的零部件和设备的组装要按照设计资料在航电间进行。航电设备组装工作包括小电器组件装配、预布线、仪表板装配和功能测试。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原材料从已检验的货物仓库中取出，并将必要的追踪数据记录在适用的生产记录中。完成的零部件和设备要根据设计资料做标识，检验人员做功能测试后转移到仓库或直接送至装配检验。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lang w:val="en-US" w:eastAsia="zh-CN"/>
        </w:rPr>
        <w:t xml:space="preserve">）装配检验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装配检验分为预装、总装、检验三个工序。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预装在生产车间预装区进行，将各类总装需要的零部件按图纸设计要求组装，主要包括机体、机翼、升降舵、方向舵、舱盖、座椅、三个起落架、行李舱等，其中机体、机翼等复合材料部件需要进行粘接。树脂、固化剂和粘合剂按比例混合后作为粘接剂。</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总装在生产车间总装区进行，将预装工序组装的机身、机翼、方向舵、升降舵等零部件以及发动机、起落架、降落伞、油箱、座椅及机身操纵系统、航电系统等附件进行组装和安装，工艺包括铣切、螺接、焊接等，再进行软件的更新和设置，最终完成整机装配工作制成产品飞机。铣切工艺使用数控车床（</w:t>
      </w:r>
      <w:r>
        <w:rPr>
          <w:rFonts w:hint="default" w:ascii="Times New Roman" w:hAnsi="Times New Roman" w:eastAsia="宋体" w:cs="Times New Roman"/>
          <w:sz w:val="24"/>
          <w:szCs w:val="24"/>
          <w:lang w:val="en-US" w:eastAsia="zh-CN"/>
        </w:rPr>
        <w:t>CNC</w:t>
      </w:r>
      <w:r>
        <w:rPr>
          <w:rFonts w:hint="eastAsia" w:ascii="Times New Roman" w:hAnsi="Times New Roman" w:eastAsia="宋体" w:cs="Times New Roman"/>
          <w:sz w:val="24"/>
          <w:szCs w:val="24"/>
          <w:lang w:val="en-US" w:eastAsia="zh-CN"/>
        </w:rPr>
        <w:t xml:space="preserve">），将复合材料部件按装配需要轻微调整。焊接工艺为氩弧焊和二氧化碳保护焊。 </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lang w:val="en-US" w:eastAsia="zh-CN"/>
        </w:rPr>
      </w:pPr>
      <w:r>
        <w:rPr>
          <w:rFonts w:hint="eastAsia" w:ascii="Times New Roman" w:hAnsi="Times New Roman" w:eastAsia="宋体" w:cs="Times New Roman"/>
          <w:sz w:val="24"/>
          <w:szCs w:val="24"/>
          <w:lang w:val="en-US" w:eastAsia="zh-CN"/>
        </w:rPr>
        <w:t>飞机总装完成后，经检测、称重、航电系统测试、操纵系统测试，合格品进行试飞交付。本项目不包括试飞过程。</w:t>
      </w:r>
    </w:p>
    <w:p>
      <w:pPr>
        <w:pStyle w:val="6"/>
        <w:rPr>
          <w:rFonts w:hint="default" w:ascii="Times New Roman" w:hAnsi="Times New Roman" w:eastAsia="宋体" w:cs="Times New Roman"/>
        </w:rPr>
      </w:pPr>
      <w:bookmarkStart w:id="90" w:name="_Toc17633"/>
      <w:r>
        <w:rPr>
          <w:rFonts w:hint="default" w:ascii="Times New Roman" w:hAnsi="Times New Roman" w:eastAsia="宋体" w:cs="Times New Roman"/>
        </w:rPr>
        <w:t>2.4 劳动定员及工作制度</w:t>
      </w:r>
      <w:bookmarkEnd w:id="87"/>
      <w:bookmarkEnd w:id="88"/>
      <w:bookmarkEnd w:id="89"/>
      <w:bookmarkEnd w:id="90"/>
    </w:p>
    <w:p>
      <w:pPr>
        <w:keepNext w:val="0"/>
        <w:keepLines w:val="0"/>
        <w:pageBreakBefore w:val="0"/>
        <w:widowControl w:val="0"/>
        <w:kinsoku/>
        <w:wordWrap/>
        <w:overflowPunct/>
        <w:topLinePunct w:val="0"/>
        <w:autoSpaceDE/>
        <w:autoSpaceDN/>
        <w:bidi w:val="0"/>
        <w:adjustRightInd/>
        <w:snapToGrid/>
        <w:spacing w:line="360" w:lineRule="auto"/>
        <w:ind w:left="105" w:leftChars="50" w:right="105" w:rightChars="50" w:firstLine="480" w:firstLineChars="200"/>
        <w:textAlignment w:val="auto"/>
        <w:rPr>
          <w:rFonts w:hint="eastAsia" w:ascii="Times New Roman" w:hAnsi="Times New Roman" w:cs="Times New Roman"/>
          <w:sz w:val="24"/>
          <w:lang w:eastAsia="zh-CN"/>
        </w:rPr>
      </w:pPr>
      <w:bookmarkStart w:id="91" w:name="_Toc23560"/>
      <w:bookmarkStart w:id="92" w:name="_Toc172"/>
      <w:bookmarkStart w:id="93" w:name="_Toc4180"/>
      <w:r>
        <w:rPr>
          <w:rFonts w:hint="default" w:ascii="Times New Roman" w:hAnsi="Times New Roman" w:cs="Times New Roman"/>
          <w:sz w:val="24"/>
        </w:rPr>
        <w:t>项目劳动定员为</w:t>
      </w:r>
      <w:r>
        <w:rPr>
          <w:rFonts w:hint="eastAsia" w:ascii="Times New Roman" w:hAnsi="Times New Roman" w:cs="Times New Roman"/>
          <w:sz w:val="24"/>
          <w:lang w:val="en-US" w:eastAsia="zh-CN"/>
        </w:rPr>
        <w:t>50</w:t>
      </w:r>
      <w:r>
        <w:rPr>
          <w:rFonts w:hint="default" w:ascii="Times New Roman" w:hAnsi="Times New Roman" w:cs="Times New Roman"/>
          <w:sz w:val="24"/>
        </w:rPr>
        <w:t>人，年工作日3</w:t>
      </w:r>
      <w:r>
        <w:rPr>
          <w:rFonts w:hint="eastAsia" w:ascii="Times New Roman" w:hAnsi="Times New Roman" w:cs="Times New Roman"/>
          <w:sz w:val="24"/>
          <w:lang w:val="en-US" w:eastAsia="zh-CN"/>
        </w:rPr>
        <w:t>00</w:t>
      </w:r>
      <w:r>
        <w:rPr>
          <w:rFonts w:hint="default" w:ascii="Times New Roman" w:hAnsi="Times New Roman" w:cs="Times New Roman"/>
          <w:sz w:val="24"/>
        </w:rPr>
        <w:t>天，每天8小时工作制，每天1班</w:t>
      </w:r>
      <w:r>
        <w:rPr>
          <w:rFonts w:hint="eastAsia" w:ascii="Times New Roman" w:hAnsi="Times New Roman" w:cs="Times New Roman"/>
          <w:sz w:val="24"/>
          <w:lang w:eastAsia="zh-CN"/>
        </w:rPr>
        <w:t>。</w:t>
      </w:r>
    </w:p>
    <w:p>
      <w:pPr>
        <w:pStyle w:val="6"/>
        <w:rPr>
          <w:rFonts w:hint="default" w:ascii="Times New Roman" w:hAnsi="Times New Roman" w:eastAsia="宋体" w:cs="Times New Roman"/>
        </w:rPr>
      </w:pPr>
      <w:bookmarkStart w:id="94" w:name="_Toc3710"/>
      <w:r>
        <w:rPr>
          <w:rFonts w:hint="default" w:ascii="Times New Roman" w:hAnsi="Times New Roman" w:eastAsia="宋体" w:cs="Times New Roman"/>
        </w:rPr>
        <w:t>2.5 公用工程</w:t>
      </w:r>
      <w:bookmarkEnd w:id="91"/>
      <w:bookmarkEnd w:id="92"/>
      <w:bookmarkEnd w:id="93"/>
      <w:bookmarkEnd w:id="94"/>
    </w:p>
    <w:p>
      <w:pPr>
        <w:pStyle w:val="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bookmarkStart w:id="95" w:name="_Toc496979011"/>
      <w:bookmarkStart w:id="96" w:name="_Toc30587"/>
      <w:bookmarkStart w:id="97" w:name="_Toc2780"/>
      <w:bookmarkStart w:id="98" w:name="_Toc497001447"/>
      <w:bookmarkStart w:id="99" w:name="_Toc30661"/>
      <w:bookmarkStart w:id="100" w:name="_Toc23987"/>
      <w:r>
        <w:rPr>
          <w:rFonts w:hint="default" w:ascii="Times New Roman" w:hAnsi="Times New Roman" w:eastAsia="宋体" w:cs="Times New Roman"/>
          <w:sz w:val="24"/>
          <w:szCs w:val="24"/>
        </w:rPr>
        <w:t>2.5.</w:t>
      </w:r>
      <w:r>
        <w:rPr>
          <w:rFonts w:hint="default" w:ascii="Times New Roman" w:hAnsi="Times New Roman" w:eastAsia="宋体" w:cs="Times New Roman"/>
          <w:color w:val="auto"/>
          <w:sz w:val="24"/>
          <w:szCs w:val="24"/>
        </w:rPr>
        <w:t>1 给排水</w:t>
      </w:r>
      <w:bookmarkEnd w:id="95"/>
      <w:bookmarkEnd w:id="96"/>
      <w:bookmarkEnd w:id="97"/>
      <w:bookmarkEnd w:id="98"/>
      <w:bookmarkEnd w:id="99"/>
      <w:bookmarkEnd w:id="100"/>
    </w:p>
    <w:p>
      <w:pPr>
        <w:pStyle w:val="4"/>
        <w:keepNext w:val="0"/>
        <w:keepLines w:val="0"/>
        <w:pageBreakBefore w:val="0"/>
        <w:widowControl w:val="0"/>
        <w:kinsoku/>
        <w:wordWrap/>
        <w:overflowPunct/>
        <w:topLinePunct w:val="0"/>
        <w:autoSpaceDE/>
        <w:autoSpaceDN/>
        <w:bidi w:val="0"/>
        <w:adjustRightInd/>
        <w:snapToGrid/>
        <w:spacing w:after="0" w:line="360" w:lineRule="auto"/>
        <w:ind w:right="308" w:firstLine="480" w:firstLineChars="200"/>
        <w:textAlignment w:val="auto"/>
        <w:rPr>
          <w:rFonts w:hint="eastAsia" w:eastAsia="宋体"/>
          <w:sz w:val="24"/>
          <w:szCs w:val="24"/>
          <w:lang w:eastAsia="zh-CN"/>
        </w:rPr>
      </w:pPr>
      <w:bookmarkStart w:id="101" w:name="_Toc25201"/>
      <w:bookmarkStart w:id="102" w:name="_Toc497001448"/>
      <w:bookmarkStart w:id="103" w:name="_Toc496979012"/>
      <w:bookmarkStart w:id="104" w:name="_Toc922"/>
      <w:r>
        <w:rPr>
          <w:rFonts w:hint="default" w:ascii="Times New Roman" w:hAnsi="Times New Roman" w:cs="Times New Roman"/>
          <w:sz w:val="24"/>
          <w:szCs w:val="24"/>
          <w:lang w:val="en-US" w:eastAsia="zh-CN"/>
        </w:rPr>
        <w:t>1）</w:t>
      </w:r>
      <w:bookmarkEnd w:id="101"/>
      <w:r>
        <w:rPr>
          <w:sz w:val="24"/>
          <w:szCs w:val="24"/>
        </w:rPr>
        <w:t>项目用水主要是职工生活用水，由当地供水系统提供，水质、水量有保障。职工生活用水由中捷产业园供水管网提供，</w:t>
      </w:r>
      <w:r>
        <w:rPr>
          <w:spacing w:val="-5"/>
          <w:sz w:val="24"/>
          <w:szCs w:val="24"/>
        </w:rPr>
        <w:t>年需要生活用水量</w:t>
      </w:r>
      <w:r>
        <w:rPr>
          <w:rFonts w:hint="eastAsia"/>
          <w:spacing w:val="-5"/>
          <w:sz w:val="24"/>
          <w:szCs w:val="24"/>
          <w:lang w:val="en-US" w:eastAsia="zh-CN"/>
        </w:rPr>
        <w:t>600</w:t>
      </w:r>
      <w:r>
        <w:rPr>
          <w:rFonts w:ascii="Times New Roman" w:eastAsia="Times New Roman"/>
          <w:sz w:val="24"/>
          <w:szCs w:val="24"/>
        </w:rPr>
        <w:t>m</w:t>
      </w:r>
      <w:r>
        <w:rPr>
          <w:rFonts w:ascii="Times New Roman" w:eastAsia="Times New Roman"/>
          <w:spacing w:val="-2"/>
          <w:w w:val="104"/>
          <w:position w:val="8"/>
          <w:sz w:val="24"/>
          <w:szCs w:val="24"/>
        </w:rPr>
        <w:t>3</w:t>
      </w:r>
      <w:r>
        <w:rPr>
          <w:rFonts w:ascii="Times New Roman" w:eastAsia="Times New Roman"/>
          <w:sz w:val="24"/>
          <w:szCs w:val="24"/>
        </w:rPr>
        <w:t>/d</w:t>
      </w:r>
      <w:r>
        <w:rPr>
          <w:rFonts w:hint="eastAsia" w:ascii="Times New Roman" w:eastAsia="宋体"/>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rPr>
      </w:pPr>
      <w:bookmarkStart w:id="105" w:name="_Toc26592"/>
      <w:bookmarkStart w:id="106" w:name="_Toc21823"/>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排</w:t>
      </w:r>
      <w:r>
        <w:rPr>
          <w:rFonts w:hint="default" w:ascii="Times New Roman" w:hAnsi="Times New Roman" w:eastAsia="宋体" w:cs="Times New Roman"/>
          <w:color w:val="auto"/>
          <w:sz w:val="24"/>
          <w:szCs w:val="24"/>
          <w:lang w:val="en-US" w:eastAsia="zh-CN"/>
        </w:rPr>
        <w:t>水：</w:t>
      </w:r>
      <w:r>
        <w:rPr>
          <w:rFonts w:hint="default" w:ascii="Times New Roman" w:hAnsi="Times New Roman" w:eastAsia="宋体" w:cs="Times New Roman"/>
          <w:color w:val="auto"/>
          <w:sz w:val="24"/>
          <w:szCs w:val="24"/>
        </w:rPr>
        <w:t>本项目排水采用雨污分流。生活污水主要为盥洗废水，水质简单，全部用于厂区泼洒抑尘。</w:t>
      </w:r>
    </w:p>
    <w:p>
      <w:pPr>
        <w:pStyle w:val="7"/>
        <w:spacing w:line="360" w:lineRule="auto"/>
        <w:rPr>
          <w:rFonts w:hint="default" w:ascii="Times New Roman" w:hAnsi="Times New Roman" w:eastAsia="宋体" w:cs="Times New Roman"/>
          <w:color w:val="auto"/>
        </w:rPr>
      </w:pPr>
      <w:bookmarkStart w:id="107" w:name="_Toc31124"/>
      <w:r>
        <w:rPr>
          <w:rFonts w:hint="default" w:ascii="Times New Roman" w:hAnsi="Times New Roman" w:eastAsia="宋体" w:cs="Times New Roman"/>
          <w:color w:val="auto"/>
        </w:rPr>
        <w:t>2.5.2 供电</w:t>
      </w:r>
      <w:bookmarkEnd w:id="102"/>
      <w:bookmarkEnd w:id="103"/>
      <w:bookmarkEnd w:id="104"/>
      <w:bookmarkEnd w:id="105"/>
      <w:bookmarkEnd w:id="106"/>
      <w:bookmarkEnd w:id="107"/>
    </w:p>
    <w:p>
      <w:pPr>
        <w:pStyle w:val="4"/>
        <w:keepNext w:val="0"/>
        <w:keepLines w:val="0"/>
        <w:pageBreakBefore w:val="0"/>
        <w:widowControl w:val="0"/>
        <w:kinsoku/>
        <w:wordWrap/>
        <w:overflowPunct/>
        <w:topLinePunct w:val="0"/>
        <w:autoSpaceDE/>
        <w:autoSpaceDN/>
        <w:bidi w:val="0"/>
        <w:adjustRightInd/>
        <w:snapToGrid/>
        <w:spacing w:after="0" w:line="360" w:lineRule="auto"/>
        <w:ind w:right="308" w:firstLine="480" w:firstLineChars="200"/>
        <w:textAlignment w:val="auto"/>
        <w:rPr>
          <w:sz w:val="24"/>
          <w:szCs w:val="24"/>
        </w:rPr>
      </w:pPr>
      <w:r>
        <w:rPr>
          <w:sz w:val="24"/>
          <w:szCs w:val="24"/>
        </w:rPr>
        <w:t>本项目用电由当地供电电网提供，供电有保障，可满足本项目用电需求。项目年用电量为 219.37 万 kWh。</w:t>
      </w:r>
    </w:p>
    <w:p>
      <w:pPr>
        <w:pStyle w:val="34"/>
        <w:outlineLvl w:val="2"/>
        <w:rPr>
          <w:rFonts w:hint="eastAsia" w:ascii="Times New Roman" w:hAnsi="Times New Roman" w:cs="Times New Roman"/>
          <w:color w:val="auto"/>
          <w:lang w:eastAsia="zh-CN"/>
        </w:rPr>
      </w:pPr>
      <w:bookmarkStart w:id="108" w:name="_Toc29609"/>
      <w:r>
        <w:rPr>
          <w:rFonts w:hint="default" w:ascii="Times New Roman" w:hAnsi="Times New Roman" w:eastAsia="宋体" w:cs="Times New Roman"/>
          <w:color w:val="auto"/>
        </w:rPr>
        <w:t>2.5.</w:t>
      </w:r>
      <w:r>
        <w:rPr>
          <w:rFonts w:hint="eastAsia" w:ascii="Times New Roman" w:hAnsi="Times New Roman" w:cs="Times New Roman"/>
          <w:color w:val="auto"/>
          <w:lang w:val="en-US" w:eastAsia="zh-CN"/>
        </w:rPr>
        <w:t>3</w:t>
      </w:r>
      <w:r>
        <w:rPr>
          <w:rFonts w:hint="default" w:ascii="Times New Roman" w:hAnsi="Times New Roman" w:eastAsia="宋体" w:cs="Times New Roman"/>
          <w:color w:val="auto"/>
        </w:rPr>
        <w:t xml:space="preserve"> 供</w:t>
      </w:r>
      <w:r>
        <w:rPr>
          <w:rFonts w:hint="eastAsia" w:ascii="Times New Roman" w:hAnsi="Times New Roman" w:cs="Times New Roman"/>
          <w:color w:val="auto"/>
          <w:lang w:eastAsia="zh-CN"/>
        </w:rPr>
        <w:t>热及制冷</w:t>
      </w:r>
      <w:bookmarkEnd w:id="108"/>
    </w:p>
    <w:p>
      <w:pPr>
        <w:pStyle w:val="4"/>
        <w:keepNext w:val="0"/>
        <w:keepLines w:val="0"/>
        <w:pageBreakBefore w:val="0"/>
        <w:widowControl w:val="0"/>
        <w:kinsoku/>
        <w:wordWrap/>
        <w:overflowPunct/>
        <w:topLinePunct w:val="0"/>
        <w:autoSpaceDE/>
        <w:autoSpaceDN/>
        <w:bidi w:val="0"/>
        <w:adjustRightInd/>
        <w:snapToGrid/>
        <w:spacing w:after="0" w:line="360" w:lineRule="auto"/>
        <w:ind w:right="308" w:firstLine="480" w:firstLineChars="200"/>
        <w:textAlignment w:val="auto"/>
        <w:rPr>
          <w:rFonts w:hint="eastAsia" w:ascii="宋体" w:hAnsi="宋体"/>
          <w:kern w:val="0"/>
          <w:sz w:val="24"/>
          <w:lang w:val="en-US" w:eastAsia="zh-CN"/>
        </w:rPr>
      </w:pPr>
      <w:r>
        <w:rPr>
          <w:sz w:val="24"/>
          <w:szCs w:val="24"/>
        </w:rPr>
        <w:t>本项目冬季供热采用中捷产业园区集中供暖，夏季制冷采用分体式空调。本项目生产设备用热均采用电加热。</w:t>
      </w:r>
    </w:p>
    <w:p>
      <w:pPr>
        <w:pStyle w:val="6"/>
        <w:spacing w:line="440" w:lineRule="atLeast"/>
        <w:rPr>
          <w:rFonts w:hint="default" w:ascii="Times New Roman" w:hAnsi="Times New Roman" w:eastAsia="宋体" w:cs="Times New Roman"/>
        </w:rPr>
      </w:pPr>
      <w:bookmarkStart w:id="109" w:name="_Toc12064"/>
      <w:bookmarkStart w:id="110" w:name="_Toc7582"/>
      <w:bookmarkStart w:id="111" w:name="_Toc23930"/>
      <w:bookmarkStart w:id="112" w:name="_Toc21958"/>
      <w:r>
        <w:rPr>
          <w:rFonts w:hint="default" w:ascii="Times New Roman" w:hAnsi="Times New Roman" w:eastAsia="宋体" w:cs="Times New Roman"/>
        </w:rPr>
        <w:t>2.6 环评审批情况</w:t>
      </w:r>
      <w:bookmarkEnd w:id="109"/>
      <w:bookmarkEnd w:id="110"/>
      <w:bookmarkEnd w:id="111"/>
      <w:bookmarkEnd w:id="112"/>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lang w:val="en-US" w:eastAsia="zh-CN"/>
        </w:rPr>
      </w:pPr>
      <w:r>
        <w:rPr>
          <w:rFonts w:hint="eastAsia" w:ascii="Times New Roman" w:hAnsi="Times New Roman" w:cs="Times New Roman"/>
          <w:sz w:val="24"/>
          <w:szCs w:val="24"/>
          <w:lang w:val="en-US" w:eastAsia="zh-CN"/>
        </w:rPr>
        <w:t>2020年03月，企业委托河北冀跃工程咨询有限公司编制完成了《捷中鲨鱼（沧州）飞机制造有限公司鲨鱼飞机制造项目环境影响报告表》，并于2020年4月2日取得了沧州渤海新区中捷产业园区生态环境分局的批复，批复文号为中捷环表[2020]23号。</w:t>
      </w:r>
    </w:p>
    <w:p>
      <w:pPr>
        <w:pStyle w:val="6"/>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szCs w:val="22"/>
        </w:rPr>
      </w:pPr>
      <w:bookmarkStart w:id="113" w:name="_Toc6019"/>
      <w:bookmarkStart w:id="114" w:name="_Toc27205"/>
      <w:bookmarkStart w:id="115" w:name="_Toc29987"/>
      <w:bookmarkStart w:id="116" w:name="_Toc22093"/>
      <w:r>
        <w:rPr>
          <w:rFonts w:hint="default" w:ascii="Times New Roman" w:hAnsi="Times New Roman" w:eastAsia="宋体" w:cs="Times New Roman"/>
          <w:szCs w:val="22"/>
        </w:rPr>
        <w:t>2.7 项目投资</w:t>
      </w:r>
      <w:bookmarkEnd w:id="113"/>
      <w:bookmarkEnd w:id="114"/>
      <w:bookmarkEnd w:id="115"/>
      <w:bookmarkEnd w:id="116"/>
    </w:p>
    <w:p>
      <w:pPr>
        <w:spacing w:line="360" w:lineRule="auto"/>
        <w:ind w:firstLine="480" w:firstLineChars="200"/>
        <w:outlineLvl w:val="9"/>
        <w:rPr>
          <w:rFonts w:hint="default" w:ascii="Times New Roman" w:hAnsi="Times New Roman" w:eastAsia="宋体" w:cs="Times New Roman"/>
          <w:b w:val="0"/>
          <w:bCs/>
          <w:color w:val="auto"/>
          <w:kern w:val="2"/>
          <w:sz w:val="24"/>
          <w:szCs w:val="24"/>
          <w:lang w:val="en-US" w:eastAsia="zh-CN" w:bidi="ar-SA"/>
        </w:rPr>
      </w:pPr>
      <w:bookmarkStart w:id="117" w:name="_Toc21008"/>
      <w:bookmarkStart w:id="118" w:name="_Toc9966"/>
      <w:bookmarkStart w:id="119" w:name="_Toc6704"/>
      <w:bookmarkStart w:id="120" w:name="_Toc15687"/>
      <w:bookmarkStart w:id="121" w:name="_Toc3229"/>
      <w:bookmarkStart w:id="122" w:name="_Toc10112"/>
      <w:r>
        <w:rPr>
          <w:rFonts w:hint="default" w:ascii="Times New Roman" w:hAnsi="Times New Roman" w:eastAsia="宋体" w:cs="Times New Roman"/>
          <w:b w:val="0"/>
          <w:bCs/>
          <w:color w:val="auto"/>
          <w:kern w:val="2"/>
          <w:sz w:val="24"/>
          <w:szCs w:val="24"/>
          <w:lang w:val="en-US" w:eastAsia="zh-CN" w:bidi="ar-SA"/>
        </w:rPr>
        <w:t>本项目设计总投资为</w:t>
      </w:r>
      <w:r>
        <w:rPr>
          <w:rFonts w:hint="eastAsia" w:ascii="Times New Roman" w:hAnsi="Times New Roman" w:cs="Times New Roman"/>
          <w:b w:val="0"/>
          <w:bCs/>
          <w:color w:val="auto"/>
          <w:kern w:val="2"/>
          <w:sz w:val="24"/>
          <w:szCs w:val="24"/>
          <w:lang w:val="en-US" w:eastAsia="zh-CN" w:bidi="ar-SA"/>
        </w:rPr>
        <w:t>10000</w:t>
      </w:r>
      <w:r>
        <w:rPr>
          <w:rFonts w:hint="default" w:ascii="Times New Roman" w:hAnsi="Times New Roman" w:eastAsia="宋体" w:cs="Times New Roman"/>
          <w:b w:val="0"/>
          <w:bCs/>
          <w:color w:val="auto"/>
          <w:kern w:val="2"/>
          <w:sz w:val="24"/>
          <w:szCs w:val="24"/>
          <w:lang w:val="en-US" w:eastAsia="zh-CN" w:bidi="ar-SA"/>
        </w:rPr>
        <w:t>万元，其中设计环境保护总投资</w:t>
      </w:r>
      <w:r>
        <w:rPr>
          <w:rFonts w:hint="eastAsia" w:ascii="Times New Roman" w:hAnsi="Times New Roman" w:cs="Times New Roman"/>
          <w:b w:val="0"/>
          <w:bCs/>
          <w:color w:val="auto"/>
          <w:kern w:val="2"/>
          <w:sz w:val="24"/>
          <w:szCs w:val="24"/>
          <w:lang w:val="en-US" w:eastAsia="zh-CN" w:bidi="ar-SA"/>
        </w:rPr>
        <w:t>55.2</w:t>
      </w:r>
      <w:r>
        <w:rPr>
          <w:rFonts w:hint="default" w:ascii="Times New Roman" w:hAnsi="Times New Roman" w:eastAsia="宋体" w:cs="Times New Roman"/>
          <w:b w:val="0"/>
          <w:bCs/>
          <w:color w:val="auto"/>
          <w:kern w:val="2"/>
          <w:sz w:val="24"/>
          <w:szCs w:val="24"/>
          <w:lang w:val="en-US" w:eastAsia="zh-CN" w:bidi="ar-SA"/>
        </w:rPr>
        <w:t>万元，占总投资的</w:t>
      </w:r>
      <w:r>
        <w:rPr>
          <w:rFonts w:hint="eastAsia" w:ascii="Times New Roman" w:hAnsi="Times New Roman" w:cs="Times New Roman"/>
          <w:b w:val="0"/>
          <w:bCs/>
          <w:color w:val="auto"/>
          <w:kern w:val="2"/>
          <w:sz w:val="24"/>
          <w:szCs w:val="24"/>
          <w:lang w:val="en-US" w:eastAsia="zh-CN" w:bidi="ar-SA"/>
        </w:rPr>
        <w:t>0.55</w:t>
      </w:r>
      <w:r>
        <w:rPr>
          <w:rFonts w:hint="default" w:ascii="Times New Roman" w:hAnsi="Times New Roman" w:eastAsia="宋体" w:cs="Times New Roman"/>
          <w:b w:val="0"/>
          <w:bCs/>
          <w:color w:val="auto"/>
          <w:kern w:val="2"/>
          <w:sz w:val="24"/>
          <w:szCs w:val="24"/>
          <w:lang w:val="en-US" w:eastAsia="zh-CN" w:bidi="ar-SA"/>
        </w:rPr>
        <w:t>%。</w:t>
      </w:r>
      <w:bookmarkStart w:id="123" w:name="_Toc15491"/>
      <w:r>
        <w:rPr>
          <w:rFonts w:hint="default" w:ascii="Times New Roman" w:hAnsi="Times New Roman" w:eastAsia="宋体" w:cs="Times New Roman"/>
          <w:b w:val="0"/>
          <w:bCs/>
          <w:i w:val="0"/>
          <w:iCs w:val="0"/>
          <w:color w:val="auto"/>
          <w:kern w:val="2"/>
          <w:sz w:val="24"/>
          <w:szCs w:val="24"/>
          <w:lang w:val="en-US" w:eastAsia="zh-CN" w:bidi="ar-SA"/>
        </w:rPr>
        <w:t>实际总投资为</w:t>
      </w:r>
      <w:r>
        <w:rPr>
          <w:rFonts w:hint="eastAsia" w:ascii="Times New Roman" w:hAnsi="Times New Roman" w:cs="Times New Roman"/>
          <w:b w:val="0"/>
          <w:bCs/>
          <w:color w:val="auto"/>
          <w:kern w:val="2"/>
          <w:sz w:val="24"/>
          <w:szCs w:val="24"/>
          <w:lang w:val="en-US" w:eastAsia="zh-CN" w:bidi="ar-SA"/>
        </w:rPr>
        <w:t>10000</w:t>
      </w:r>
      <w:r>
        <w:rPr>
          <w:rFonts w:hint="default" w:ascii="Times New Roman" w:hAnsi="Times New Roman" w:eastAsia="宋体" w:cs="Times New Roman"/>
          <w:b w:val="0"/>
          <w:bCs/>
          <w:color w:val="auto"/>
          <w:kern w:val="2"/>
          <w:sz w:val="24"/>
          <w:szCs w:val="24"/>
          <w:lang w:val="en-US" w:eastAsia="zh-CN" w:bidi="ar-SA"/>
        </w:rPr>
        <w:t>万元，其中设计环境保护总投资</w:t>
      </w:r>
      <w:r>
        <w:rPr>
          <w:rFonts w:hint="eastAsia" w:ascii="Times New Roman" w:hAnsi="Times New Roman" w:cs="Times New Roman"/>
          <w:b w:val="0"/>
          <w:bCs/>
          <w:color w:val="auto"/>
          <w:kern w:val="2"/>
          <w:sz w:val="24"/>
          <w:szCs w:val="24"/>
          <w:lang w:val="en-US" w:eastAsia="zh-CN" w:bidi="ar-SA"/>
        </w:rPr>
        <w:t>55.2</w:t>
      </w:r>
      <w:r>
        <w:rPr>
          <w:rFonts w:hint="default" w:ascii="Times New Roman" w:hAnsi="Times New Roman" w:eastAsia="宋体" w:cs="Times New Roman"/>
          <w:b w:val="0"/>
          <w:bCs/>
          <w:color w:val="auto"/>
          <w:kern w:val="2"/>
          <w:sz w:val="24"/>
          <w:szCs w:val="24"/>
          <w:lang w:val="en-US" w:eastAsia="zh-CN" w:bidi="ar-SA"/>
        </w:rPr>
        <w:t>万元，占总投资的</w:t>
      </w:r>
      <w:r>
        <w:rPr>
          <w:rFonts w:hint="eastAsia" w:ascii="Times New Roman" w:hAnsi="Times New Roman" w:cs="Times New Roman"/>
          <w:b w:val="0"/>
          <w:bCs/>
          <w:color w:val="auto"/>
          <w:kern w:val="2"/>
          <w:sz w:val="24"/>
          <w:szCs w:val="24"/>
          <w:lang w:val="en-US" w:eastAsia="zh-CN" w:bidi="ar-SA"/>
        </w:rPr>
        <w:t>0.55</w:t>
      </w:r>
      <w:r>
        <w:rPr>
          <w:rFonts w:hint="default" w:ascii="Times New Roman" w:hAnsi="Times New Roman" w:eastAsia="宋体" w:cs="Times New Roman"/>
          <w:b w:val="0"/>
          <w:bCs/>
          <w:color w:val="auto"/>
          <w:kern w:val="2"/>
          <w:sz w:val="24"/>
          <w:szCs w:val="24"/>
          <w:lang w:val="en-US" w:eastAsia="zh-CN" w:bidi="ar-SA"/>
        </w:rPr>
        <w:t>%</w:t>
      </w:r>
      <w:r>
        <w:rPr>
          <w:rFonts w:hint="default" w:ascii="Times New Roman" w:hAnsi="Times New Roman" w:eastAsia="宋体" w:cs="Times New Roman"/>
          <w:b w:val="0"/>
          <w:bCs/>
          <w:i w:val="0"/>
          <w:iCs w:val="0"/>
          <w:color w:val="auto"/>
          <w:kern w:val="2"/>
          <w:sz w:val="24"/>
          <w:szCs w:val="24"/>
          <w:lang w:val="en-US" w:eastAsia="zh-CN" w:bidi="ar-SA"/>
        </w:rPr>
        <w:t>。</w:t>
      </w:r>
      <w:bookmarkEnd w:id="117"/>
      <w:bookmarkEnd w:id="118"/>
      <w:bookmarkEnd w:id="119"/>
      <w:bookmarkEnd w:id="120"/>
      <w:bookmarkEnd w:id="121"/>
      <w:bookmarkEnd w:id="122"/>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4" w:name="_Toc2981"/>
      <w:bookmarkStart w:id="125" w:name="_Toc19208"/>
      <w:bookmarkStart w:id="126" w:name="_Toc3625"/>
      <w:r>
        <w:rPr>
          <w:rFonts w:hint="default" w:ascii="Times New Roman" w:hAnsi="Times New Roman" w:eastAsia="宋体" w:cs="Times New Roman"/>
        </w:rPr>
        <w:t>2.8 项目变更情况说明</w:t>
      </w:r>
      <w:bookmarkEnd w:id="123"/>
      <w:bookmarkEnd w:id="124"/>
      <w:bookmarkEnd w:id="125"/>
      <w:bookmarkEnd w:id="126"/>
    </w:p>
    <w:p>
      <w:pPr>
        <w:pStyle w:val="71"/>
        <w:spacing w:beforeAutospacing="0" w:after="0" w:afterAutospacing="0" w:line="360" w:lineRule="auto"/>
        <w:ind w:firstLine="470" w:firstLineChars="196"/>
        <w:jc w:val="both"/>
        <w:outlineLvl w:val="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经现场调查和与建设单位核实，环评</w:t>
      </w:r>
      <w:r>
        <w:rPr>
          <w:rFonts w:hint="eastAsia" w:ascii="Times New Roman" w:hAnsi="Times New Roman" w:eastAsia="宋体" w:cs="Times New Roman"/>
          <w:sz w:val="24"/>
          <w:szCs w:val="24"/>
          <w:lang w:val="en-US" w:eastAsia="zh-CN"/>
        </w:rPr>
        <w:t>中</w:t>
      </w:r>
      <w:r>
        <w:rPr>
          <w:rFonts w:hint="eastAsia" w:ascii="Times New Roman" w:hAnsi="Times New Roman" w:cs="Times New Roman"/>
          <w:sz w:val="24"/>
          <w:szCs w:val="24"/>
          <w:lang w:val="en-US" w:eastAsia="zh-CN"/>
        </w:rPr>
        <w:t>大固化房、</w:t>
      </w:r>
      <w:r>
        <w:rPr>
          <w:rFonts w:hint="default" w:ascii="Times New Roman" w:hAnsi="Times New Roman" w:eastAsia="宋体" w:cs="Times New Roman"/>
          <w:sz w:val="24"/>
          <w:szCs w:val="24"/>
          <w:lang w:val="en-US" w:eastAsia="zh-CN"/>
        </w:rPr>
        <w:t>数控铣床（CNC）</w:t>
      </w:r>
      <w:r>
        <w:rPr>
          <w:rFonts w:hint="eastAsia" w:ascii="Times New Roman" w:hAnsi="Times New Roman" w:eastAsia="宋体" w:cs="Times New Roman"/>
          <w:sz w:val="24"/>
          <w:szCs w:val="24"/>
          <w:lang w:val="en-US" w:eastAsia="zh-CN"/>
        </w:rPr>
        <w:t>根据实际生产需要设备数量上进行了</w:t>
      </w:r>
      <w:r>
        <w:rPr>
          <w:rFonts w:hint="eastAsia" w:ascii="Times New Roman" w:hAnsi="Times New Roman" w:cs="Times New Roman"/>
          <w:sz w:val="24"/>
          <w:szCs w:val="24"/>
          <w:lang w:val="en-US" w:eastAsia="zh-CN"/>
        </w:rPr>
        <w:t>减少；小固化房、</w:t>
      </w:r>
      <w:r>
        <w:rPr>
          <w:rFonts w:hint="default" w:ascii="Times New Roman" w:hAnsi="Times New Roman" w:eastAsia="宋体" w:cs="Times New Roman"/>
          <w:sz w:val="24"/>
          <w:szCs w:val="24"/>
          <w:lang w:val="en-US" w:eastAsia="zh-CN"/>
        </w:rPr>
        <w:t>无尘泡沫锯</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纤维缠绕机</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振动锯</w:t>
      </w:r>
      <w:r>
        <w:rPr>
          <w:rFonts w:hint="eastAsia" w:ascii="Times New Roman" w:hAnsi="Times New Roman" w:cs="Times New Roman"/>
          <w:sz w:val="24"/>
          <w:szCs w:val="24"/>
          <w:lang w:val="en-US" w:eastAsia="zh-CN"/>
        </w:rPr>
        <w:t>、圆锯、环氧混合机</w:t>
      </w:r>
      <w:r>
        <w:rPr>
          <w:rFonts w:hint="eastAsia" w:ascii="Times New Roman" w:hAnsi="Times New Roman" w:eastAsia="宋体" w:cs="Times New Roman"/>
          <w:sz w:val="24"/>
          <w:szCs w:val="24"/>
          <w:lang w:val="en-US" w:eastAsia="zh-CN"/>
        </w:rPr>
        <w:t>根据实际</w:t>
      </w:r>
      <w:bookmarkStart w:id="370" w:name="_GoBack"/>
      <w:bookmarkEnd w:id="370"/>
      <w:r>
        <w:rPr>
          <w:rFonts w:hint="eastAsia" w:ascii="Times New Roman" w:hAnsi="Times New Roman" w:eastAsia="宋体" w:cs="Times New Roman"/>
          <w:sz w:val="24"/>
          <w:szCs w:val="24"/>
          <w:lang w:val="en-US" w:eastAsia="zh-CN"/>
        </w:rPr>
        <w:t>生产需要设备数量上进行了</w:t>
      </w:r>
      <w:r>
        <w:rPr>
          <w:rFonts w:hint="eastAsia" w:ascii="Times New Roman" w:hAnsi="Times New Roman" w:cs="Times New Roman"/>
          <w:sz w:val="24"/>
          <w:szCs w:val="24"/>
          <w:lang w:val="en-US" w:eastAsia="zh-CN"/>
        </w:rPr>
        <w:t>增加。</w:t>
      </w:r>
      <w:r>
        <w:rPr>
          <w:rFonts w:hint="default" w:ascii="Times New Roman" w:hAnsi="Times New Roman" w:eastAsia="宋体" w:cs="Times New Roman"/>
          <w:sz w:val="24"/>
          <w:szCs w:val="24"/>
          <w:lang w:val="en-US" w:eastAsia="zh-CN"/>
        </w:rPr>
        <w:t>其余建设内容与环评一致。</w:t>
      </w:r>
    </w:p>
    <w:p>
      <w:pPr>
        <w:spacing w:line="360" w:lineRule="auto"/>
        <w:ind w:firstLine="480" w:firstLineChars="200"/>
        <w:rPr>
          <w:rFonts w:hint="default" w:ascii="Times New Roman" w:hAnsi="Times New Roman" w:eastAsia="宋体" w:cs="Times New Roman"/>
          <w:sz w:val="24"/>
          <w:szCs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7" w:name="_Toc3130"/>
      <w:bookmarkStart w:id="128" w:name="_Toc2354"/>
      <w:bookmarkStart w:id="129" w:name="_Toc30604"/>
      <w:bookmarkStart w:id="130" w:name="_Toc7013"/>
      <w:r>
        <w:rPr>
          <w:rFonts w:hint="default" w:ascii="Times New Roman" w:hAnsi="Times New Roman" w:eastAsia="宋体" w:cs="Times New Roman"/>
        </w:rPr>
        <w:t>2.9 环境保护“三同时”落实情况</w:t>
      </w:r>
      <w:bookmarkEnd w:id="127"/>
      <w:bookmarkEnd w:id="128"/>
      <w:bookmarkEnd w:id="129"/>
      <w:bookmarkEnd w:id="130"/>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22" w:firstLineChars="58"/>
        <w:jc w:val="center"/>
        <w:textAlignment w:val="auto"/>
        <w:outlineLvl w:val="9"/>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表2-</w:t>
      </w:r>
      <w:bookmarkStart w:id="131" w:name="_Hlk496992852"/>
      <w:r>
        <w:rPr>
          <w:rFonts w:hint="eastAsia" w:ascii="Times New Roman" w:hAnsi="Times New Roman" w:cs="Times New Roman"/>
          <w:b/>
          <w:color w:val="auto"/>
          <w:sz w:val="21"/>
          <w:szCs w:val="21"/>
          <w:lang w:val="en-US" w:eastAsia="zh-CN"/>
        </w:rPr>
        <w:t xml:space="preserve">5  </w:t>
      </w:r>
      <w:r>
        <w:rPr>
          <w:rFonts w:hint="default" w:ascii="Times New Roman" w:hAnsi="Times New Roman" w:eastAsia="宋体" w:cs="Times New Roman"/>
          <w:b/>
          <w:color w:val="auto"/>
          <w:sz w:val="21"/>
          <w:szCs w:val="21"/>
        </w:rPr>
        <w:t>环境保护“三同时”落实情况</w:t>
      </w:r>
      <w:bookmarkEnd w:id="131"/>
    </w:p>
    <w:tbl>
      <w:tblPr>
        <w:tblStyle w:val="23"/>
        <w:tblW w:w="50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11"/>
        <w:gridCol w:w="1069"/>
        <w:gridCol w:w="1254"/>
        <w:gridCol w:w="1594"/>
        <w:gridCol w:w="2340"/>
        <w:gridCol w:w="16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0" w:hRule="atLeast"/>
        </w:trPr>
        <w:tc>
          <w:tcPr>
            <w:tcW w:w="3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bookmarkStart w:id="132" w:name="_Toc5108"/>
            <w:bookmarkStart w:id="133" w:name="_Toc24447"/>
            <w:bookmarkStart w:id="134" w:name="_Toc1887"/>
            <w:r>
              <w:rPr>
                <w:rFonts w:hint="eastAsia" w:ascii="Times New Roman" w:hAnsi="Times New Roman" w:eastAsia="宋体" w:cs="Times New Roman"/>
                <w:b/>
                <w:bCs/>
                <w:spacing w:val="0"/>
                <w:sz w:val="21"/>
                <w:szCs w:val="21"/>
                <w:lang w:val="en-US" w:eastAsia="zh-CN"/>
              </w:rPr>
              <w:t>污染类型</w:t>
            </w:r>
          </w:p>
        </w:tc>
        <w:tc>
          <w:tcPr>
            <w:tcW w:w="63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r>
              <w:rPr>
                <w:rFonts w:hint="eastAsia" w:ascii="Times New Roman" w:hAnsi="Times New Roman" w:eastAsia="宋体" w:cs="Times New Roman"/>
                <w:b/>
                <w:bCs/>
                <w:spacing w:val="0"/>
                <w:sz w:val="21"/>
                <w:szCs w:val="21"/>
                <w:lang w:val="en-US" w:eastAsia="zh-CN"/>
              </w:rPr>
              <w:t>污染源</w:t>
            </w:r>
          </w:p>
        </w:tc>
        <w:tc>
          <w:tcPr>
            <w:tcW w:w="74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r>
              <w:rPr>
                <w:rFonts w:hint="eastAsia" w:ascii="Times New Roman" w:hAnsi="Times New Roman" w:eastAsia="宋体" w:cs="Times New Roman"/>
                <w:b/>
                <w:bCs/>
                <w:spacing w:val="0"/>
                <w:sz w:val="21"/>
                <w:szCs w:val="21"/>
                <w:lang w:val="en-US" w:eastAsia="zh-CN"/>
              </w:rPr>
              <w:t>治理措施</w:t>
            </w: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r>
              <w:rPr>
                <w:rFonts w:hint="eastAsia" w:ascii="Times New Roman" w:hAnsi="Times New Roman" w:eastAsia="宋体" w:cs="Times New Roman"/>
                <w:b/>
                <w:bCs/>
                <w:spacing w:val="0"/>
                <w:sz w:val="21"/>
                <w:szCs w:val="21"/>
                <w:lang w:val="en-US" w:eastAsia="zh-CN"/>
              </w:rPr>
              <w:t>验收指标</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r>
              <w:rPr>
                <w:rFonts w:hint="eastAsia" w:ascii="Times New Roman" w:hAnsi="Times New Roman" w:eastAsia="宋体" w:cs="Times New Roman"/>
                <w:b/>
                <w:bCs/>
                <w:spacing w:val="0"/>
                <w:sz w:val="21"/>
                <w:szCs w:val="21"/>
                <w:lang w:val="en-US" w:eastAsia="zh-CN"/>
              </w:rPr>
              <w:t>验收标准</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b/>
                <w:bCs/>
                <w:spacing w:val="0"/>
                <w:sz w:val="21"/>
                <w:szCs w:val="21"/>
                <w:lang w:val="en-US" w:eastAsia="zh-CN"/>
              </w:rPr>
            </w:pPr>
            <w:r>
              <w:rPr>
                <w:rFonts w:hint="eastAsia" w:ascii="Times New Roman" w:hAnsi="Times New Roman" w:eastAsia="宋体" w:cs="Times New Roman"/>
                <w:b/>
                <w:bCs/>
                <w:spacing w:val="0"/>
                <w:sz w:val="21"/>
                <w:szCs w:val="21"/>
                <w:lang w:val="en-US" w:eastAsia="zh-CN"/>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7" w:hRule="atLeast"/>
        </w:trPr>
        <w:tc>
          <w:tcPr>
            <w:tcW w:w="302"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废气</w:t>
            </w:r>
          </w:p>
        </w:tc>
        <w:tc>
          <w:tcPr>
            <w:tcW w:w="63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喷砂 G1、泡沫件切割 G2、修剪 G5、试装打磨 G6、打磨G7、铣切G12</w:t>
            </w:r>
          </w:p>
        </w:tc>
        <w:tc>
          <w:tcPr>
            <w:tcW w:w="740"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8 个软管集尘口+1 套中央除尘设备+1 根 15m 高排气筒（P1）</w:t>
            </w: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颗粒物排放浓度≤120mg/m3排放速率≤3.5kg/h排气筒高度15m</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《大气污染物综合排放标准》（GB16297-1996）表 2颗粒物（其他）二级标准</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0"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厂界浓度最高点：1.0 mg/m3</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《大气污染物综合排放标准》（GB16297-1996）表 2颗粒物（其他）无组织排放要求</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5"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泡沫件粘接、纤维布铺层、常温固  化、组件粘接、加热固化、预装粘接G3、喷底漆 G4、清理 G8、喷面漆 G9、3D 打印G11、调漆G14</w:t>
            </w:r>
          </w:p>
        </w:tc>
        <w:tc>
          <w:tcPr>
            <w:tcW w:w="740"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3 个集气罩、1 个底漆喷烤一体房、1 个面漆喷烤一体房、1 个调漆房、1 个大固化房、2 个小固化房+集气管道+1 套“玻璃纤维过滤棉+活性炭吸附箱+光氧净化器” 废气处理系统+1 根15m 高排气筒（P2）</w:t>
            </w: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颗粒物排放浓度≤18mg/m3排放速率≤0.51kg/h排气筒高度15m</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《大气污染物综合排放标准》（GB16297-1996）表 2 颗粒物（染料尘） 二级标准</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40"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非甲烷总烃排放浓度≤60mg/m3去除率≥70%</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《工业企业挥发性有机物排放控制标准》（DB13/2322-2016）表1 表面涂装业要求</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非甲烷总烃</w:t>
            </w:r>
            <w:r>
              <w:rPr>
                <w:rFonts w:hint="eastAsia" w:ascii="Times New Roman" w:hAnsi="Times New Roman" w:eastAsia="宋体" w:cs="Times New Roman"/>
                <w:spacing w:val="0"/>
                <w:sz w:val="21"/>
                <w:szCs w:val="21"/>
                <w:lang w:val="en-US" w:eastAsia="zh-CN"/>
              </w:rPr>
              <w:t>进口不满足监测条件，</w:t>
            </w:r>
            <w:r>
              <w:rPr>
                <w:rFonts w:hint="default" w:ascii="Times New Roman" w:hAnsi="Times New Roman" w:eastAsia="宋体" w:cs="Times New Roman"/>
                <w:spacing w:val="0"/>
                <w:sz w:val="21"/>
                <w:szCs w:val="21"/>
                <w:lang w:val="en-US" w:eastAsia="zh-CN"/>
              </w:rPr>
              <w:t>加测车间有机废气，车间废气达标排放，落实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5"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苯乙烯排放速率≤6.5kg/h</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《恶臭污染物排放标准》（GB 14554-93）表2标准</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00"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丙酮排放浓度≤60mg/m3</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《工业企业挥发性有机物排放控制标准》（DB13/2322-2016）表1（医药制造工业）标准</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7"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厂界浓度限值</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2.0mg/m3</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《工业企业挥发性有机物排放控制标准》（DB13/2322-2016）表2 企业边界大气污染物无组织排放浓度限值</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0"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740"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94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厂区浓度限值 ：4.0mg/m</w:t>
            </w:r>
            <w:r>
              <w:rPr>
                <w:rFonts w:hint="eastAsia" w:ascii="Times New Roman" w:hAnsi="Times New Roman" w:eastAsia="宋体" w:cs="Times New Roman"/>
                <w:spacing w:val="0"/>
                <w:sz w:val="21"/>
                <w:szCs w:val="21"/>
                <w:vertAlign w:val="superscript"/>
                <w:lang w:val="en-US" w:eastAsia="zh-CN"/>
              </w:rPr>
              <w:t>3</w:t>
            </w:r>
          </w:p>
        </w:tc>
        <w:tc>
          <w:tcPr>
            <w:tcW w:w="138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《挥发性有机物无组织排放控制标准》（GB37822-2019）表A.1 特别排放限值</w:t>
            </w:r>
          </w:p>
        </w:tc>
        <w:tc>
          <w:tcPr>
            <w:tcW w:w="1002"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lang w:val="en-US" w:eastAsia="zh-CN"/>
              </w:rPr>
            </w:pPr>
            <w:r>
              <w:rPr>
                <w:rFonts w:hint="eastAsia"/>
                <w:lang w:val="en-US" w:eastAsia="zh-CN"/>
              </w:rPr>
              <w:t>同时满足《工业企业挥发性有机物排放控制标准》</w:t>
            </w:r>
            <w:r>
              <w:rPr>
                <w:rFonts w:hint="default"/>
                <w:lang w:val="en-US" w:eastAsia="zh-CN"/>
              </w:rPr>
              <w:t>DB13/2322-2016</w:t>
            </w:r>
            <w:r>
              <w:rPr>
                <w:rFonts w:hint="eastAsia"/>
                <w:lang w:val="en-US" w:eastAsia="zh-CN"/>
              </w:rPr>
              <w:t>）表3</w:t>
            </w:r>
            <w:r>
              <w:rPr>
                <w:rFonts w:hint="default"/>
                <w:lang w:val="en-US" w:eastAsia="zh-CN"/>
              </w:rPr>
              <w:t xml:space="preserve"> </w:t>
            </w:r>
            <w:r>
              <w:rPr>
                <w:rFonts w:hint="eastAsia"/>
                <w:lang w:val="en-US" w:eastAsia="zh-CN"/>
              </w:rPr>
              <w:t>生产车间或生产设备边界大气污染物浓度限值4</w:t>
            </w:r>
            <w:r>
              <w:rPr>
                <w:rFonts w:hint="eastAsia" w:ascii="Times New Roman" w:hAnsi="Times New Roman" w:eastAsia="宋体" w:cs="Times New Roman"/>
                <w:spacing w:val="0"/>
                <w:sz w:val="21"/>
                <w:szCs w:val="21"/>
                <w:lang w:val="en-US" w:eastAsia="zh-CN"/>
              </w:rPr>
              <w:t>.0mg/m</w:t>
            </w:r>
            <w:r>
              <w:rPr>
                <w:rFonts w:hint="eastAsia" w:ascii="Times New Roman" w:hAnsi="Times New Roman" w:eastAsia="宋体" w:cs="Times New Roman"/>
                <w:spacing w:val="0"/>
                <w:sz w:val="21"/>
                <w:szCs w:val="21"/>
                <w:vertAlign w:val="superscript"/>
                <w:lang w:val="en-US" w:eastAsia="zh-CN"/>
              </w:rPr>
              <w:t>3</w:t>
            </w:r>
          </w:p>
          <w:p>
            <w:pPr>
              <w:pStyle w:val="2"/>
              <w:keepNext w:val="0"/>
              <w:keepLines w:val="0"/>
              <w:suppressLineNumbers w:val="0"/>
              <w:spacing w:before="0" w:beforeAutospacing="0" w:after="0" w:afterAutospacing="0"/>
              <w:ind w:left="0" w:leftChars="0" w:right="0" w:firstLine="0" w:firstLineChars="0"/>
              <w:jc w:val="center"/>
              <w:rPr>
                <w:rFonts w:hint="eastAsia" w:ascii="Times New Roman" w:hAnsi="Times New Roman" w:eastAsia="宋体" w:cs="Times New Roman"/>
                <w:spacing w:val="0"/>
                <w:sz w:val="21"/>
                <w:szCs w:val="21"/>
                <w:lang w:val="en-US" w:eastAsia="zh-CN"/>
              </w:rPr>
            </w:pPr>
            <w:r>
              <w:rPr>
                <w:rFonts w:hint="eastAsia" w:ascii="Times New Roman" w:hAnsi="Times New Roman" w:cs="Times New Roman"/>
                <w:spacing w:val="0"/>
                <w:sz w:val="21"/>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18"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63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抛光 G10</w:t>
            </w:r>
          </w:p>
        </w:tc>
        <w:tc>
          <w:tcPr>
            <w:tcW w:w="74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 台真空吸尘器</w:t>
            </w:r>
          </w:p>
        </w:tc>
        <w:tc>
          <w:tcPr>
            <w:tcW w:w="94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厂界浓度最高点：1.0 mg/m3</w:t>
            </w:r>
          </w:p>
        </w:tc>
        <w:tc>
          <w:tcPr>
            <w:tcW w:w="138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《大气污染物综合排放标准》（GB16297-1996）表 2颗粒物（其他）无组织排放</w:t>
            </w:r>
          </w:p>
        </w:tc>
        <w:tc>
          <w:tcPr>
            <w:tcW w:w="1002"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6" w:hRule="atLeast"/>
        </w:trPr>
        <w:tc>
          <w:tcPr>
            <w:tcW w:w="302" w:type="pct"/>
            <w:vMerge w:val="continue"/>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sz w:val="2"/>
                <w:szCs w:val="2"/>
              </w:rPr>
            </w:pPr>
          </w:p>
        </w:tc>
        <w:tc>
          <w:tcPr>
            <w:tcW w:w="63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焊接 G13</w:t>
            </w:r>
          </w:p>
        </w:tc>
        <w:tc>
          <w:tcPr>
            <w:tcW w:w="740"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 台真空吸尘器</w:t>
            </w:r>
          </w:p>
        </w:tc>
        <w:tc>
          <w:tcPr>
            <w:tcW w:w="94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138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sz w:val="2"/>
                <w:szCs w:val="2"/>
              </w:rPr>
            </w:pPr>
          </w:p>
        </w:tc>
        <w:tc>
          <w:tcPr>
            <w:tcW w:w="1002" w:type="pct"/>
            <w:vMerge w:val="continue"/>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sz w:val="2"/>
                <w:szCs w:val="2"/>
              </w:rPr>
            </w:pPr>
          </w:p>
        </w:tc>
      </w:tr>
    </w:tbl>
    <w:p>
      <w:pPr>
        <w:pStyle w:val="2"/>
        <w:ind w:left="0" w:leftChars="0" w:firstLine="0" w:firstLineChars="0"/>
        <w:rPr>
          <w:rFonts w:hint="eastAsia"/>
          <w:b/>
          <w:bCs/>
          <w:lang w:eastAsia="zh-CN"/>
        </w:rPr>
      </w:pPr>
      <w:r>
        <w:rPr>
          <w:rFonts w:hint="eastAsia"/>
          <w:b/>
          <w:bCs/>
          <w:lang w:eastAsia="zh-CN"/>
        </w:rPr>
        <w:t>续上表</w:t>
      </w:r>
    </w:p>
    <w:tbl>
      <w:tblPr>
        <w:tblStyle w:val="2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4"/>
        <w:gridCol w:w="1026"/>
        <w:gridCol w:w="1532"/>
        <w:gridCol w:w="1143"/>
        <w:gridCol w:w="2060"/>
        <w:gridCol w:w="2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0" w:hRule="atLeast"/>
        </w:trPr>
        <w:tc>
          <w:tcPr>
            <w:tcW w:w="291"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sz w:val="21"/>
              </w:rPr>
            </w:pPr>
            <w:r>
              <w:rPr>
                <w:rFonts w:hint="default"/>
                <w:b/>
                <w:sz w:val="21"/>
              </w:rPr>
              <w:t>污染类型</w:t>
            </w:r>
          </w:p>
        </w:tc>
        <w:tc>
          <w:tcPr>
            <w:tcW w:w="617"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sz w:val="21"/>
              </w:rPr>
            </w:pPr>
            <w:r>
              <w:rPr>
                <w:rFonts w:hint="default"/>
                <w:b/>
                <w:sz w:val="21"/>
              </w:rPr>
              <w:t>污染源</w:t>
            </w:r>
          </w:p>
        </w:tc>
        <w:tc>
          <w:tcPr>
            <w:tcW w:w="921"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sz w:val="21"/>
              </w:rPr>
            </w:pPr>
            <w:r>
              <w:rPr>
                <w:rFonts w:hint="default"/>
                <w:b/>
                <w:sz w:val="21"/>
              </w:rPr>
              <w:t>治理措施</w:t>
            </w:r>
          </w:p>
        </w:tc>
        <w:tc>
          <w:tcPr>
            <w:tcW w:w="687"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sz w:val="21"/>
              </w:rPr>
            </w:pPr>
            <w:r>
              <w:rPr>
                <w:rFonts w:hint="default"/>
                <w:b/>
                <w:sz w:val="21"/>
              </w:rPr>
              <w:t>验收指标</w:t>
            </w:r>
          </w:p>
        </w:tc>
        <w:tc>
          <w:tcPr>
            <w:tcW w:w="1238"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sz w:val="21"/>
              </w:rPr>
            </w:pPr>
            <w:r>
              <w:rPr>
                <w:rFonts w:hint="default"/>
                <w:b/>
                <w:sz w:val="21"/>
              </w:rPr>
              <w:t>验收标准</w:t>
            </w:r>
          </w:p>
        </w:tc>
        <w:tc>
          <w:tcPr>
            <w:tcW w:w="1243" w:type="pc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eastAsia" w:eastAsia="宋体"/>
                <w:b/>
                <w:sz w:val="21"/>
                <w:lang w:eastAsia="zh-CN"/>
              </w:rPr>
            </w:pPr>
            <w:r>
              <w:rPr>
                <w:rFonts w:hint="eastAsia"/>
                <w:b/>
                <w:sz w:val="21"/>
                <w:lang w:eastAsia="zh-CN"/>
              </w:rPr>
              <w:t>落实情况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7" w:hRule="atLeast"/>
        </w:trPr>
        <w:tc>
          <w:tcPr>
            <w:tcW w:w="29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废水</w:t>
            </w: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生活污水</w:t>
            </w:r>
          </w:p>
        </w:tc>
        <w:tc>
          <w:tcPr>
            <w:tcW w:w="92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全部用于厂区泼洒抑尘</w:t>
            </w:r>
          </w:p>
        </w:tc>
        <w:tc>
          <w:tcPr>
            <w:tcW w:w="68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不外排</w:t>
            </w:r>
          </w:p>
        </w:tc>
        <w:tc>
          <w:tcPr>
            <w:tcW w:w="1238"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w:t>
            </w:r>
          </w:p>
        </w:tc>
        <w:tc>
          <w:tcPr>
            <w:tcW w:w="1243"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eastAsia" w:ascii="Times New Roman" w:hAnsi="Times New Roman" w:eastAsia="宋体" w:cs="Times New Roman"/>
                <w:b w:val="0"/>
                <w:bCs/>
                <w:sz w:val="21"/>
                <w:lang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291" w:type="pct"/>
            <w:vMerge w:val="restart"/>
            <w:shd w:val="clear" w:color="auto" w:fill="C6ECCC"/>
            <w:vAlign w:val="center"/>
          </w:tcPr>
          <w:p>
            <w:pPr>
              <w:pStyle w:val="51"/>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1"/>
              </w:rPr>
            </w:pPr>
            <w:r>
              <w:rPr>
                <w:rFonts w:hint="default"/>
                <w:b w:val="0"/>
                <w:bCs/>
                <w:sz w:val="21"/>
              </w:rPr>
              <w:t>固体废物</w:t>
            </w: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边角料</w:t>
            </w:r>
          </w:p>
        </w:tc>
        <w:tc>
          <w:tcPr>
            <w:tcW w:w="92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收集后外售</w:t>
            </w:r>
          </w:p>
        </w:tc>
        <w:tc>
          <w:tcPr>
            <w:tcW w:w="687"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不外排</w:t>
            </w:r>
          </w:p>
        </w:tc>
        <w:tc>
          <w:tcPr>
            <w:tcW w:w="1238"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《一般固体废物贮存、处置场污染控制标准》（GB18599-2001）及其2013年修改单</w:t>
            </w:r>
          </w:p>
        </w:tc>
        <w:tc>
          <w:tcPr>
            <w:tcW w:w="1243"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eastAsia" w:ascii="Times New Roman" w:hAnsi="Times New Roman" w:eastAsia="宋体" w:cs="Times New Roman"/>
                <w:b w:val="0"/>
                <w:bCs/>
                <w:sz w:val="21"/>
                <w:lang w:eastAsia="zh-CN"/>
              </w:rPr>
              <w:t>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废泡沫</w:t>
            </w:r>
          </w:p>
        </w:tc>
        <w:tc>
          <w:tcPr>
            <w:tcW w:w="92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废复合料</w:t>
            </w:r>
          </w:p>
        </w:tc>
        <w:tc>
          <w:tcPr>
            <w:tcW w:w="921" w:type="pc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收集后外售</w:t>
            </w: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eastAsia"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废包装</w:t>
            </w:r>
          </w:p>
        </w:tc>
        <w:tc>
          <w:tcPr>
            <w:tcW w:w="921" w:type="pct"/>
            <w:vMerge w:val="restar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收集后委托环卫部门处理</w:t>
            </w: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eastAsia"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粉尘</w:t>
            </w:r>
          </w:p>
        </w:tc>
        <w:tc>
          <w:tcPr>
            <w:tcW w:w="92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eastAsia"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废包装袋</w:t>
            </w:r>
          </w:p>
        </w:tc>
        <w:tc>
          <w:tcPr>
            <w:tcW w:w="921" w:type="pct"/>
            <w:vMerge w:val="restar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危废暂存间暂 存，委托有资质单位处理</w:t>
            </w: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restar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《危险废物贮存污染控制标准》（GB18597-2001）及修改单中的相关规定</w:t>
            </w:r>
          </w:p>
        </w:tc>
        <w:tc>
          <w:tcPr>
            <w:tcW w:w="1243" w:type="pct"/>
            <w:vMerge w:val="restar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企业已签订危废协议，已建设危废间，均妥善处置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废包装桶</w:t>
            </w:r>
          </w:p>
        </w:tc>
        <w:tc>
          <w:tcPr>
            <w:tcW w:w="92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废过滤棉</w:t>
            </w:r>
          </w:p>
        </w:tc>
        <w:tc>
          <w:tcPr>
            <w:tcW w:w="92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废活性炭</w:t>
            </w:r>
          </w:p>
        </w:tc>
        <w:tc>
          <w:tcPr>
            <w:tcW w:w="921"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43" w:type="pct"/>
            <w:vMerge w:val="continue"/>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291"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b w:val="0"/>
                <w:bCs/>
                <w:sz w:val="2"/>
                <w:szCs w:val="2"/>
              </w:rPr>
            </w:pP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生活垃圾</w:t>
            </w:r>
          </w:p>
        </w:tc>
        <w:tc>
          <w:tcPr>
            <w:tcW w:w="92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收集后由环卫部门处理</w:t>
            </w:r>
          </w:p>
        </w:tc>
        <w:tc>
          <w:tcPr>
            <w:tcW w:w="687" w:type="pct"/>
            <w:vMerge w:val="continue"/>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p>
        </w:tc>
        <w:tc>
          <w:tcPr>
            <w:tcW w:w="1238" w:type="pc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w:t>
            </w:r>
          </w:p>
        </w:tc>
        <w:tc>
          <w:tcPr>
            <w:tcW w:w="1243" w:type="pct"/>
            <w:tcBorders>
              <w:top w:val="nil"/>
            </w:tcBorders>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val="zh-CN" w:eastAsia="zh-CN"/>
              </w:rPr>
            </w:pPr>
            <w:r>
              <w:rPr>
                <w:rFonts w:hint="default" w:ascii="Times New Roman" w:hAnsi="Times New Roman" w:eastAsia="宋体" w:cs="Times New Roman"/>
                <w:b w:val="0"/>
                <w:bCs/>
                <w:sz w:val="21"/>
                <w:lang w:eastAsia="zh-CN"/>
              </w:rPr>
              <w:t>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1" w:hRule="atLeast"/>
        </w:trPr>
        <w:tc>
          <w:tcPr>
            <w:tcW w:w="29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噪声</w:t>
            </w:r>
          </w:p>
        </w:tc>
        <w:tc>
          <w:tcPr>
            <w:tcW w:w="61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生产设备</w:t>
            </w:r>
          </w:p>
        </w:tc>
        <w:tc>
          <w:tcPr>
            <w:tcW w:w="921"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选用低噪声设 备、厂房隔声、距离衰减等降噪措施</w:t>
            </w:r>
          </w:p>
        </w:tc>
        <w:tc>
          <w:tcPr>
            <w:tcW w:w="687"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3 类昼间≤65dB(A)夜间≤55dB(A)</w:t>
            </w:r>
          </w:p>
        </w:tc>
        <w:tc>
          <w:tcPr>
            <w:tcW w:w="1238"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default" w:ascii="Times New Roman" w:hAnsi="Times New Roman" w:eastAsia="宋体" w:cs="Times New Roman"/>
                <w:b w:val="0"/>
                <w:bCs/>
                <w:sz w:val="21"/>
                <w:lang w:eastAsia="zh-CN"/>
              </w:rPr>
              <w:t>《工业企业厂界环境噪声排放标准》（GB12348—2008）3类标准</w:t>
            </w:r>
          </w:p>
        </w:tc>
        <w:tc>
          <w:tcPr>
            <w:tcW w:w="1243" w:type="pct"/>
            <w:shd w:val="clear" w:color="auto" w:fill="C6ECCC"/>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exact"/>
              <w:ind w:left="0" w:leftChars="0" w:right="0" w:rightChars="0"/>
              <w:jc w:val="center"/>
              <w:textAlignment w:val="auto"/>
              <w:rPr>
                <w:rFonts w:hint="default" w:ascii="Times New Roman" w:hAnsi="Times New Roman" w:eastAsia="宋体" w:cs="Times New Roman"/>
                <w:b w:val="0"/>
                <w:bCs/>
                <w:sz w:val="21"/>
                <w:lang w:eastAsia="zh-CN"/>
              </w:rPr>
            </w:pPr>
            <w:r>
              <w:rPr>
                <w:rFonts w:hint="eastAsia" w:ascii="Times New Roman" w:hAnsi="Times New Roman" w:eastAsia="宋体" w:cs="Times New Roman"/>
                <w:b w:val="0"/>
                <w:bCs/>
                <w:sz w:val="21"/>
                <w:lang w:eastAsia="zh-CN"/>
              </w:rPr>
              <w:t>落实</w:t>
            </w:r>
          </w:p>
        </w:tc>
      </w:tr>
    </w:tbl>
    <w:p>
      <w:pPr>
        <w:pStyle w:val="6"/>
        <w:rPr>
          <w:rFonts w:hint="default" w:ascii="Times New Roman" w:hAnsi="Times New Roman" w:eastAsia="宋体" w:cs="Times New Roman"/>
        </w:rPr>
      </w:pPr>
      <w:bookmarkStart w:id="135" w:name="_Toc20366"/>
      <w:r>
        <w:rPr>
          <w:rFonts w:hint="default" w:ascii="Times New Roman" w:hAnsi="Times New Roman" w:eastAsia="宋体" w:cs="Times New Roman"/>
        </w:rPr>
        <w:t>2.10 验收范围及内容</w:t>
      </w:r>
      <w:bookmarkEnd w:id="132"/>
      <w:bookmarkEnd w:id="133"/>
      <w:bookmarkEnd w:id="134"/>
      <w:bookmarkEnd w:id="135"/>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rPr>
      </w:pPr>
      <w:bookmarkStart w:id="136" w:name="_Toc360548369"/>
      <w:r>
        <w:rPr>
          <w:rFonts w:hint="eastAsia" w:ascii="Times New Roman" w:hAnsi="Times New Roman" w:cs="Times New Roman"/>
          <w:kern w:val="2"/>
          <w:sz w:val="24"/>
          <w:szCs w:val="24"/>
          <w:lang w:val="en-US" w:eastAsia="zh-CN"/>
        </w:rPr>
        <w:t xml:space="preserve">本项目位于沧州市中捷高新技术创业基地 </w:t>
      </w:r>
      <w:r>
        <w:rPr>
          <w:rFonts w:hint="default" w:ascii="Times New Roman" w:hAnsi="Times New Roman" w:cs="Times New Roman"/>
          <w:kern w:val="2"/>
          <w:sz w:val="24"/>
          <w:szCs w:val="24"/>
          <w:lang w:val="en-US" w:eastAsia="zh-CN"/>
        </w:rPr>
        <w:t xml:space="preserve">2 </w:t>
      </w:r>
      <w:r>
        <w:rPr>
          <w:rFonts w:hint="eastAsia" w:ascii="Times New Roman" w:hAnsi="Times New Roman" w:cs="Times New Roman"/>
          <w:kern w:val="2"/>
          <w:sz w:val="24"/>
          <w:szCs w:val="24"/>
          <w:lang w:val="en-US" w:eastAsia="zh-CN"/>
        </w:rPr>
        <w:t>号厂房，</w:t>
      </w:r>
      <w:r>
        <w:rPr>
          <w:rFonts w:hint="eastAsia" w:ascii="Times New Roman" w:hAnsi="Times New Roman" w:eastAsia="宋体" w:cs="Times New Roman"/>
          <w:color w:val="auto"/>
          <w:sz w:val="24"/>
          <w:szCs w:val="24"/>
          <w:lang w:val="en-US" w:eastAsia="zh-CN"/>
        </w:rPr>
        <w:t xml:space="preserve">项目现年产鲨鱼飞机 </w:t>
      </w:r>
      <w:r>
        <w:rPr>
          <w:rFonts w:hint="default" w:ascii="Times New Roman" w:hAnsi="Times New Roman" w:eastAsia="宋体" w:cs="Times New Roman"/>
          <w:color w:val="auto"/>
          <w:sz w:val="24"/>
          <w:szCs w:val="24"/>
          <w:lang w:val="en-US" w:eastAsia="zh-CN"/>
        </w:rPr>
        <w:t xml:space="preserve">40 </w:t>
      </w:r>
      <w:r>
        <w:rPr>
          <w:rFonts w:hint="eastAsia" w:ascii="Times New Roman" w:hAnsi="Times New Roman" w:eastAsia="宋体" w:cs="Times New Roman"/>
          <w:color w:val="auto"/>
          <w:sz w:val="24"/>
          <w:szCs w:val="24"/>
          <w:lang w:val="en-US" w:eastAsia="zh-CN"/>
        </w:rPr>
        <w:t>架</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sz w:val="24"/>
          <w:szCs w:val="24"/>
          <w:lang w:val="en-US" w:eastAsia="zh-CN"/>
        </w:rPr>
        <w:t>建设单位按照环评要求落实各项污染防治措施。</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环保设施已经建设完成工程有：</w:t>
      </w:r>
    </w:p>
    <w:p>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cs="Times New Roman"/>
          <w:b/>
          <w:snapToGrid w:val="0"/>
          <w:color w:val="000000"/>
          <w:kern w:val="0"/>
          <w:sz w:val="24"/>
          <w:szCs w:val="28"/>
          <w:lang w:val="en-US" w:eastAsia="zh-CN"/>
        </w:rPr>
        <w:t>①</w:t>
      </w:r>
      <w:bookmarkEnd w:id="136"/>
      <w:r>
        <w:rPr>
          <w:rFonts w:hint="default" w:ascii="Times New Roman" w:hAnsi="Times New Roman" w:eastAsia="宋体" w:cs="Times New Roman"/>
          <w:b/>
          <w:snapToGrid w:val="0"/>
          <w:color w:val="000000"/>
          <w:kern w:val="0"/>
          <w:sz w:val="24"/>
          <w:szCs w:val="28"/>
        </w:rPr>
        <w:t>废气</w:t>
      </w:r>
      <w:r>
        <w:rPr>
          <w:rFonts w:hint="eastAsia" w:ascii="Times New Roman" w:hAnsi="Times New Roman" w:cs="Times New Roman"/>
          <w:b/>
          <w:snapToGrid w:val="0"/>
          <w:color w:val="000000"/>
          <w:kern w:val="0"/>
          <w:sz w:val="24"/>
          <w:szCs w:val="28"/>
          <w:lang w:eastAsia="zh-CN"/>
        </w:rPr>
        <w:t>—</w:t>
      </w:r>
      <w:r>
        <w:rPr>
          <w:rFonts w:hint="eastAsia" w:ascii="Times New Roman" w:hAnsi="Times New Roman" w:eastAsia="宋体" w:cs="Times New Roman"/>
          <w:color w:val="auto"/>
          <w:sz w:val="24"/>
          <w:szCs w:val="24"/>
          <w:lang w:val="en-US" w:eastAsia="zh-CN"/>
        </w:rPr>
        <w:t xml:space="preserve">喷砂、泡沫件切割、修剪、试装打磨、打磨、铣切工序产生的含颗粒物废气均通过集气管道送至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套中央除尘设备处理，由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根 </w:t>
      </w:r>
      <w:r>
        <w:rPr>
          <w:rFonts w:hint="default" w:ascii="Times New Roman" w:hAnsi="Times New Roman" w:eastAsia="宋体" w:cs="Times New Roman"/>
          <w:color w:val="auto"/>
          <w:sz w:val="24"/>
          <w:szCs w:val="24"/>
          <w:lang w:val="en-US" w:eastAsia="zh-CN"/>
        </w:rPr>
        <w:t xml:space="preserve">15m </w:t>
      </w:r>
      <w:r>
        <w:rPr>
          <w:rFonts w:hint="eastAsia" w:ascii="Times New Roman" w:hAnsi="Times New Roman" w:eastAsia="宋体" w:cs="Times New Roman"/>
          <w:color w:val="auto"/>
          <w:sz w:val="24"/>
          <w:szCs w:val="24"/>
          <w:lang w:val="en-US" w:eastAsia="zh-CN"/>
        </w:rPr>
        <w:t>高排气筒排放（</w:t>
      </w:r>
      <w:r>
        <w:rPr>
          <w:rFonts w:hint="default" w:ascii="Times New Roman" w:hAnsi="Times New Roman" w:eastAsia="宋体" w:cs="Times New Roman"/>
          <w:color w:val="auto"/>
          <w:sz w:val="24"/>
          <w:szCs w:val="24"/>
          <w:lang w:val="en-US" w:eastAsia="zh-CN"/>
        </w:rPr>
        <w:t>P1</w:t>
      </w:r>
      <w:r>
        <w:rPr>
          <w:rFonts w:hint="eastAsia" w:ascii="Times New Roman" w:hAnsi="Times New Roman" w:eastAsia="宋体"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泡沫件粘接、纤维布铺层、常温固化、组件粘接、加热固化、预装粘接、喷底漆工序通过集气管道送至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废气处理系统处理；清理、喷面漆、3D打印、调漆工序通过集气管道送至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 xml:space="preserve">废气处理系统处理，合并由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根 </w:t>
      </w:r>
      <w:r>
        <w:rPr>
          <w:rFonts w:hint="default" w:ascii="Times New Roman" w:hAnsi="Times New Roman" w:eastAsia="宋体" w:cs="Times New Roman"/>
          <w:color w:val="auto"/>
          <w:sz w:val="24"/>
          <w:szCs w:val="24"/>
          <w:lang w:val="en-US" w:eastAsia="zh-CN"/>
        </w:rPr>
        <w:t xml:space="preserve">15m </w:t>
      </w:r>
      <w:r>
        <w:rPr>
          <w:rFonts w:hint="eastAsia" w:ascii="Times New Roman" w:hAnsi="Times New Roman" w:eastAsia="宋体" w:cs="Times New Roman"/>
          <w:color w:val="auto"/>
          <w:sz w:val="24"/>
          <w:szCs w:val="24"/>
          <w:lang w:val="en-US" w:eastAsia="zh-CN"/>
        </w:rPr>
        <w:t>高排气筒排放（</w:t>
      </w:r>
      <w:r>
        <w:rPr>
          <w:rFonts w:hint="default" w:ascii="Times New Roman" w:hAnsi="Times New Roman" w:eastAsia="宋体" w:cs="Times New Roman"/>
          <w:color w:val="auto"/>
          <w:sz w:val="24"/>
          <w:szCs w:val="24"/>
          <w:lang w:val="en-US" w:eastAsia="zh-CN"/>
        </w:rPr>
        <w:t>P2</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both"/>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喷砂箱为封闭式，上部设有排气口，使用时可与软管集尘口连接收集全部喷砂粉尘，其余各工序均使用软管集尘口近距离吸尘收集废气，会产生无组织排放污染物。</w:t>
      </w:r>
      <w:r>
        <w:rPr>
          <w:rFonts w:hint="default" w:ascii="Times New Roman" w:hAnsi="Times New Roman" w:eastAsia="宋体" w:cs="Times New Roman"/>
          <w:color w:val="auto"/>
          <w:sz w:val="24"/>
          <w:szCs w:val="24"/>
          <w:lang w:val="en-US" w:eastAsia="zh-CN"/>
        </w:rPr>
        <w:t>未收集的废气经车间无组织排放。</w:t>
      </w:r>
      <w:r>
        <w:rPr>
          <w:rFonts w:hint="default" w:cs="Times New Roman"/>
          <w:sz w:val="24"/>
          <w:lang w:val="en-US" w:eastAsia="zh-CN"/>
        </w:rPr>
        <w:t>为具体检测内容。</w:t>
      </w:r>
    </w:p>
    <w:p>
      <w:pPr>
        <w:adjustRightInd w:val="0"/>
        <w:snapToGrid w:val="0"/>
        <w:spacing w:line="360" w:lineRule="auto"/>
        <w:ind w:firstLine="482" w:firstLineChars="200"/>
        <w:jc w:val="left"/>
        <w:rPr>
          <w:rFonts w:hint="default" w:ascii="Times New Roman" w:hAnsi="Times New Roman" w:eastAsia="宋体" w:cs="Times New Roman"/>
          <w:color w:val="auto"/>
          <w:sz w:val="24"/>
          <w:szCs w:val="24"/>
          <w:lang w:eastAsia="zh-CN"/>
        </w:rPr>
      </w:pPr>
      <w:bookmarkStart w:id="137" w:name="_Toc360548370"/>
      <w:r>
        <w:rPr>
          <w:rFonts w:hint="eastAsia" w:ascii="Times New Roman" w:hAnsi="Times New Roman" w:cs="Times New Roman"/>
          <w:b/>
          <w:snapToGrid w:val="0"/>
          <w:color w:val="000000"/>
          <w:kern w:val="0"/>
          <w:sz w:val="24"/>
          <w:szCs w:val="28"/>
          <w:lang w:eastAsia="zh-CN"/>
        </w:rPr>
        <w:t>②</w:t>
      </w:r>
      <w:r>
        <w:rPr>
          <w:rFonts w:hint="default" w:ascii="Times New Roman" w:hAnsi="Times New Roman" w:eastAsia="宋体" w:cs="Times New Roman"/>
          <w:b/>
          <w:snapToGrid w:val="0"/>
          <w:color w:val="000000"/>
          <w:kern w:val="0"/>
          <w:sz w:val="24"/>
          <w:szCs w:val="28"/>
        </w:rPr>
        <w:t>废水</w:t>
      </w:r>
      <w:bookmarkEnd w:id="137"/>
      <w:r>
        <w:rPr>
          <w:rFonts w:hint="eastAsia" w:ascii="Times New Roman" w:hAnsi="Times New Roman" w:cs="Times New Roman"/>
          <w:b/>
          <w:snapToGrid w:val="0"/>
          <w:color w:val="000000"/>
          <w:kern w:val="0"/>
          <w:sz w:val="24"/>
          <w:szCs w:val="28"/>
          <w:lang w:eastAsia="zh-CN"/>
        </w:rPr>
        <w:t>—</w:t>
      </w:r>
      <w:bookmarkStart w:id="138" w:name="_Toc360548371"/>
      <w:r>
        <w:rPr>
          <w:rFonts w:hint="default" w:ascii="Times New Roman" w:hAnsi="Times New Roman" w:eastAsia="宋体" w:cs="Times New Roman"/>
          <w:color w:val="auto"/>
          <w:sz w:val="24"/>
          <w:szCs w:val="24"/>
          <w:lang w:val="en-US" w:eastAsia="zh-CN"/>
        </w:rPr>
        <w:t>项目无生产废水排放，废水主要为</w:t>
      </w:r>
      <w:r>
        <w:rPr>
          <w:rFonts w:hint="eastAsia" w:ascii="Times New Roman" w:hAnsi="Times New Roman" w:eastAsia="宋体" w:cs="Times New Roman"/>
          <w:color w:val="auto"/>
          <w:sz w:val="24"/>
          <w:szCs w:val="24"/>
          <w:lang w:val="en-US" w:eastAsia="zh-CN"/>
        </w:rPr>
        <w:t>职工生活污水，全部用于厂区泼洒抑尘。</w:t>
      </w:r>
      <w:r>
        <w:rPr>
          <w:rFonts w:hint="default" w:cs="Times New Roman"/>
          <w:sz w:val="24"/>
          <w:lang w:val="en-US" w:eastAsia="zh-CN"/>
        </w:rPr>
        <w:t>为检测内容。</w:t>
      </w:r>
    </w:p>
    <w:p>
      <w:pPr>
        <w:adjustRightInd w:val="0"/>
        <w:snapToGrid w:val="0"/>
        <w:spacing w:line="360" w:lineRule="auto"/>
        <w:ind w:firstLine="482"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cs="Times New Roman"/>
          <w:b/>
          <w:snapToGrid w:val="0"/>
          <w:color w:val="000000"/>
          <w:kern w:val="0"/>
          <w:sz w:val="24"/>
          <w:szCs w:val="24"/>
          <w:lang w:eastAsia="zh-CN"/>
        </w:rPr>
        <w:t>③</w:t>
      </w:r>
      <w:r>
        <w:rPr>
          <w:rFonts w:hint="default" w:ascii="Times New Roman" w:hAnsi="Times New Roman" w:eastAsia="宋体" w:cs="Times New Roman"/>
          <w:b/>
          <w:snapToGrid w:val="0"/>
          <w:color w:val="000000"/>
          <w:kern w:val="0"/>
          <w:sz w:val="24"/>
          <w:szCs w:val="24"/>
        </w:rPr>
        <w:t>噪声</w:t>
      </w:r>
      <w:bookmarkEnd w:id="138"/>
      <w:r>
        <w:rPr>
          <w:rFonts w:hint="eastAsia" w:ascii="Times New Roman" w:hAnsi="Times New Roman" w:cs="Times New Roman"/>
          <w:b/>
          <w:snapToGrid w:val="0"/>
          <w:color w:val="000000"/>
          <w:kern w:val="0"/>
          <w:sz w:val="24"/>
          <w:szCs w:val="24"/>
          <w:lang w:eastAsia="zh-CN"/>
        </w:rPr>
        <w:t>—</w:t>
      </w:r>
      <w:r>
        <w:rPr>
          <w:rFonts w:hint="default" w:ascii="Times New Roman" w:hAnsi="Times New Roman" w:eastAsia="宋体" w:cs="Times New Roman"/>
          <w:color w:val="auto"/>
          <w:sz w:val="24"/>
          <w:szCs w:val="24"/>
          <w:lang w:val="en-US" w:eastAsia="zh-CN"/>
        </w:rPr>
        <w:t>项目噪声来源主要为</w:t>
      </w:r>
      <w:r>
        <w:rPr>
          <w:rFonts w:hint="eastAsia" w:ascii="Times New Roman" w:hAnsi="Times New Roman" w:eastAsia="宋体" w:cs="Times New Roman"/>
          <w:color w:val="auto"/>
          <w:sz w:val="24"/>
          <w:szCs w:val="24"/>
          <w:lang w:val="en-US" w:eastAsia="zh-CN"/>
        </w:rPr>
        <w:t>主要是底漆喷烤一体房、面漆喷烤一体房、喷砂箱、带锯、金刚石锯、车床、钻头研磨机、钻床、数控铣床、带磨床、振动锯、圆锯、风磨机、角磨机等产生的设备噪声，通过优先选用低噪声设备，基础减震，建筑厂房隔声及距离衰减后，排入周边环境。</w:t>
      </w:r>
      <w:r>
        <w:rPr>
          <w:rFonts w:hint="default" w:cs="Times New Roman"/>
          <w:sz w:val="24"/>
          <w:lang w:val="en-US" w:eastAsia="zh-CN"/>
        </w:rPr>
        <w:t>为</w:t>
      </w:r>
      <w:r>
        <w:rPr>
          <w:rFonts w:hint="eastAsia" w:cs="Times New Roman"/>
          <w:sz w:val="24"/>
          <w:lang w:val="en-US" w:eastAsia="zh-CN"/>
        </w:rPr>
        <w:t>具体</w:t>
      </w:r>
      <w:r>
        <w:rPr>
          <w:rFonts w:hint="default" w:cs="Times New Roman"/>
          <w:sz w:val="24"/>
          <w:lang w:val="en-US" w:eastAsia="zh-CN"/>
        </w:rPr>
        <w:t>检测内容。</w:t>
      </w:r>
    </w:p>
    <w:p>
      <w:pPr>
        <w:adjustRightInd w:val="0"/>
        <w:snapToGrid w:val="0"/>
        <w:spacing w:line="360" w:lineRule="auto"/>
        <w:ind w:firstLine="482" w:firstLineChars="200"/>
        <w:jc w:val="left"/>
        <w:rPr>
          <w:rFonts w:hint="default" w:ascii="Times New Roman" w:hAnsi="Times New Roman" w:eastAsia="宋体" w:cs="Times New Roman"/>
          <w:color w:val="auto"/>
          <w:sz w:val="24"/>
          <w:szCs w:val="24"/>
          <w:lang w:val="en-US" w:eastAsia="zh-CN"/>
        </w:rPr>
      </w:pPr>
      <w:bookmarkStart w:id="139" w:name="_Toc360548372"/>
      <w:r>
        <w:rPr>
          <w:rFonts w:hint="eastAsia" w:ascii="Times New Roman" w:hAnsi="Times New Roman" w:cs="Times New Roman"/>
          <w:b/>
          <w:snapToGrid w:val="0"/>
          <w:color w:val="000000"/>
          <w:kern w:val="0"/>
          <w:sz w:val="24"/>
          <w:szCs w:val="28"/>
          <w:lang w:eastAsia="zh-CN"/>
        </w:rPr>
        <w:t>④</w:t>
      </w:r>
      <w:r>
        <w:rPr>
          <w:rFonts w:hint="default" w:ascii="Times New Roman" w:hAnsi="Times New Roman" w:eastAsia="宋体" w:cs="Times New Roman"/>
          <w:b/>
          <w:snapToGrid w:val="0"/>
          <w:color w:val="000000"/>
          <w:kern w:val="0"/>
          <w:sz w:val="24"/>
          <w:szCs w:val="28"/>
        </w:rPr>
        <w:t>固废</w:t>
      </w:r>
      <w:bookmarkEnd w:id="139"/>
      <w:r>
        <w:rPr>
          <w:rFonts w:hint="eastAsia" w:ascii="Times New Roman" w:hAnsi="Times New Roman" w:cs="Times New Roman"/>
          <w:b/>
          <w:snapToGrid w:val="0"/>
          <w:color w:val="000000"/>
          <w:kern w:val="0"/>
          <w:sz w:val="24"/>
          <w:szCs w:val="28"/>
          <w:lang w:eastAsia="zh-CN"/>
        </w:rPr>
        <w:t>—</w:t>
      </w:r>
      <w:r>
        <w:rPr>
          <w:rFonts w:hint="eastAsia" w:ascii="Times New Roman" w:hAnsi="Times New Roman" w:eastAsia="宋体" w:cs="Times New Roman"/>
          <w:color w:val="auto"/>
          <w:sz w:val="24"/>
          <w:szCs w:val="24"/>
          <w:lang w:val="en-US" w:eastAsia="zh-CN"/>
        </w:rPr>
        <w:t>本项目固废主要为机加工产生的边角料，泡沫件切割产生的废泡沫，泡沫件粘结、纤维布铺层、组件粘接、预装粘接使用树脂、固化剂、粘合剂产生的废包装袋，喷漆时使用油漆、稀释剂、固化剂（漆）和清理工序使用丙酮产生的废包装桶，修剪产生的废复合料，使用外购附件产生的废包装，以及除尘器收集的粉尘、玻璃纤维过滤棉定期更换产生的废过滤棉、活性炭吸附箱定期更换产生的废活性炭和职工生活垃圾。</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边角料、废泡沫、废复合料、废包装、粉尘均为一般工业废物，边角料、废泡沫、废复合料收集后外售，废包装、粉尘收集后委托环卫部门处理</w:t>
      </w:r>
      <w:r>
        <w:rPr>
          <w:rFonts w:hint="default" w:ascii="Times New Roman" w:hAnsi="Times New Roman" w:eastAsia="宋体" w:cs="Times New Roman"/>
          <w:color w:val="auto"/>
          <w:sz w:val="24"/>
          <w:szCs w:val="24"/>
          <w:lang w:val="en-US" w:eastAsia="zh-CN"/>
        </w:rPr>
        <w:t>废零部件、焊渣、除尘灰和废砂纸为一般工业固废，经建设单位收集后外售；废机油、废机滤、废遮蔽纸、废油漆桶、废机油桶、废过滤棉、废活性炭、漆渣为危险废物，由建设单位按照要求收集后暂存在厂区危废间内，委托有资质单位处置。职工办公生活产生的生活垃圾，由环卫部门定期收集后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废包装袋、废包装桶、废过滤棉、废活性炭属于《国家危险废物名录》中</w:t>
      </w:r>
      <w:r>
        <w:rPr>
          <w:rFonts w:hint="default" w:ascii="Times New Roman" w:hAnsi="Times New Roman" w:eastAsia="宋体" w:cs="Times New Roman"/>
          <w:color w:val="auto"/>
          <w:sz w:val="24"/>
          <w:szCs w:val="24"/>
          <w:lang w:val="en-US" w:eastAsia="zh-CN"/>
        </w:rPr>
        <w:t>“HW49</w:t>
      </w:r>
      <w:r>
        <w:rPr>
          <w:rFonts w:hint="eastAsia" w:ascii="Times New Roman" w:hAnsi="Times New Roman" w:eastAsia="宋体" w:cs="Times New Roman"/>
          <w:color w:val="auto"/>
          <w:sz w:val="24"/>
          <w:szCs w:val="24"/>
          <w:lang w:val="en-US" w:eastAsia="zh-CN"/>
        </w:rPr>
        <w:t>其他废物</w:t>
      </w:r>
      <w:r>
        <w:rPr>
          <w:rFonts w:hint="default" w:ascii="Times New Roman" w:hAnsi="Times New Roman" w:eastAsia="宋体" w:cs="Times New Roman"/>
          <w:color w:val="auto"/>
          <w:sz w:val="24"/>
          <w:szCs w:val="24"/>
          <w:lang w:val="en-US" w:eastAsia="zh-CN"/>
        </w:rPr>
        <w:t>900-041-49</w:t>
      </w:r>
      <w:r>
        <w:rPr>
          <w:rFonts w:hint="eastAsia" w:ascii="Times New Roman" w:hAnsi="Times New Roman" w:eastAsia="宋体" w:cs="Times New Roman"/>
          <w:color w:val="auto"/>
          <w:sz w:val="24"/>
          <w:szCs w:val="24"/>
          <w:lang w:val="en-US" w:eastAsia="zh-CN"/>
        </w:rPr>
        <w:t>含有或沾染毒性、感染性危险废物的废弃包装物、容器、过滤吸附介质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。在危废暂存间暂存，委托有危废处理资质的单位进行处理。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cs="Times New Roman"/>
          <w:sz w:val="24"/>
          <w:lang w:val="en-US" w:eastAsia="zh-CN"/>
        </w:rPr>
      </w:pPr>
      <w:r>
        <w:rPr>
          <w:rFonts w:hint="eastAsia" w:ascii="Times New Roman" w:hAnsi="Times New Roman" w:eastAsia="宋体" w:cs="Times New Roman"/>
          <w:color w:val="auto"/>
          <w:sz w:val="24"/>
          <w:szCs w:val="24"/>
          <w:lang w:val="en-US" w:eastAsia="zh-CN"/>
        </w:rPr>
        <w:t>职工生活垃圾统一收集后送当地环卫部门处理。</w:t>
      </w:r>
      <w:r>
        <w:rPr>
          <w:rFonts w:hint="default" w:cs="Times New Roman"/>
          <w:sz w:val="24"/>
          <w:lang w:val="en-US" w:eastAsia="zh-CN"/>
        </w:rPr>
        <w:t>为检测内容。</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rPr>
      </w:pPr>
      <w:r>
        <w:rPr>
          <w:rFonts w:hint="default" w:cs="Times New Roman"/>
          <w:sz w:val="24"/>
          <w:lang w:val="en-US" w:eastAsia="zh-CN"/>
        </w:rPr>
        <w:t>⑤工程环评及环评审批意见落实情况、环保设施的建设运行情况、环保机构及规章制度建设情况等，为本工程验收报告的检查内容。</w:t>
      </w:r>
    </w:p>
    <w:p>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宋体" w:cs="Times New Roman"/>
        </w:rPr>
      </w:pPr>
      <w:bookmarkStart w:id="140" w:name="_Toc21809"/>
      <w:r>
        <w:rPr>
          <w:rFonts w:hint="default" w:ascii="Times New Roman" w:hAnsi="Times New Roman" w:eastAsia="宋体" w:cs="Times New Roman"/>
        </w:rPr>
        <w:br w:type="page"/>
      </w:r>
    </w:p>
    <w:p>
      <w:pPr>
        <w:pStyle w:val="5"/>
        <w:rPr>
          <w:rFonts w:hint="default" w:ascii="Times New Roman" w:hAnsi="Times New Roman" w:eastAsia="宋体" w:cs="Times New Roman"/>
        </w:rPr>
      </w:pPr>
      <w:bookmarkStart w:id="141" w:name="_Toc14365"/>
      <w:bookmarkStart w:id="142" w:name="_Toc12475"/>
      <w:bookmarkStart w:id="143" w:name="_Toc8056"/>
      <w:r>
        <w:rPr>
          <w:rFonts w:hint="default" w:ascii="Times New Roman" w:hAnsi="Times New Roman" w:eastAsia="宋体" w:cs="Times New Roman"/>
        </w:rPr>
        <w:t>3 主要污染源及治理措施</w:t>
      </w:r>
      <w:bookmarkEnd w:id="140"/>
      <w:bookmarkEnd w:id="141"/>
      <w:bookmarkEnd w:id="142"/>
      <w:bookmarkEnd w:id="143"/>
    </w:p>
    <w:p>
      <w:pPr>
        <w:pStyle w:val="6"/>
        <w:rPr>
          <w:rFonts w:hint="default" w:ascii="Times New Roman" w:hAnsi="Times New Roman" w:eastAsia="宋体" w:cs="Times New Roman"/>
        </w:rPr>
      </w:pPr>
      <w:bookmarkStart w:id="144" w:name="_Toc381"/>
      <w:bookmarkStart w:id="145" w:name="_Toc31233"/>
      <w:bookmarkStart w:id="146" w:name="_Toc20729"/>
      <w:bookmarkStart w:id="147" w:name="_Toc10538"/>
      <w:r>
        <w:rPr>
          <w:rFonts w:hint="default" w:ascii="Times New Roman" w:hAnsi="Times New Roman" w:eastAsia="宋体" w:cs="Times New Roman"/>
        </w:rPr>
        <w:t>3.1 施工期主要污染源及治理措施</w:t>
      </w:r>
      <w:bookmarkEnd w:id="144"/>
      <w:bookmarkEnd w:id="145"/>
      <w:bookmarkEnd w:id="146"/>
      <w:bookmarkEnd w:id="147"/>
    </w:p>
    <w:p>
      <w:pPr>
        <w:keepNext w:val="0"/>
        <w:keepLines w:val="0"/>
        <w:pageBreakBefore w:val="0"/>
        <w:widowControl w:val="0"/>
        <w:tabs>
          <w:tab w:val="left" w:pos="6405"/>
        </w:tabs>
        <w:kinsoku/>
        <w:wordWrap/>
        <w:overflowPunct/>
        <w:topLinePunct w:val="0"/>
        <w:autoSpaceDE/>
        <w:autoSpaceDN/>
        <w:bidi w:val="0"/>
        <w:adjustRightInd/>
        <w:snapToGrid/>
        <w:spacing w:line="360" w:lineRule="auto"/>
        <w:ind w:left="105" w:leftChars="50" w:right="105" w:rightChars="50" w:firstLine="480" w:firstLineChars="200"/>
        <w:textAlignment w:val="auto"/>
        <w:rPr>
          <w:rFonts w:hint="default" w:ascii="Times New Roman" w:hAnsi="Times New Roman" w:cs="Times New Roman"/>
          <w:bCs/>
          <w:sz w:val="24"/>
        </w:rPr>
      </w:pPr>
      <w:bookmarkStart w:id="148" w:name="_Toc23781"/>
      <w:bookmarkStart w:id="149" w:name="_Toc25292"/>
      <w:bookmarkStart w:id="150" w:name="_Toc22056"/>
      <w:r>
        <w:rPr>
          <w:rFonts w:hint="eastAsia" w:ascii="Times New Roman" w:hAnsi="Times New Roman" w:cs="Times New Roman"/>
          <w:bCs/>
          <w:sz w:val="24"/>
          <w:lang w:val="en-US" w:eastAsia="zh-CN"/>
        </w:rPr>
        <w:t xml:space="preserve">本项目为租赁现有标准化厂房，项目区域土建工程已完工，项目施工期主要是室内装修以及设备安装，施工选择低噪声的机械设备、作业方法和工艺，尽可能利用噪声距离衰减减小噪声影响；合理安排机械作业的施工时间，严格控制高噪声作业施工时间，如禁止 </w:t>
      </w:r>
      <w:r>
        <w:rPr>
          <w:rFonts w:hint="default" w:ascii="Times New Roman" w:hAnsi="Times New Roman" w:cs="Times New Roman"/>
          <w:bCs/>
          <w:sz w:val="24"/>
          <w:lang w:val="en-US" w:eastAsia="zh-CN"/>
        </w:rPr>
        <w:t xml:space="preserve">12:00-14:00 </w:t>
      </w:r>
      <w:r>
        <w:rPr>
          <w:rFonts w:hint="eastAsia" w:ascii="Times New Roman" w:hAnsi="Times New Roman" w:cs="Times New Roman"/>
          <w:bCs/>
          <w:sz w:val="24"/>
          <w:lang w:val="en-US" w:eastAsia="zh-CN"/>
        </w:rPr>
        <w:t>期间进行高噪声（如电钻等）作业施工，禁止夜间施工；加强与施工人员的沟通，促进其增强环保意识，减少不必要的人为噪声。通过采取以上措施，施工场界噪声可以达到《建筑施工场界环境噪声排放标准》（</w:t>
      </w:r>
      <w:r>
        <w:rPr>
          <w:rFonts w:hint="default" w:ascii="Times New Roman" w:hAnsi="Times New Roman" w:cs="Times New Roman"/>
          <w:bCs/>
          <w:sz w:val="24"/>
          <w:lang w:val="en-US" w:eastAsia="zh-CN"/>
        </w:rPr>
        <w:t>GB12523-2011</w:t>
      </w:r>
      <w:r>
        <w:rPr>
          <w:rFonts w:hint="eastAsia" w:ascii="Times New Roman" w:hAnsi="Times New Roman" w:cs="Times New Roman"/>
          <w:bCs/>
          <w:sz w:val="24"/>
          <w:lang w:val="en-US" w:eastAsia="zh-CN"/>
        </w:rPr>
        <w:t>）的要求，对周围环境影响较小。</w:t>
      </w:r>
    </w:p>
    <w:p>
      <w:pPr>
        <w:pStyle w:val="6"/>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51" w:name="_Toc15997"/>
      <w:r>
        <w:rPr>
          <w:rFonts w:hint="default" w:ascii="Times New Roman" w:hAnsi="Times New Roman" w:eastAsia="宋体" w:cs="Times New Roman"/>
        </w:rPr>
        <w:t>3.2 运行期主要污染源及治理措施</w:t>
      </w:r>
      <w:bookmarkEnd w:id="148"/>
      <w:bookmarkEnd w:id="149"/>
      <w:bookmarkEnd w:id="150"/>
      <w:bookmarkEnd w:id="151"/>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52" w:name="_Toc497001461"/>
      <w:bookmarkStart w:id="153" w:name="_Toc496979024"/>
      <w:bookmarkStart w:id="154" w:name="_Toc8524"/>
      <w:bookmarkStart w:id="155" w:name="_Toc3760"/>
      <w:bookmarkStart w:id="156" w:name="_Toc8094"/>
      <w:bookmarkStart w:id="157" w:name="_Toc32410"/>
      <w:r>
        <w:rPr>
          <w:rFonts w:hint="default" w:ascii="Times New Roman" w:hAnsi="Times New Roman" w:eastAsia="宋体" w:cs="Times New Roman"/>
        </w:rPr>
        <w:t>3.2.1 废</w:t>
      </w:r>
      <w:bookmarkEnd w:id="152"/>
      <w:bookmarkEnd w:id="153"/>
      <w:r>
        <w:rPr>
          <w:rFonts w:hint="default" w:ascii="Times New Roman" w:hAnsi="Times New Roman" w:eastAsia="宋体" w:cs="Times New Roman"/>
        </w:rPr>
        <w:t>气</w:t>
      </w:r>
      <w:bookmarkEnd w:id="154"/>
      <w:bookmarkEnd w:id="155"/>
      <w:bookmarkEnd w:id="156"/>
      <w:bookmarkEnd w:id="157"/>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kern w:val="2"/>
          <w:sz w:val="24"/>
          <w:szCs w:val="24"/>
          <w:lang w:val="en-US" w:eastAsia="zh-CN" w:bidi="ar-SA"/>
        </w:rPr>
      </w:pPr>
      <w:bookmarkStart w:id="158" w:name="_Toc14677"/>
      <w:r>
        <w:rPr>
          <w:rFonts w:hint="eastAsia" w:ascii="Times New Roman" w:hAnsi="Times New Roman" w:eastAsia="宋体" w:cs="Times New Roman"/>
          <w:color w:val="auto"/>
          <w:sz w:val="24"/>
          <w:szCs w:val="24"/>
          <w:lang w:val="en-US" w:eastAsia="zh-CN"/>
        </w:rPr>
        <w:t xml:space="preserve">喷砂、泡沫件切割、修剪、试装打磨、打磨、铣切工序产生的含颗粒物废气均通过集气管道送至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套中央除尘设备处理，由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根 </w:t>
      </w:r>
      <w:r>
        <w:rPr>
          <w:rFonts w:hint="default" w:ascii="Times New Roman" w:hAnsi="Times New Roman" w:eastAsia="宋体" w:cs="Times New Roman"/>
          <w:color w:val="auto"/>
          <w:sz w:val="24"/>
          <w:szCs w:val="24"/>
          <w:lang w:val="en-US" w:eastAsia="zh-CN"/>
        </w:rPr>
        <w:t xml:space="preserve">15m </w:t>
      </w:r>
      <w:r>
        <w:rPr>
          <w:rFonts w:hint="eastAsia" w:ascii="Times New Roman" w:hAnsi="Times New Roman" w:eastAsia="宋体" w:cs="Times New Roman"/>
          <w:color w:val="auto"/>
          <w:sz w:val="24"/>
          <w:szCs w:val="24"/>
          <w:lang w:val="en-US" w:eastAsia="zh-CN"/>
        </w:rPr>
        <w:t>高排气筒排放（</w:t>
      </w:r>
      <w:r>
        <w:rPr>
          <w:rFonts w:hint="default" w:ascii="Times New Roman" w:hAnsi="Times New Roman" w:eastAsia="宋体" w:cs="Times New Roman"/>
          <w:color w:val="auto"/>
          <w:sz w:val="24"/>
          <w:szCs w:val="24"/>
          <w:lang w:val="en-US" w:eastAsia="zh-CN"/>
        </w:rPr>
        <w:t>P1</w:t>
      </w:r>
      <w:r>
        <w:rPr>
          <w:rFonts w:hint="eastAsia" w:ascii="Times New Roman" w:hAnsi="Times New Roman" w:eastAsia="宋体" w:cs="Times New Roman"/>
          <w:color w:val="auto"/>
          <w:sz w:val="24"/>
          <w:szCs w:val="24"/>
          <w:lang w:val="en-US" w:eastAsia="zh-CN"/>
        </w:rPr>
        <w:t>）</w:t>
      </w:r>
      <w:r>
        <w:rPr>
          <w:rFonts w:hint="eastAsia" w:ascii="Times New Roman" w:hAnsi="Times New Roman"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泡沫件粘接、纤维布铺层、常温固化、组件粘接、加热固化、预装粘接、喷底漆工序通过集气管道送至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废气处理系统处理；清理、喷面漆、3D打印、调漆工序通过集气管道送至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 xml:space="preserve">废气处理系统处理，合并由 </w:t>
      </w:r>
      <w:r>
        <w:rPr>
          <w:rFonts w:hint="default" w:ascii="Times New Roman" w:hAnsi="Times New Roman" w:eastAsia="宋体" w:cs="Times New Roman"/>
          <w:color w:val="auto"/>
          <w:sz w:val="24"/>
          <w:szCs w:val="24"/>
          <w:lang w:val="en-US" w:eastAsia="zh-CN"/>
        </w:rPr>
        <w:t xml:space="preserve">1 </w:t>
      </w:r>
      <w:r>
        <w:rPr>
          <w:rFonts w:hint="eastAsia" w:ascii="Times New Roman" w:hAnsi="Times New Roman" w:eastAsia="宋体" w:cs="Times New Roman"/>
          <w:color w:val="auto"/>
          <w:sz w:val="24"/>
          <w:szCs w:val="24"/>
          <w:lang w:val="en-US" w:eastAsia="zh-CN"/>
        </w:rPr>
        <w:t xml:space="preserve">根 </w:t>
      </w:r>
      <w:r>
        <w:rPr>
          <w:rFonts w:hint="default" w:ascii="Times New Roman" w:hAnsi="Times New Roman" w:eastAsia="宋体" w:cs="Times New Roman"/>
          <w:color w:val="auto"/>
          <w:sz w:val="24"/>
          <w:szCs w:val="24"/>
          <w:lang w:val="en-US" w:eastAsia="zh-CN"/>
        </w:rPr>
        <w:t xml:space="preserve">15m </w:t>
      </w:r>
      <w:r>
        <w:rPr>
          <w:rFonts w:hint="eastAsia" w:ascii="Times New Roman" w:hAnsi="Times New Roman" w:eastAsia="宋体" w:cs="Times New Roman"/>
          <w:color w:val="auto"/>
          <w:sz w:val="24"/>
          <w:szCs w:val="24"/>
          <w:lang w:val="en-US" w:eastAsia="zh-CN"/>
        </w:rPr>
        <w:t>高排气筒排放（</w:t>
      </w:r>
      <w:r>
        <w:rPr>
          <w:rFonts w:hint="default" w:ascii="Times New Roman" w:hAnsi="Times New Roman" w:eastAsia="宋体" w:cs="Times New Roman"/>
          <w:color w:val="auto"/>
          <w:sz w:val="24"/>
          <w:szCs w:val="24"/>
          <w:lang w:val="en-US" w:eastAsia="zh-CN"/>
        </w:rPr>
        <w:t>P2</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kern w:val="2"/>
          <w:sz w:val="24"/>
          <w:szCs w:val="24"/>
          <w:lang w:val="en-US" w:eastAsia="zh-CN" w:bidi="ar-SA"/>
        </w:rPr>
        <w:t>项目废气治理</w:t>
      </w:r>
      <w:r>
        <w:rPr>
          <w:rFonts w:hint="default" w:ascii="Times New Roman" w:hAnsi="Times New Roman" w:cs="Times New Roman"/>
          <w:kern w:val="2"/>
          <w:sz w:val="24"/>
          <w:szCs w:val="24"/>
          <w:lang w:val="en-US" w:eastAsia="zh-CN" w:bidi="ar-SA"/>
        </w:rPr>
        <w:t>设</w:t>
      </w:r>
      <w:r>
        <w:rPr>
          <w:rFonts w:hint="default" w:ascii="Times New Roman" w:hAnsi="Times New Roman" w:eastAsia="宋体" w:cs="Times New Roman"/>
          <w:kern w:val="2"/>
          <w:sz w:val="24"/>
          <w:szCs w:val="24"/>
          <w:lang w:val="en-US" w:eastAsia="zh-CN" w:bidi="ar-SA"/>
        </w:rPr>
        <w:t>施现场图如下图3-1所示。</w:t>
      </w:r>
      <w:bookmarkEnd w:id="158"/>
      <w:bookmarkStart w:id="159" w:name="_Toc1970"/>
      <w:bookmarkStart w:id="160" w:name="_Toc24159"/>
      <w:bookmarkStart w:id="161" w:name="_Toc9267"/>
      <w:bookmarkStart w:id="162" w:name="_Toc6853"/>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default" w:ascii="Times New Roman" w:hAnsi="Times New Roman" w:cs="Times New Roman"/>
                <w:vertAlign w:val="baseline"/>
                <w:lang w:eastAsia="zh-CN"/>
              </w:rPr>
            </w:pPr>
            <w:r>
              <w:rPr>
                <w:rFonts w:hint="default" w:ascii="Times New Roman" w:hAnsi="Times New Roman" w:cs="Times New Roman"/>
                <w:vertAlign w:val="baseline"/>
                <w:lang w:eastAsia="zh-CN"/>
              </w:rPr>
              <w:drawing>
                <wp:inline distT="0" distB="0" distL="114300" distR="114300">
                  <wp:extent cx="3225800" cy="2419350"/>
                  <wp:effectExtent l="0" t="0" r="5080" b="3810"/>
                  <wp:docPr id="22" name="图片 22" descr="IMG_6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6901"/>
                          <pic:cNvPicPr>
                            <a:picLocks noChangeAspect="1"/>
                          </pic:cNvPicPr>
                        </pic:nvPicPr>
                        <pic:blipFill>
                          <a:blip r:embed="rId16"/>
                          <a:stretch>
                            <a:fillRect/>
                          </a:stretch>
                        </pic:blipFill>
                        <pic:spPr>
                          <a:xfrm>
                            <a:off x="0" y="0"/>
                            <a:ext cx="3225800" cy="2419350"/>
                          </a:xfrm>
                          <a:prstGeom prst="rect">
                            <a:avLst/>
                          </a:prstGeom>
                        </pic:spPr>
                      </pic:pic>
                    </a:graphicData>
                  </a:graphic>
                </wp:inline>
              </w:drawing>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default" w:ascii="Times New Roman" w:hAnsi="Times New Roman" w:cs="Times New Roman"/>
                <w:vertAlign w:val="baseline"/>
                <w:lang w:eastAsia="zh-CN"/>
              </w:rPr>
            </w:pPr>
            <w:r>
              <w:rPr>
                <w:rFonts w:hint="default" w:ascii="Times New Roman" w:hAnsi="Times New Roman" w:cs="Times New Roman"/>
                <w:vertAlign w:val="baseline"/>
                <w:lang w:eastAsia="zh-CN"/>
              </w:rPr>
              <w:drawing>
                <wp:inline distT="0" distB="0" distL="114300" distR="114300">
                  <wp:extent cx="3225800" cy="2419350"/>
                  <wp:effectExtent l="0" t="0" r="5080" b="3810"/>
                  <wp:docPr id="6" name="图片 6" descr="IMG_6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6893"/>
                          <pic:cNvPicPr>
                            <a:picLocks noChangeAspect="1"/>
                          </pic:cNvPicPr>
                        </pic:nvPicPr>
                        <pic:blipFill>
                          <a:blip r:embed="rId17"/>
                          <a:stretch>
                            <a:fillRect/>
                          </a:stretch>
                        </pic:blipFill>
                        <pic:spPr>
                          <a:xfrm>
                            <a:off x="0" y="0"/>
                            <a:ext cx="3225800" cy="2419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eastAsia="zh-CN"/>
              </w:rPr>
            </w:pPr>
            <w:r>
              <w:rPr>
                <w:rFonts w:hint="eastAsia" w:ascii="Times New Roman" w:hAnsi="Times New Roman" w:eastAsia="宋体" w:cs="Times New Roman"/>
                <w:color w:val="auto"/>
                <w:sz w:val="24"/>
                <w:szCs w:val="24"/>
                <w:lang w:val="en-US" w:eastAsia="zh-CN"/>
              </w:rPr>
              <w:t>中央除尘设备</w:t>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eastAsia="zh-CN"/>
              </w:rPr>
            </w:pPr>
            <w:r>
              <w:rPr>
                <w:rFonts w:hint="eastAsia" w:ascii="Times New Roman" w:hAnsi="Times New Roman" w:eastAsia="宋体" w:cs="Times New Roman"/>
                <w:color w:val="auto"/>
                <w:sz w:val="24"/>
                <w:szCs w:val="24"/>
                <w:lang w:val="en-US" w:eastAsia="zh-CN"/>
              </w:rPr>
              <w:t>玻璃纤维过滤棉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default" w:ascii="Times New Roman" w:hAnsi="Times New Roman" w:cs="Times New Roman"/>
                <w:vertAlign w:val="baseline"/>
                <w:lang w:eastAsia="zh-CN"/>
              </w:rPr>
            </w:pPr>
            <w:r>
              <w:rPr>
                <w:rFonts w:hint="default" w:ascii="Times New Roman" w:hAnsi="Times New Roman" w:cs="Times New Roman"/>
                <w:vertAlign w:val="baseline"/>
                <w:lang w:eastAsia="zh-CN"/>
              </w:rPr>
              <w:drawing>
                <wp:inline distT="0" distB="0" distL="114300" distR="114300">
                  <wp:extent cx="3816350" cy="3239770"/>
                  <wp:effectExtent l="0" t="0" r="6350" b="8890"/>
                  <wp:docPr id="7" name="图片 7" descr="IMG_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6891"/>
                          <pic:cNvPicPr>
                            <a:picLocks noChangeAspect="1"/>
                          </pic:cNvPicPr>
                        </pic:nvPicPr>
                        <pic:blipFill>
                          <a:blip r:embed="rId18"/>
                          <a:srcRect l="11683"/>
                          <a:stretch>
                            <a:fillRect/>
                          </a:stretch>
                        </pic:blipFill>
                        <pic:spPr>
                          <a:xfrm rot="5400000">
                            <a:off x="0" y="0"/>
                            <a:ext cx="3816350" cy="3239770"/>
                          </a:xfrm>
                          <a:prstGeom prst="rect">
                            <a:avLst/>
                          </a:prstGeom>
                        </pic:spPr>
                      </pic:pic>
                    </a:graphicData>
                  </a:graphic>
                </wp:inline>
              </w:drawing>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eastAsia" w:ascii="Times New Roman" w:hAnsi="Times New Roman" w:eastAsia="宋体" w:cs="Times New Roman"/>
                <w:vertAlign w:val="baseline"/>
                <w:lang w:eastAsia="zh-CN"/>
              </w:rPr>
            </w:pP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1250950</wp:posOffset>
                      </wp:positionH>
                      <wp:positionV relativeFrom="paragraph">
                        <wp:posOffset>1002665</wp:posOffset>
                      </wp:positionV>
                      <wp:extent cx="1122045" cy="734060"/>
                      <wp:effectExtent l="6350" t="6350" r="14605" b="6350"/>
                      <wp:wrapNone/>
                      <wp:docPr id="8" name="椭圆 8"/>
                      <wp:cNvGraphicFramePr/>
                      <a:graphic xmlns:a="http://schemas.openxmlformats.org/drawingml/2006/main">
                        <a:graphicData uri="http://schemas.microsoft.com/office/word/2010/wordprocessingShape">
                          <wps:wsp>
                            <wps:cNvSpPr/>
                            <wps:spPr>
                              <a:xfrm>
                                <a:off x="4691380" y="4890135"/>
                                <a:ext cx="1122045" cy="7340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98.5pt;margin-top:78.95pt;height:57.8pt;width:88.35pt;z-index:251666432;v-text-anchor:middle;mso-width-relative:page;mso-height-relative:page;" filled="f" stroked="t" coordsize="21600,21600" o:gfxdata="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NmMf9rYAAAACwEAAA8AAAAAAAAAAQAgAAAAIgAA&#10;AGRycy9kb3ducmV2LnhtbFBLAQIUABQAAAAIAIdO4kCitx4FegIAANoEAAAOAAAAAAAAAAEAIAAA&#10;ACcBAABkcnMvZTJvRG9jLnhtbFBLBQYAAAAABgAGAFkBAAATBgAAAAA=&#10;">
                      <v:fill on="f" focussize="0,0"/>
                      <v:stroke weight="1pt" color="#FF0000 [3204]" miterlimit="8" joinstyle="miter"/>
                      <v:imagedata o:title=""/>
                      <o:lock v:ext="edit" aspectratio="f"/>
                    </v:shape>
                  </w:pict>
                </mc:Fallback>
              </mc:AlternateContent>
            </w:r>
            <w:r>
              <w:rPr>
                <w:rFonts w:hint="eastAsia" w:ascii="Times New Roman" w:hAnsi="Times New Roman" w:eastAsia="宋体" w:cs="Times New Roman"/>
                <w:vertAlign w:val="baseline"/>
                <w:lang w:eastAsia="zh-CN"/>
              </w:rPr>
              <w:drawing>
                <wp:inline distT="0" distB="0" distL="114300" distR="114300">
                  <wp:extent cx="3225800" cy="2419350"/>
                  <wp:effectExtent l="0" t="0" r="5080" b="3810"/>
                  <wp:docPr id="10" name="图片 10" descr="IMG_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6899"/>
                          <pic:cNvPicPr>
                            <a:picLocks noChangeAspect="1"/>
                          </pic:cNvPicPr>
                        </pic:nvPicPr>
                        <pic:blipFill>
                          <a:blip r:embed="rId19"/>
                          <a:stretch>
                            <a:fillRect/>
                          </a:stretch>
                        </pic:blipFill>
                        <pic:spPr>
                          <a:xfrm>
                            <a:off x="0" y="0"/>
                            <a:ext cx="3225800" cy="2419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val="en-US" w:eastAsia="zh-CN"/>
              </w:rPr>
            </w:pPr>
            <w:r>
              <w:rPr>
                <w:rFonts w:hint="eastAsia" w:ascii="Times New Roman" w:hAnsi="Times New Roman" w:cs="Times New Roman"/>
                <w:vertAlign w:val="baseline"/>
                <w:lang w:eastAsia="zh-CN"/>
              </w:rPr>
              <w:t>活性炭</w:t>
            </w:r>
            <w:r>
              <w:rPr>
                <w:rFonts w:hint="eastAsia" w:ascii="Times New Roman" w:hAnsi="Times New Roman" w:cs="Times New Roman"/>
                <w:vertAlign w:val="baseline"/>
                <w:lang w:val="en-US" w:eastAsia="zh-CN"/>
              </w:rPr>
              <w:t>1</w:t>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val="en-US" w:eastAsia="zh-CN"/>
              </w:rPr>
            </w:pPr>
            <w:r>
              <w:rPr>
                <w:rFonts w:hint="eastAsia" w:ascii="Times New Roman" w:hAnsi="Times New Roman" w:cs="Times New Roman"/>
                <w:vertAlign w:val="baseline"/>
                <w:lang w:eastAsia="zh-CN"/>
              </w:rPr>
              <w:t>光氧</w:t>
            </w:r>
            <w:r>
              <w:rPr>
                <w:rFonts w:hint="eastAsia" w:ascii="Times New Roman" w:hAnsi="Times New Roman" w:cs="Times New Roman"/>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eastAsia" w:ascii="Times New Roman" w:hAnsi="Times New Roman" w:cs="Times New Roman"/>
                <w:vertAlign w:val="baseline"/>
                <w:lang w:eastAsia="zh-CN"/>
              </w:rPr>
            </w:pPr>
            <w:r>
              <w:rPr>
                <w:rFonts w:hint="eastAsia" w:ascii="Times New Roman" w:hAnsi="Times New Roman" w:cs="Times New Roman"/>
                <w:vertAlign w:val="baseline"/>
                <w:lang w:eastAsia="zh-CN"/>
              </w:rPr>
              <w:drawing>
                <wp:inline distT="0" distB="0" distL="114300" distR="114300">
                  <wp:extent cx="4046220" cy="3312160"/>
                  <wp:effectExtent l="0" t="0" r="10160" b="7620"/>
                  <wp:docPr id="12" name="图片 12" descr="IMG_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6892"/>
                          <pic:cNvPicPr>
                            <a:picLocks noChangeAspect="1"/>
                          </pic:cNvPicPr>
                        </pic:nvPicPr>
                        <pic:blipFill>
                          <a:blip r:embed="rId20"/>
                          <a:srcRect l="8409"/>
                          <a:stretch>
                            <a:fillRect/>
                          </a:stretch>
                        </pic:blipFill>
                        <pic:spPr>
                          <a:xfrm rot="5400000">
                            <a:off x="0" y="0"/>
                            <a:ext cx="4046220" cy="3312160"/>
                          </a:xfrm>
                          <a:prstGeom prst="rect">
                            <a:avLst/>
                          </a:prstGeom>
                        </pic:spPr>
                      </pic:pic>
                    </a:graphicData>
                  </a:graphic>
                </wp:inline>
              </w:drawing>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both"/>
              <w:textAlignment w:val="auto"/>
              <w:rPr>
                <w:rFonts w:hint="eastAsia" w:ascii="Times New Roman" w:hAnsi="Times New Roman" w:cs="Times New Roman"/>
                <w:vertAlign w:val="baseline"/>
                <w:lang w:eastAsia="zh-CN"/>
              </w:rPr>
            </w:pP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841375</wp:posOffset>
                      </wp:positionH>
                      <wp:positionV relativeFrom="paragraph">
                        <wp:posOffset>668020</wp:posOffset>
                      </wp:positionV>
                      <wp:extent cx="1122045" cy="734060"/>
                      <wp:effectExtent l="6350" t="6350" r="14605" b="6350"/>
                      <wp:wrapNone/>
                      <wp:docPr id="16" name="椭圆 16"/>
                      <wp:cNvGraphicFramePr/>
                      <a:graphic xmlns:a="http://schemas.openxmlformats.org/drawingml/2006/main">
                        <a:graphicData uri="http://schemas.microsoft.com/office/word/2010/wordprocessingShape">
                          <wps:wsp>
                            <wps:cNvSpPr/>
                            <wps:spPr>
                              <a:xfrm>
                                <a:off x="0" y="0"/>
                                <a:ext cx="1122045" cy="7340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66.25pt;margin-top:52.6pt;height:57.8pt;width:88.35pt;z-index:251667456;v-text-anchor:middle;mso-width-relative:page;mso-height-relative:page;" filled="f" stroked="t" coordsize="21600,21600" o:gfxdata="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SJ9n91gAAAAsBAAAPAAAAAAAAAAEAIAAAACIAAABkcnMvZG93bnJldi54&#10;bWxQSwECFAAUAAAACACHTuJAcPnnm24CAADQBAAADgAAAAAAAAABACAAAAAlAQAAZHJzL2Uyb0Rv&#10;Yy54bWxQSwUGAAAAAAYABgBZAQAABQYAAAAA&#10;">
                      <v:fill on="f" focussize="0,0"/>
                      <v:stroke weight="1pt" color="#FF0000 [3204]" miterlimit="8" joinstyle="miter"/>
                      <v:imagedata o:title=""/>
                      <o:lock v:ext="edit" aspectratio="f"/>
                    </v:shape>
                  </w:pict>
                </mc:Fallback>
              </mc:AlternateContent>
            </w:r>
            <w:r>
              <w:rPr>
                <w:rFonts w:hint="eastAsia" w:ascii="Times New Roman" w:hAnsi="Times New Roman" w:cs="Times New Roman"/>
                <w:vertAlign w:val="baseline"/>
                <w:lang w:eastAsia="zh-CN"/>
              </w:rPr>
              <w:drawing>
                <wp:inline distT="0" distB="0" distL="114300" distR="114300">
                  <wp:extent cx="3225800" cy="2419350"/>
                  <wp:effectExtent l="0" t="0" r="5080" b="3810"/>
                  <wp:docPr id="13" name="图片 13" descr="IMG_6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6898"/>
                          <pic:cNvPicPr>
                            <a:picLocks noChangeAspect="1"/>
                          </pic:cNvPicPr>
                        </pic:nvPicPr>
                        <pic:blipFill>
                          <a:blip r:embed="rId21"/>
                          <a:stretch>
                            <a:fillRect/>
                          </a:stretch>
                        </pic:blipFill>
                        <pic:spPr>
                          <a:xfrm>
                            <a:off x="0" y="0"/>
                            <a:ext cx="3225800" cy="2419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kern w:val="2"/>
                <w:sz w:val="21"/>
                <w:szCs w:val="22"/>
                <w:vertAlign w:val="baseline"/>
                <w:lang w:val="en-US" w:eastAsia="zh-CN" w:bidi="ar-SA"/>
              </w:rPr>
            </w:pPr>
            <w:r>
              <w:rPr>
                <w:rFonts w:hint="eastAsia" w:ascii="Times New Roman" w:hAnsi="Times New Roman" w:cs="Times New Roman"/>
                <w:vertAlign w:val="baseline"/>
                <w:lang w:eastAsia="zh-CN"/>
              </w:rPr>
              <w:t>活性炭</w:t>
            </w:r>
            <w:r>
              <w:rPr>
                <w:rFonts w:hint="eastAsia" w:ascii="Times New Roman" w:hAnsi="Times New Roman" w:cs="Times New Roman"/>
                <w:vertAlign w:val="baseline"/>
                <w:lang w:val="en-US" w:eastAsia="zh-CN"/>
              </w:rPr>
              <w:t>2</w:t>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kern w:val="2"/>
                <w:sz w:val="21"/>
                <w:szCs w:val="22"/>
                <w:vertAlign w:val="baseline"/>
                <w:lang w:val="en-US" w:eastAsia="zh-CN" w:bidi="ar-SA"/>
              </w:rPr>
            </w:pPr>
            <w:r>
              <w:rPr>
                <w:rFonts w:hint="eastAsia" w:ascii="Times New Roman" w:hAnsi="Times New Roman" w:cs="Times New Roman"/>
                <w:vertAlign w:val="baseline"/>
                <w:lang w:eastAsia="zh-CN"/>
              </w:rPr>
              <w:t>光氧</w:t>
            </w:r>
            <w:r>
              <w:rPr>
                <w:rFonts w:hint="eastAsia" w:ascii="Times New Roman" w:hAnsi="Times New Roman" w:cs="Times New Roman"/>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9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eastAsia="zh-CN"/>
              </w:rPr>
            </w:pPr>
            <w:r>
              <w:rPr>
                <w:rFonts w:hint="default" w:ascii="Times New Roman" w:hAnsi="Times New Roman" w:cs="Times New Roman"/>
                <w:vertAlign w:val="baseline"/>
                <w:lang w:eastAsia="zh-CN"/>
              </w:rPr>
              <w:drawing>
                <wp:inline distT="0" distB="0" distL="114300" distR="114300">
                  <wp:extent cx="3258820" cy="4351020"/>
                  <wp:effectExtent l="0" t="0" r="2540" b="7620"/>
                  <wp:docPr id="23" name="图片 23" descr="微信图片_20210517144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105171440075"/>
                          <pic:cNvPicPr>
                            <a:picLocks noChangeAspect="1"/>
                          </pic:cNvPicPr>
                        </pic:nvPicPr>
                        <pic:blipFill>
                          <a:blip r:embed="rId22"/>
                          <a:stretch>
                            <a:fillRect/>
                          </a:stretch>
                        </pic:blipFill>
                        <pic:spPr>
                          <a:xfrm>
                            <a:off x="0" y="0"/>
                            <a:ext cx="3258820" cy="4351020"/>
                          </a:xfrm>
                          <a:prstGeom prst="rect">
                            <a:avLst/>
                          </a:prstGeom>
                        </pic:spPr>
                      </pic:pic>
                    </a:graphicData>
                  </a:graphic>
                </wp:inline>
              </w:drawing>
            </w:r>
          </w:p>
        </w:tc>
        <w:tc>
          <w:tcPr>
            <w:tcW w:w="4226" w:type="dxa"/>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eastAsia="zh-CN"/>
              </w:rPr>
            </w:pPr>
            <w:r>
              <w:rPr>
                <w:rFonts w:hint="default" w:ascii="Times New Roman" w:hAnsi="Times New Roman" w:cs="Times New Roman"/>
                <w:vertAlign w:val="baseline"/>
                <w:lang w:eastAsia="zh-CN"/>
              </w:rPr>
              <w:drawing>
                <wp:inline distT="0" distB="0" distL="114300" distR="114300">
                  <wp:extent cx="3258820" cy="4351020"/>
                  <wp:effectExtent l="0" t="0" r="2540" b="7620"/>
                  <wp:docPr id="14" name="图片 14" descr="微信图片_20210517144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105171440074"/>
                          <pic:cNvPicPr>
                            <a:picLocks noChangeAspect="1"/>
                          </pic:cNvPicPr>
                        </pic:nvPicPr>
                        <pic:blipFill>
                          <a:blip r:embed="rId23"/>
                          <a:stretch>
                            <a:fillRect/>
                          </a:stretch>
                        </pic:blipFill>
                        <pic:spPr>
                          <a:xfrm>
                            <a:off x="0" y="0"/>
                            <a:ext cx="3258820" cy="43510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pPr>
              <w:pStyle w:val="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ascii="Times New Roman" w:hAnsi="Times New Roman" w:cs="Times New Roman"/>
                <w:vertAlign w:val="baseline"/>
                <w:lang w:eastAsia="zh-CN"/>
              </w:rPr>
            </w:pPr>
            <w:r>
              <w:rPr>
                <w:rFonts w:hint="eastAsia" w:ascii="Times New Roman" w:hAnsi="Times New Roman" w:cs="Times New Roman"/>
                <w:vertAlign w:val="baseline"/>
                <w:lang w:eastAsia="zh-CN"/>
              </w:rPr>
              <w:t>排气筒</w:t>
            </w:r>
          </w:p>
        </w:tc>
      </w:tr>
    </w:tbl>
    <w:p>
      <w:pPr>
        <w:pStyle w:val="3"/>
        <w:jc w:val="center"/>
        <w:rPr>
          <w:rFonts w:hint="default" w:ascii="Times New Roman" w:hAnsi="Times New Roman" w:eastAsia="宋体" w:cs="Times New Roman"/>
          <w:b/>
          <w:bCs/>
          <w:sz w:val="21"/>
          <w:szCs w:val="16"/>
          <w:highlight w:val="none"/>
          <w:lang w:val="en-US" w:eastAsia="zh-CN"/>
        </w:rPr>
      </w:pPr>
      <w:r>
        <w:rPr>
          <w:rFonts w:hint="default" w:ascii="Times New Roman" w:hAnsi="Times New Roman" w:eastAsia="宋体" w:cs="Times New Roman"/>
          <w:b/>
          <w:bCs/>
          <w:sz w:val="21"/>
          <w:szCs w:val="16"/>
          <w:highlight w:val="none"/>
          <w:lang w:val="en-US" w:eastAsia="zh-CN"/>
        </w:rPr>
        <w:t>图3-1  废气治理设施现场图</w:t>
      </w:r>
      <w:bookmarkEnd w:id="159"/>
      <w:bookmarkEnd w:id="160"/>
      <w:bookmarkEnd w:id="161"/>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63" w:name="_Toc22928"/>
      <w:bookmarkStart w:id="164" w:name="_Toc20854"/>
      <w:bookmarkStart w:id="165" w:name="_Toc6473"/>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bookmarkEnd w:id="162"/>
      <w:bookmarkEnd w:id="163"/>
      <w:bookmarkEnd w:id="164"/>
      <w:bookmarkEnd w:id="165"/>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eastAsia="zh-CN"/>
        </w:rPr>
      </w:pPr>
      <w:bookmarkStart w:id="166" w:name="_Toc30198"/>
      <w:bookmarkStart w:id="167" w:name="_Toc18436"/>
      <w:bookmarkStart w:id="168" w:name="_Toc571"/>
      <w:bookmarkStart w:id="169" w:name="_Toc497001462"/>
      <w:bookmarkStart w:id="170" w:name="_Toc496979025"/>
      <w:r>
        <w:rPr>
          <w:rFonts w:hint="default" w:ascii="Times New Roman" w:hAnsi="Times New Roman" w:eastAsia="宋体" w:cs="Times New Roman"/>
          <w:color w:val="auto"/>
          <w:sz w:val="24"/>
          <w:szCs w:val="24"/>
          <w:lang w:val="en-US" w:eastAsia="zh-CN"/>
        </w:rPr>
        <w:t>项目无生产废水排放，废水主要为</w:t>
      </w:r>
      <w:r>
        <w:rPr>
          <w:rFonts w:hint="eastAsia" w:ascii="Times New Roman" w:hAnsi="Times New Roman" w:eastAsia="宋体" w:cs="Times New Roman"/>
          <w:color w:val="auto"/>
          <w:sz w:val="24"/>
          <w:szCs w:val="24"/>
          <w:lang w:val="en-US" w:eastAsia="zh-CN"/>
        </w:rPr>
        <w:t>职工生活污水，全部用于厂区泼洒抑尘。</w:t>
      </w:r>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71" w:name="_Toc22456"/>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bookmarkEnd w:id="166"/>
      <w:bookmarkEnd w:id="167"/>
      <w:bookmarkEnd w:id="168"/>
      <w:bookmarkEnd w:id="171"/>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bookmarkStart w:id="172" w:name="_Toc5318"/>
      <w:bookmarkStart w:id="173" w:name="_Toc16750"/>
      <w:bookmarkStart w:id="174" w:name="_Toc1473"/>
      <w:r>
        <w:rPr>
          <w:rFonts w:hint="default" w:ascii="Times New Roman" w:hAnsi="Times New Roman" w:eastAsia="宋体" w:cs="Times New Roman"/>
          <w:color w:val="auto"/>
          <w:sz w:val="24"/>
          <w:szCs w:val="24"/>
          <w:lang w:val="en-US" w:eastAsia="zh-CN"/>
        </w:rPr>
        <w:t>项目噪声来源主要为</w:t>
      </w:r>
      <w:r>
        <w:rPr>
          <w:rFonts w:hint="eastAsia" w:ascii="Times New Roman" w:hAnsi="Times New Roman" w:eastAsia="宋体" w:cs="Times New Roman"/>
          <w:color w:val="auto"/>
          <w:sz w:val="24"/>
          <w:szCs w:val="24"/>
          <w:lang w:val="en-US" w:eastAsia="zh-CN"/>
        </w:rPr>
        <w:t>主要是底漆喷烤一体房、面漆喷烤一体房、喷砂箱、带锯、金刚石锯、车床、钻头研磨机、钻床、数控铣床、带磨床、振动锯、圆锯、风磨机、角磨机等产生的设备噪声，通过优先选用低噪声设备，基础减震，建筑厂房隔声及距离衰减后，排入周边环境。</w:t>
      </w:r>
    </w:p>
    <w:p>
      <w:pPr>
        <w:pStyle w:val="7"/>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outlineLvl w:val="2"/>
        <w:rPr>
          <w:rFonts w:hint="default" w:ascii="宋体" w:hAnsi="宋体" w:eastAsia="宋体" w:cs="宋体"/>
          <w:color w:val="000000"/>
          <w:kern w:val="0"/>
          <w:sz w:val="24"/>
          <w:szCs w:val="24"/>
          <w:lang w:val="en-US" w:eastAsia="zh-CN" w:bidi="ar"/>
        </w:rPr>
      </w:pPr>
      <w:bookmarkStart w:id="175" w:name="_Toc24353"/>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 xml:space="preserve">4 </w:t>
      </w:r>
      <w:r>
        <w:rPr>
          <w:rFonts w:hint="default" w:ascii="宋体" w:hAnsi="宋体" w:eastAsia="宋体" w:cs="宋体"/>
          <w:color w:val="000000"/>
          <w:kern w:val="0"/>
          <w:sz w:val="24"/>
          <w:szCs w:val="24"/>
          <w:lang w:val="en-US" w:eastAsia="zh-CN" w:bidi="ar"/>
        </w:rPr>
        <w:t>固体废物</w:t>
      </w:r>
      <w:bookmarkEnd w:id="172"/>
      <w:bookmarkEnd w:id="173"/>
      <w:bookmarkEnd w:id="174"/>
      <w:bookmarkEnd w:id="175"/>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bookmarkStart w:id="176" w:name="_Toc9823"/>
      <w:bookmarkStart w:id="177" w:name="_Toc4008"/>
      <w:r>
        <w:rPr>
          <w:rFonts w:hint="eastAsia" w:ascii="Times New Roman" w:hAnsi="Times New Roman" w:eastAsia="宋体" w:cs="Times New Roman"/>
          <w:color w:val="auto"/>
          <w:sz w:val="24"/>
          <w:szCs w:val="24"/>
          <w:lang w:val="en-US" w:eastAsia="zh-CN"/>
        </w:rPr>
        <w:t>本项目固废主要为机加工产生的边角料，泡沫件切割产生的废泡沫，泡沫件粘结、纤维布铺层、组件粘接、预装粘接使用树脂、固化剂、粘合剂产生的废包装袋，喷漆时使用油漆、稀释剂、固化剂（漆）和清理工序使用丙酮产生的废包装桶，修剪产生的废复合料，使用外购附件产生的废包装，以及除尘器收集的粉尘、玻璃纤维过滤棉定期更换产生的废过滤棉、活性炭吸附箱定期更换产生的废活性炭和职工生活垃圾。</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边角料、废泡沫、废复合料、废包装、粉尘均为一般工业废物，边角料、废泡沫、废复合料收集后外售，废包装、粉尘收集后委托环卫部门处理</w:t>
      </w:r>
      <w:r>
        <w:rPr>
          <w:rFonts w:hint="default" w:ascii="Times New Roman" w:hAnsi="Times New Roman" w:eastAsia="宋体" w:cs="Times New Roman"/>
          <w:color w:val="auto"/>
          <w:sz w:val="24"/>
          <w:szCs w:val="24"/>
          <w:lang w:val="en-US" w:eastAsia="zh-CN"/>
        </w:rPr>
        <w:t>废零部件、焊渣、除尘灰和废砂纸为一般工业固废，经建设单位收集后外售；废机油、废机滤、废遮蔽纸、废油漆桶、废机油桶、废过滤棉、废活性炭、漆渣为危险废物，由建设单位按照要求收集后暂存在厂区危废间内，委托有资质单位处置。职工办公生活产生的生活垃圾，由环卫部门定期收集后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废包装袋、废包装桶、废过滤棉、废活性炭属于《国家危险废物名录》中</w:t>
      </w:r>
      <w:r>
        <w:rPr>
          <w:rFonts w:hint="default" w:ascii="Times New Roman" w:hAnsi="Times New Roman" w:eastAsia="宋体" w:cs="Times New Roman"/>
          <w:color w:val="auto"/>
          <w:sz w:val="24"/>
          <w:szCs w:val="24"/>
          <w:lang w:val="en-US" w:eastAsia="zh-CN"/>
        </w:rPr>
        <w:t>“HW49</w:t>
      </w:r>
      <w:r>
        <w:rPr>
          <w:rFonts w:hint="eastAsia" w:ascii="Times New Roman" w:hAnsi="Times New Roman" w:eastAsia="宋体" w:cs="Times New Roman"/>
          <w:color w:val="auto"/>
          <w:sz w:val="24"/>
          <w:szCs w:val="24"/>
          <w:lang w:val="en-US" w:eastAsia="zh-CN"/>
        </w:rPr>
        <w:t>其他废物</w:t>
      </w:r>
      <w:r>
        <w:rPr>
          <w:rFonts w:hint="default" w:ascii="Times New Roman" w:hAnsi="Times New Roman" w:eastAsia="宋体" w:cs="Times New Roman"/>
          <w:color w:val="auto"/>
          <w:sz w:val="24"/>
          <w:szCs w:val="24"/>
          <w:lang w:val="en-US" w:eastAsia="zh-CN"/>
        </w:rPr>
        <w:t>900-041-49</w:t>
      </w:r>
      <w:r>
        <w:rPr>
          <w:rFonts w:hint="eastAsia" w:ascii="Times New Roman" w:hAnsi="Times New Roman" w:eastAsia="宋体" w:cs="Times New Roman"/>
          <w:color w:val="auto"/>
          <w:sz w:val="24"/>
          <w:szCs w:val="24"/>
          <w:lang w:val="en-US" w:eastAsia="zh-CN"/>
        </w:rPr>
        <w:t>含有或沾染毒性、感染性危险废物的废弃包装物、容器、过滤吸附介质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。在危废暂存间暂存，委托有危废处理资质的单位进行处理。职工生活垃圾统一收集后送当地环卫部门处理。</w:t>
      </w:r>
    </w:p>
    <w:p>
      <w:pPr>
        <w:pStyle w:val="3"/>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highlight w:val="none"/>
          <w:lang w:val="en-US" w:eastAsia="zh-CN"/>
        </w:rPr>
      </w:pPr>
      <w:r>
        <w:rPr>
          <w:rFonts w:hint="default" w:ascii="Times New Roman" w:hAnsi="Times New Roman" w:cs="Times New Roman"/>
          <w:vertAlign w:val="baseline"/>
          <w:lang w:eastAsia="zh-CN"/>
        </w:rPr>
        <w:drawing>
          <wp:inline distT="0" distB="0" distL="114300" distR="114300">
            <wp:extent cx="3383915" cy="2537460"/>
            <wp:effectExtent l="0" t="0" r="14605" b="7620"/>
            <wp:docPr id="18" name="图片 18" descr="IMG_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6885"/>
                    <pic:cNvPicPr>
                      <a:picLocks noChangeAspect="1"/>
                    </pic:cNvPicPr>
                  </pic:nvPicPr>
                  <pic:blipFill>
                    <a:blip r:embed="rId24"/>
                    <a:stretch>
                      <a:fillRect/>
                    </a:stretch>
                  </pic:blipFill>
                  <pic:spPr>
                    <a:xfrm>
                      <a:off x="0" y="0"/>
                      <a:ext cx="3383915" cy="2537460"/>
                    </a:xfrm>
                    <a:prstGeom prst="rect">
                      <a:avLst/>
                    </a:prstGeom>
                  </pic:spPr>
                </pic:pic>
              </a:graphicData>
            </a:graphic>
          </wp:inline>
        </w:drawing>
      </w:r>
      <w:r>
        <w:rPr>
          <w:rFonts w:hint="default" w:ascii="Times New Roman" w:hAnsi="Times New Roman" w:cs="Times New Roman"/>
          <w:vertAlign w:val="baseline"/>
          <w:lang w:eastAsia="zh-CN"/>
        </w:rPr>
        <w:drawing>
          <wp:inline distT="0" distB="0" distL="114300" distR="114300">
            <wp:extent cx="3383915" cy="2537460"/>
            <wp:effectExtent l="0" t="0" r="14605" b="7620"/>
            <wp:docPr id="17" name="图片 17" descr="IMG_6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6886"/>
                    <pic:cNvPicPr>
                      <a:picLocks noChangeAspect="1"/>
                    </pic:cNvPicPr>
                  </pic:nvPicPr>
                  <pic:blipFill>
                    <a:blip r:embed="rId25"/>
                    <a:stretch>
                      <a:fillRect/>
                    </a:stretch>
                  </pic:blipFill>
                  <pic:spPr>
                    <a:xfrm>
                      <a:off x="0" y="0"/>
                      <a:ext cx="3383915" cy="2537460"/>
                    </a:xfrm>
                    <a:prstGeom prst="rect">
                      <a:avLst/>
                    </a:prstGeom>
                  </pic:spPr>
                </pic:pic>
              </a:graphicData>
            </a:graphic>
          </wp:inline>
        </w:drawing>
      </w:r>
    </w:p>
    <w:p>
      <w:pPr>
        <w:pStyle w:val="3"/>
        <w:jc w:val="center"/>
        <w:rPr>
          <w:rFonts w:hint="default" w:ascii="Times New Roman" w:hAnsi="Times New Roman" w:eastAsia="宋体" w:cs="Times New Roman"/>
          <w:b/>
          <w:bCs/>
          <w:highlight w:val="none"/>
          <w:lang w:val="en-US" w:eastAsia="zh-CN"/>
        </w:rPr>
      </w:pPr>
      <w:r>
        <w:rPr>
          <w:rFonts w:hint="default" w:ascii="Times New Roman" w:hAnsi="Times New Roman" w:eastAsia="宋体" w:cs="Times New Roman"/>
          <w:b/>
          <w:bCs/>
          <w:sz w:val="21"/>
          <w:szCs w:val="16"/>
          <w:highlight w:val="none"/>
          <w:lang w:val="en-US" w:eastAsia="zh-CN"/>
        </w:rPr>
        <w:t>图3-</w:t>
      </w:r>
      <w:r>
        <w:rPr>
          <w:rFonts w:hint="eastAsia" w:ascii="Times New Roman" w:hAnsi="Times New Roman" w:eastAsia="宋体" w:cs="Times New Roman"/>
          <w:b/>
          <w:bCs/>
          <w:sz w:val="21"/>
          <w:szCs w:val="16"/>
          <w:highlight w:val="none"/>
          <w:lang w:val="en-US" w:eastAsia="zh-CN"/>
        </w:rPr>
        <w:t>2</w:t>
      </w:r>
      <w:r>
        <w:rPr>
          <w:rFonts w:hint="default" w:ascii="Times New Roman" w:hAnsi="Times New Roman" w:eastAsia="宋体" w:cs="Times New Roman"/>
          <w:b/>
          <w:bCs/>
          <w:sz w:val="21"/>
          <w:szCs w:val="16"/>
          <w:highlight w:val="none"/>
          <w:lang w:val="en-US" w:eastAsia="zh-CN"/>
        </w:rPr>
        <w:t xml:space="preserve">  </w:t>
      </w:r>
      <w:r>
        <w:rPr>
          <w:rFonts w:hint="eastAsia" w:ascii="Times New Roman" w:hAnsi="Times New Roman" w:eastAsia="宋体" w:cs="Times New Roman"/>
          <w:b/>
          <w:bCs/>
          <w:sz w:val="21"/>
          <w:szCs w:val="16"/>
          <w:highlight w:val="none"/>
          <w:lang w:val="en-US" w:eastAsia="zh-CN"/>
        </w:rPr>
        <w:t>固废</w:t>
      </w:r>
      <w:r>
        <w:rPr>
          <w:rFonts w:hint="default" w:ascii="Times New Roman" w:hAnsi="Times New Roman" w:eastAsia="宋体" w:cs="Times New Roman"/>
          <w:b/>
          <w:bCs/>
          <w:sz w:val="21"/>
          <w:szCs w:val="16"/>
          <w:highlight w:val="none"/>
          <w:lang w:val="en-US" w:eastAsia="zh-CN"/>
        </w:rPr>
        <w:t>治理设施现场图</w:t>
      </w:r>
    </w:p>
    <w:bookmarkEnd w:id="169"/>
    <w:bookmarkEnd w:id="170"/>
    <w:bookmarkEnd w:id="176"/>
    <w:bookmarkEnd w:id="177"/>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8" w:name="_Toc30284"/>
      <w:bookmarkStart w:id="179" w:name="_Toc25824"/>
      <w:bookmarkStart w:id="180" w:name="_Toc14411"/>
      <w:bookmarkStart w:id="181" w:name="_Toc19788"/>
      <w:r>
        <w:rPr>
          <w:rFonts w:hint="default" w:ascii="Times New Roman" w:hAnsi="Times New Roman" w:eastAsia="宋体" w:cs="Times New Roman"/>
        </w:rPr>
        <w:t>4 环评主要结论及环评批复要求</w:t>
      </w:r>
      <w:bookmarkEnd w:id="178"/>
      <w:bookmarkEnd w:id="179"/>
      <w:bookmarkEnd w:id="180"/>
      <w:bookmarkEnd w:id="181"/>
    </w:p>
    <w:p>
      <w:pPr>
        <w:pStyle w:val="6"/>
        <w:spacing w:line="360" w:lineRule="auto"/>
        <w:rPr>
          <w:rFonts w:hint="default" w:ascii="Times New Roman" w:hAnsi="Times New Roman" w:eastAsia="宋体" w:cs="Times New Roman"/>
          <w:sz w:val="24"/>
          <w:szCs w:val="24"/>
        </w:rPr>
      </w:pPr>
      <w:bookmarkStart w:id="182" w:name="_Toc29898"/>
      <w:bookmarkStart w:id="183" w:name="_Toc19580"/>
      <w:bookmarkStart w:id="184" w:name="_Toc17594"/>
      <w:bookmarkStart w:id="185" w:name="_Toc21108"/>
      <w:r>
        <w:rPr>
          <w:rFonts w:hint="default" w:ascii="Times New Roman" w:hAnsi="Times New Roman" w:eastAsia="宋体" w:cs="Times New Roman"/>
          <w:sz w:val="24"/>
          <w:szCs w:val="24"/>
        </w:rPr>
        <w:t>4.1 建设项目环评报告表的主要结论与建议</w:t>
      </w:r>
      <w:bookmarkEnd w:id="182"/>
      <w:bookmarkEnd w:id="183"/>
      <w:bookmarkEnd w:id="184"/>
      <w:bookmarkEnd w:id="185"/>
    </w:p>
    <w:p>
      <w:pPr>
        <w:pStyle w:val="7"/>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default" w:ascii="Times New Roman" w:hAnsi="Times New Roman" w:eastAsia="宋体" w:cs="Times New Roman"/>
          <w:b/>
          <w:bCs/>
        </w:rPr>
      </w:pPr>
      <w:bookmarkStart w:id="186" w:name="_Toc2240"/>
      <w:bookmarkStart w:id="187" w:name="_Toc17583"/>
      <w:bookmarkStart w:id="188" w:name="_Toc22609"/>
      <w:bookmarkStart w:id="189" w:name="_Toc29423"/>
      <w:bookmarkStart w:id="190" w:name="_Toc26870"/>
      <w:bookmarkStart w:id="191" w:name="_Toc497001467"/>
      <w:bookmarkStart w:id="192" w:name="_Toc496979030"/>
      <w:r>
        <w:rPr>
          <w:rFonts w:hint="default" w:ascii="Times New Roman" w:hAnsi="Times New Roman" w:eastAsia="宋体" w:cs="Times New Roman"/>
          <w:b/>
          <w:bCs/>
        </w:rPr>
        <w:t>4.1.1 结论</w:t>
      </w:r>
      <w:bookmarkEnd w:id="186"/>
      <w:bookmarkEnd w:id="187"/>
      <w:bookmarkEnd w:id="188"/>
      <w:bookmarkEnd w:id="189"/>
      <w:bookmarkEnd w:id="190"/>
      <w:bookmarkEnd w:id="191"/>
      <w:bookmarkEnd w:id="192"/>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项目概况</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项目名称：捷中鲨鱼（沧州）飞机制造有限公司鲨鱼飞机制造项目。</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建设性质：新建。</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建设单位：捷中鲨鱼（沧州）飞机制造有限公司。</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建设地点：本项目位于沧州市中捷高新技术创业基地2号厂房，厂址中心地理坐标为北纬38°24′7.44″，东经117°27′30.19″。项目四周均为园区道路，园区道路以外南侧、东侧、北侧均为厂房，西侧为乡谣街（在建）。项目具体地理位置见附图1，周边关系见附图2。</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建设内容：项目占地面积为7192.19m</w:t>
      </w:r>
      <w:r>
        <w:rPr>
          <w:rFonts w:hint="default" w:ascii="Times New Roman" w:hAnsi="Times New Roman" w:eastAsia="宋体" w:cs="Times New Roman"/>
          <w:color w:val="000000"/>
          <w:kern w:val="0"/>
          <w:sz w:val="24"/>
          <w:szCs w:val="24"/>
          <w:vertAlign w:val="superscript"/>
          <w:lang w:val="en-US" w:eastAsia="zh-CN" w:bidi="ar"/>
        </w:rPr>
        <w:t>2</w:t>
      </w:r>
      <w:r>
        <w:rPr>
          <w:rFonts w:hint="default" w:ascii="Times New Roman" w:hAnsi="Times New Roman" w:eastAsia="宋体" w:cs="Times New Roman"/>
          <w:color w:val="000000"/>
          <w:kern w:val="0"/>
          <w:sz w:val="24"/>
          <w:szCs w:val="24"/>
          <w:lang w:val="en-US" w:eastAsia="zh-CN" w:bidi="ar"/>
        </w:rPr>
        <w:t>，建筑面积为7630.67m</w:t>
      </w:r>
      <w:r>
        <w:rPr>
          <w:rFonts w:hint="default" w:ascii="Times New Roman" w:hAnsi="Times New Roman" w:eastAsia="宋体" w:cs="Times New Roman"/>
          <w:color w:val="000000"/>
          <w:kern w:val="0"/>
          <w:sz w:val="24"/>
          <w:szCs w:val="24"/>
          <w:vertAlign w:val="superscript"/>
          <w:lang w:val="en-US" w:eastAsia="zh-CN" w:bidi="ar"/>
        </w:rPr>
        <w:t>2</w:t>
      </w:r>
      <w:r>
        <w:rPr>
          <w:rFonts w:hint="default" w:ascii="Times New Roman" w:hAnsi="Times New Roman" w:eastAsia="宋体" w:cs="Times New Roman"/>
          <w:color w:val="000000"/>
          <w:kern w:val="0"/>
          <w:sz w:val="24"/>
          <w:szCs w:val="24"/>
          <w:lang w:val="en-US" w:eastAsia="zh-CN" w:bidi="ar"/>
        </w:rPr>
        <w:t>，为租赁沧州渤海新区城市建设投资有限公司标准化厂房1栋（包含生产车间及附属办公楼）。</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产品方案：本项目建成后可实现年产鲨鱼飞机40架。</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劳动定员及工作制度：项目劳动定员为50人，作业班次为单班模式，每天工作8小时，年工作时间300天。</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项目总投资及环保投资：本项目总投资10000万元，其中环保投资55.2万元，占总投资的0.55%。</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项目选址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项目选址于沧州市中捷高新技术创业基地2号厂房，项目用地属于工业用地，符合中捷产业园区用地发展规划。项目所处区域无社会所关注的保护区、风景区、名胜古迹和其他需要特别保护的环境敏感目标。本项目所在地供水、供电、等能源充足，不会对项目建设产生制约因素。</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产业政策的符合性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本项目符合国家和地方产业政策。</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“三线一单”符合性分析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位于沧州中捷高新技术创业基地，不涉及生态保护红线区，满足生态保护红线要求。本项目对工程产生的主要废水、废气、噪声、固废等污染物均采取了严格的治理和处理、处置措施，在一定程度上减少了污染物的排放，经预测，污染物均能达标排放，对周围环境影响较小，不会对环境质量底线产生冲击。本项目供水、供电均由园区供给，能源消耗均未超出区域负荷上限。本项目不在环境负面清单范围内。因此，本项目的建设符合“三线一单”的相关控制要求。</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项目衔接</w:t>
      </w: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给水：项目用水主要是职工生活用水，由当地供水系统提供，水质、水量有保障。</w:t>
      </w: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排水：本项目排水采用雨污分流。废水为职工生活污水，主要为盥洗废水，水质简单，全部用于厂区泼洒抑尘。</w:t>
      </w: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供电：本项目用电由当地市政电网供电系统提供，供电有保障，年用电量为219.37万kWh。</w:t>
      </w: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供暖及制冷：本项目冬季供热采用中捷产业园区集中供暖，夏季制冷采用分体式空调。本项目生产设备用热均采用电加热。</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评价区域环境质量现状</w:t>
      </w:r>
    </w:p>
    <w:p>
      <w:pPr>
        <w:keepNext w:val="0"/>
        <w:keepLines w:val="0"/>
        <w:pageBreakBefore w:val="0"/>
        <w:widowControl/>
        <w:numPr>
          <w:ilvl w:val="0"/>
          <w:numId w:val="4"/>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大气环境：评价区域大气环境中SO2、CO浓度年均值均满足《环境空气质量标准》（GB3095-2012）二级标准，NO2、PM10、PM2.5、O3均存在超标现象，环境空气质量总体一般。</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2）地下水环境：沧州市浅层地下水中溶解性总固体、总硬度、氯化物、硫酸盐、氨氮、氟化物、耗氧量超过《地下水质量标准》（GB/T14848-2017）Ⅲ类标准，其他指标满足《地下水质量标准》（GB/T14848-2017）Ⅲ类标准。超标项目主要与本市地质结构有关。（3）声环境：评价区域声环境能达到《声环境质量标准》（GB3096-2008）中规定的3类标准。</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环境影响分析结论</w:t>
      </w:r>
    </w:p>
    <w:p>
      <w:pPr>
        <w:keepNext w:val="0"/>
        <w:keepLines w:val="0"/>
        <w:pageBreakBefore w:val="0"/>
        <w:widowControl/>
        <w:numPr>
          <w:ilvl w:val="0"/>
          <w:numId w:val="5"/>
        </w:numPr>
        <w:suppressLineNumbers w:val="0"/>
        <w:kinsoku/>
        <w:wordWrap/>
        <w:overflowPunct/>
        <w:topLinePunct w:val="0"/>
        <w:autoSpaceDE/>
        <w:autoSpaceDN/>
        <w:bidi w:val="0"/>
        <w:adjustRightInd/>
        <w:snapToGrid/>
        <w:spacing w:line="360" w:lineRule="auto"/>
        <w:ind w:leftChars="0" w:firstLine="482"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施工期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为租赁现有标准化厂房，项目区域土建工程已完工，项目施工期主要是室内装修以及设备安装，施工选择低噪声的机械设备、作业方法和工艺，尽可能利用噪声距离衰减减小噪声影响；合理安排机械作业的施工时间，严格控制高噪声作业施工时间，如禁止12:00-14:00期间进行高噪声（如电钻等）作业施工，禁止夜间施工；加强与施工人员的沟通，促进其增强环保意识，减少不必要的人为噪声。通过采取以上措施，施工场界噪声可以达到《建筑施工场界环境噪声排放标准》（GB12523-2011）的要求，对周围环境影响较小。</w:t>
      </w:r>
    </w:p>
    <w:p>
      <w:pPr>
        <w:keepNext w:val="0"/>
        <w:keepLines w:val="0"/>
        <w:pageBreakBefore w:val="0"/>
        <w:widowControl/>
        <w:numPr>
          <w:ilvl w:val="0"/>
          <w:numId w:val="5"/>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营运期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①大气环境影响分析结论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喷砂、泡沫件切割、修剪、试装打磨、打磨、铣切工序产生的含颗粒物废气均通过集气管道送至1套中央除尘设备处理，由1根15m高排气筒排放（P1）。颗粒物的排放浓度最大值、排放速率最大值满足《大气污染物综合排放标准》（GB16297-1996）表2颗粒物（其他）二级标准要求。</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有机废气和漆雾经收集后均通过集气管道送至1套“玻璃纤维过滤棉+活性炭吸附箱+光氧净化器”废气处理系统处理，由1根15m高排气筒排放（P2）。漆雾（颗粒物）排放浓度、排放速率最大值满足《大气污染物综合排放标准》（GB16297-1996）表2颗粒物（染料尘）二级标准要求，非甲烷总烃排放浓度最大值、去除率满足河北省地方标准《工业企业挥发性有机物排放控制标准》（DB13/2322-2016）表1（表面涂装业）标准要求，苯乙烯排放速率最大值满足《恶臭污染物排放标准》（GB14554-93）表2标准要求，丙酮排放浓度满足《工业企业挥发性有机物排放控制标准》（DB13/2322-2016）表1（医药制造工业）标准要求（表面涂装业及其他行业均无丙酮排放限值要求，因此参照医药制造工业排放限值标准）。</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sz w:val="24"/>
          <w:szCs w:val="24"/>
        </w:rPr>
      </w:pPr>
      <w:r>
        <w:rPr>
          <w:rFonts w:hint="default" w:ascii="Times New Roman" w:hAnsi="Times New Roman" w:eastAsia="宋体" w:cs="Times New Roman"/>
          <w:color w:val="000000"/>
          <w:kern w:val="0"/>
          <w:sz w:val="24"/>
          <w:szCs w:val="24"/>
          <w:lang w:val="en-US" w:eastAsia="zh-CN" w:bidi="ar"/>
        </w:rPr>
        <w:t xml:space="preserve">②水环境影响分析结论 </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本项目废水为职工生活污水，主要为盥洗废水，水质简单，全部用于厂区泼洒抑尘。</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 xml:space="preserve">③声环境影响分析结论 </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本项目噪声主要为底漆喷烤一体房、面漆喷烤一体房、喷砂箱、带锯、金刚石锯、车床、钻头研磨机、钻床、数控铣床、带磨床、振动锯、圆锯、风磨机、角磨机等产 生的设备噪声，噪声值为65~85dB（A）。通过优先选用低噪声设备，基础减震，建筑 厂房隔声及距离衰减后，厂界噪声满足《工业企业厂界环境噪声排放标准》 （GB12348-2008）中3类标准要求。不会对周围环境产生不良影响。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 xml:space="preserve">④固体废物环境影响分析结论 </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本项目固废主要为机加工产生的边角料，泡沫件切割产生的废泡沫，泡沫件粘结、纤维布铺层、组件粘接、预装粘接使用树脂、固化剂、粘合剂产生的废包装袋，喷漆 时使用油漆、稀释剂、固化剂（漆）和清理工序使用丙酮产生的废包装桶，修剪产生 的废复合料，使用外购附件产生的废包装，以及除尘器收集的粉尘、玻璃纤维过滤棉 定期更换产生的废过滤棉、活性炭吸附箱定期更换产生的废活性炭和职工生活垃圾。 边角料、废泡沫、废复合料、废包装、粉尘均为一般工业废物，边角料、废泡沫、 废复合料收集后外售，废包装、粉尘收集后委托环卫部门处理。 废包装袋、废包装桶、废过滤棉、废活性炭属于《国家危险废物名录》中“HW49 其他废物/ 900-041-49 / 含有或沾染毒性、感染性危险废物的废弃包装物、容器、过滤 吸附介质”。在危废暂存间暂存，委托有危废处理资质的单位进行处理。 职工生活垃圾统一收集后送当地环卫部门处理。 综上，本项目产生的固废均得到合理处置，不会对周围环境产生影响。</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 xml:space="preserve">总量控制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根据国家有关政策，结合项目的排污特点，确定项目的污染物排放总量控制因子为COD、氨氮、SO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。本项目废水为职工生活污水，主要为盥洗废水，水质简单，全部用于厂区泼洒抑尘，不外排。本项目废水污染物实际排放量为：COD：0t/a、氨氮：0t/a。本项目废气污染物主要为颗粒物和非甲烷总烃，无SO</w:t>
      </w:r>
      <w:r>
        <w:rPr>
          <w:rFonts w:hint="default" w:ascii="Times New Roman" w:hAnsi="Times New Roman" w:eastAsia="宋体" w:cs="Times New Roman"/>
          <w:color w:val="000000"/>
          <w:kern w:val="0"/>
          <w:sz w:val="24"/>
          <w:szCs w:val="24"/>
          <w:vertAlign w:val="superscript"/>
          <w:lang w:val="en-US" w:eastAsia="zh-CN" w:bidi="ar"/>
        </w:rPr>
        <w:t>2</w:t>
      </w:r>
      <w:r>
        <w:rPr>
          <w:rFonts w:hint="default" w:ascii="Times New Roman" w:hAnsi="Times New Roman" w:eastAsia="宋体" w:cs="Times New Roman"/>
          <w:color w:val="000000"/>
          <w:kern w:val="0"/>
          <w:sz w:val="24"/>
          <w:szCs w:val="24"/>
          <w:lang w:val="en-US" w:eastAsia="zh-CN" w:bidi="ar"/>
        </w:rPr>
        <w:t>、NO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排放。本项目废气污染物实际排放量为：SO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：0t/a、NO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：0t/a。因此，建议本项目总量控制指标为：COD：0t/a、氨氮：0t/a、SO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：0t/a、NO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：0t/a。污染物总量控制指标以审批部门审批量为准。</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360" w:lineRule="auto"/>
        <w:ind w:left="0" w:leftChars="0" w:firstLine="482"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b/>
          <w:bCs/>
          <w:color w:val="000000"/>
          <w:kern w:val="0"/>
          <w:sz w:val="24"/>
          <w:szCs w:val="24"/>
          <w:lang w:val="en-US" w:eastAsia="zh-CN" w:bidi="ar"/>
        </w:rPr>
        <w:t xml:space="preserve">项目可行性结论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综上所述，本项目符合国家有关产业政策，从环保角度考虑，厂址选择合理。运 营过程中，在确保污染物达标排放的前提下，对当地及区域的环境质量影响甚微，从环境保护角度而言该项目建设是可行的。</w:t>
      </w:r>
    </w:p>
    <w:p>
      <w:pPr>
        <w:keepNext w:val="0"/>
        <w:keepLines w:val="0"/>
        <w:pageBreakBefore w:val="0"/>
        <w:widowControl w:val="0"/>
        <w:kinsoku/>
        <w:wordWrap/>
        <w:overflowPunct/>
        <w:topLinePunct w:val="0"/>
        <w:autoSpaceDE/>
        <w:autoSpaceDN/>
        <w:bidi w:val="0"/>
        <w:spacing w:line="360" w:lineRule="auto"/>
        <w:ind w:left="0" w:leftChars="0" w:right="0" w:rightChars="0" w:firstLine="480" w:firstLineChars="200"/>
        <w:textAlignment w:val="auto"/>
        <w:rPr>
          <w:rFonts w:hint="default" w:ascii="Times New Roman" w:hAnsi="Times New Roman" w:cs="Times New Roman"/>
          <w:sz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7"/>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default" w:ascii="Times New Roman" w:hAnsi="Times New Roman" w:eastAsia="宋体" w:cs="Times New Roman"/>
          <w:b/>
          <w:bCs/>
          <w:lang w:eastAsia="zh-CN"/>
        </w:rPr>
      </w:pPr>
      <w:bookmarkStart w:id="193" w:name="_Toc19519"/>
      <w:r>
        <w:rPr>
          <w:rFonts w:hint="default" w:ascii="Times New Roman" w:hAnsi="Times New Roman" w:eastAsia="宋体" w:cs="Times New Roman"/>
          <w:b/>
          <w:bCs/>
          <w:lang w:eastAsia="zh-CN"/>
        </w:rPr>
        <w:t>4.1.</w:t>
      </w:r>
      <w:r>
        <w:rPr>
          <w:rFonts w:hint="default" w:ascii="Times New Roman" w:hAnsi="Times New Roman" w:eastAsia="宋体" w:cs="Times New Roman"/>
          <w:b/>
          <w:bCs/>
          <w:lang w:val="en-US" w:eastAsia="zh-CN"/>
        </w:rPr>
        <w:t>2</w:t>
      </w:r>
      <w:r>
        <w:rPr>
          <w:rFonts w:hint="default" w:ascii="Times New Roman" w:hAnsi="Times New Roman" w:eastAsia="宋体" w:cs="Times New Roman"/>
          <w:b/>
          <w:bCs/>
          <w:lang w:eastAsia="zh-CN"/>
        </w:rPr>
        <w:t xml:space="preserve"> 建议</w:t>
      </w:r>
      <w:bookmarkEnd w:id="193"/>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sz w:val="24"/>
          <w:szCs w:val="24"/>
          <w:lang w:val="en-US" w:eastAsia="zh-CN"/>
        </w:rPr>
      </w:pPr>
      <w:bookmarkStart w:id="194" w:name="_Toc27551"/>
      <w:bookmarkStart w:id="195" w:name="_Toc3545"/>
      <w:bookmarkStart w:id="196" w:name="_Toc13890"/>
      <w:r>
        <w:rPr>
          <w:rFonts w:hint="eastAsia" w:ascii="Times New Roman" w:hAnsi="Times New Roman" w:cs="Times New Roman"/>
          <w:sz w:val="24"/>
          <w:szCs w:val="24"/>
          <w:lang w:val="en-US" w:eastAsia="zh-CN"/>
        </w:rPr>
        <w:t>1、严格执行</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三同时</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制度，打足用好环保资金，确保各类环保设施与主体工程同时设计、同时施工、同时投入运行。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2、加强设备维护、维修工作，确保各类环保设施正常运行。</w:t>
      </w:r>
    </w:p>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highlight w:val="none"/>
        </w:rPr>
      </w:pPr>
      <w:bookmarkStart w:id="197" w:name="_Toc14991"/>
      <w:r>
        <w:rPr>
          <w:rFonts w:hint="default" w:ascii="Times New Roman" w:hAnsi="Times New Roman" w:eastAsia="宋体" w:cs="Times New Roman"/>
        </w:rPr>
        <w:t>4.2 审批部门审</w:t>
      </w:r>
      <w:r>
        <w:rPr>
          <w:rFonts w:hint="default" w:ascii="Times New Roman" w:hAnsi="Times New Roman" w:eastAsia="宋体" w:cs="Times New Roman"/>
          <w:highlight w:val="none"/>
        </w:rPr>
        <w:t>批意见</w:t>
      </w:r>
      <w:bookmarkEnd w:id="194"/>
      <w:bookmarkEnd w:id="195"/>
      <w:bookmarkEnd w:id="196"/>
      <w:bookmarkEnd w:id="197"/>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color w:val="auto"/>
          <w:sz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imes New Roman" w:hAnsi="Times New Roman" w:cs="Times New Roman"/>
          <w:sz w:val="24"/>
          <w:szCs w:val="24"/>
          <w:lang w:val="en-US" w:eastAsia="zh-CN"/>
        </w:rPr>
        <w:t>2020年03月，企业委托河北冀跃工程咨询有限公司编制完成了《捷中鲨鱼（沧州）飞机制造有限公司鲨鱼飞机制造项目环境影响报告表》，并于2020年4月2日取得了沧州渤海新区中捷产业园区生态环境分局的批复，批复文号为中捷环表[2020]23号。</w:t>
      </w:r>
      <w:r>
        <w:rPr>
          <w:rFonts w:hint="default" w:ascii="Times New Roman" w:hAnsi="Times New Roman" w:eastAsia="宋体" w:cs="Times New Roman"/>
          <w:color w:val="auto"/>
          <w:sz w:val="24"/>
          <w:lang w:val="en-US" w:eastAsia="zh-CN"/>
        </w:rPr>
        <w:t>详见附件1</w:t>
      </w:r>
      <w:r>
        <w:rPr>
          <w:rFonts w:hint="default" w:ascii="Times New Roman" w:hAnsi="Times New Roman" w:cs="Times New Roman"/>
          <w:color w:val="auto"/>
          <w:sz w:val="24"/>
          <w:lang w:val="en-US" w:eastAsia="zh-CN"/>
        </w:rPr>
        <w:t>。</w:t>
      </w:r>
    </w:p>
    <w:p>
      <w:pPr>
        <w:pStyle w:val="6"/>
        <w:rPr>
          <w:rFonts w:hint="default" w:ascii="Times New Roman" w:hAnsi="Times New Roman" w:eastAsia="宋体" w:cs="Times New Roman"/>
        </w:rPr>
      </w:pPr>
      <w:bookmarkStart w:id="198" w:name="_Toc29925"/>
      <w:bookmarkStart w:id="199" w:name="_Toc21874"/>
      <w:bookmarkStart w:id="200" w:name="_Toc24679"/>
      <w:bookmarkStart w:id="201" w:name="_Toc2514"/>
      <w:r>
        <w:rPr>
          <w:rFonts w:hint="default" w:ascii="Times New Roman" w:hAnsi="Times New Roman" w:eastAsia="宋体" w:cs="Times New Roman"/>
        </w:rPr>
        <w:t>4.3 审批意见落实情况</w:t>
      </w:r>
      <w:bookmarkEnd w:id="198"/>
      <w:bookmarkEnd w:id="199"/>
      <w:bookmarkEnd w:id="200"/>
      <w:bookmarkEnd w:id="20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sz w:val="24"/>
          <w:szCs w:val="24"/>
        </w:rPr>
      </w:pPr>
      <w:bookmarkStart w:id="202" w:name="_Toc497001471"/>
      <w:r>
        <w:rPr>
          <w:rFonts w:hint="default" w:ascii="Times New Roman" w:hAnsi="Times New Roman" w:eastAsia="宋体" w:cs="Times New Roman"/>
          <w:sz w:val="24"/>
          <w:szCs w:val="24"/>
        </w:rPr>
        <w:t>审批意见落实情况详见下表4-1。</w:t>
      </w:r>
      <w:bookmarkEnd w:id="202"/>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22" w:firstLineChars="58"/>
        <w:jc w:val="center"/>
        <w:textAlignment w:val="auto"/>
        <w:outlineLvl w:val="9"/>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表4-1  环评审批意见落实情况</w:t>
      </w:r>
    </w:p>
    <w:tbl>
      <w:tblPr>
        <w:tblStyle w:val="23"/>
        <w:tblW w:w="50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113" w:type="dxa"/>
          <w:bottom w:w="28" w:type="dxa"/>
          <w:right w:w="113" w:type="dxa"/>
        </w:tblCellMar>
      </w:tblPr>
      <w:tblGrid>
        <w:gridCol w:w="480"/>
        <w:gridCol w:w="5801"/>
        <w:gridCol w:w="2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448" w:hRule="atLeast"/>
          <w:jc w:val="center"/>
        </w:trPr>
        <w:tc>
          <w:tcPr>
            <w:tcW w:w="288" w:type="pct"/>
            <w:tcBorders>
              <w:tl2br w:val="nil"/>
              <w:tr2bl w:val="nil"/>
            </w:tcBorders>
            <w:tcMar>
              <w:top w:w="0" w:type="dxa"/>
              <w:left w:w="0" w:type="dxa"/>
              <w:bottom w:w="0" w:type="dxa"/>
              <w:right w:w="0" w:type="dxa"/>
            </w:tcMar>
            <w:vAlign w:val="center"/>
          </w:tcPr>
          <w:p>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pacing w:val="-10"/>
                <w:sz w:val="21"/>
                <w:szCs w:val="21"/>
              </w:rPr>
            </w:pPr>
            <w:bookmarkStart w:id="203" w:name="_Toc26778"/>
            <w:r>
              <w:rPr>
                <w:rFonts w:hint="default" w:ascii="Times New Roman" w:hAnsi="Times New Roman" w:eastAsia="宋体" w:cs="Times New Roman"/>
                <w:color w:val="auto"/>
                <w:sz w:val="21"/>
                <w:szCs w:val="21"/>
              </w:rPr>
              <w:br w:type="page"/>
            </w:r>
            <w:bookmarkStart w:id="204" w:name="_Toc28332"/>
            <w:bookmarkStart w:id="205" w:name="_Toc20001"/>
            <w:bookmarkStart w:id="206" w:name="_Toc2806"/>
            <w:bookmarkStart w:id="207" w:name="_Toc18687"/>
            <w:r>
              <w:rPr>
                <w:rFonts w:hint="default" w:ascii="Times New Roman" w:hAnsi="Times New Roman" w:eastAsia="宋体" w:cs="Times New Roman"/>
                <w:b/>
                <w:bCs w:val="0"/>
                <w:color w:val="auto"/>
                <w:spacing w:val="-10"/>
                <w:sz w:val="21"/>
                <w:szCs w:val="21"/>
              </w:rPr>
              <w:t>序号</w:t>
            </w:r>
            <w:bookmarkEnd w:id="204"/>
            <w:bookmarkEnd w:id="205"/>
            <w:bookmarkEnd w:id="206"/>
            <w:bookmarkEnd w:id="207"/>
          </w:p>
        </w:tc>
        <w:tc>
          <w:tcPr>
            <w:tcW w:w="3480"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审批意见内容</w:t>
            </w:r>
          </w:p>
        </w:tc>
        <w:tc>
          <w:tcPr>
            <w:tcW w:w="1231"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666"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pacing w:val="-10"/>
                <w:sz w:val="21"/>
                <w:szCs w:val="21"/>
              </w:rPr>
            </w:pPr>
            <w:r>
              <w:rPr>
                <w:rFonts w:hint="default" w:ascii="Times New Roman" w:hAnsi="Times New Roman" w:eastAsia="宋体" w:cs="Times New Roman"/>
                <w:color w:val="auto"/>
                <w:spacing w:val="-10"/>
                <w:sz w:val="21"/>
                <w:szCs w:val="21"/>
              </w:rPr>
              <w:t>1</w:t>
            </w:r>
          </w:p>
        </w:tc>
        <w:tc>
          <w:tcPr>
            <w:tcW w:w="3480"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both"/>
              <w:rPr>
                <w:rFonts w:hint="default"/>
              </w:rPr>
            </w:pPr>
            <w:r>
              <w:rPr>
                <w:rFonts w:hint="default"/>
              </w:rPr>
              <w:t>建设单位：</w:t>
            </w:r>
            <w:r>
              <w:rPr>
                <w:rFonts w:hint="eastAsia"/>
                <w:lang w:eastAsia="zh-CN"/>
              </w:rPr>
              <w:t>捷中鲨鱼（沧州）飞机制造有限公司</w:t>
            </w:r>
          </w:p>
        </w:tc>
        <w:tc>
          <w:tcPr>
            <w:tcW w:w="1231"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580"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lang w:val="en-US" w:eastAsia="zh-CN" w:bidi="ar-SA"/>
              </w:rPr>
            </w:pPr>
            <w:r>
              <w:rPr>
                <w:rFonts w:hint="eastAsia" w:ascii="Times New Roman" w:hAnsi="Times New Roman" w:cs="Times New Roman"/>
                <w:color w:val="auto"/>
                <w:spacing w:val="-10"/>
                <w:sz w:val="21"/>
                <w:szCs w:val="21"/>
                <w:lang w:val="en-US" w:eastAsia="zh-CN"/>
              </w:rPr>
              <w:t>2</w:t>
            </w:r>
          </w:p>
        </w:tc>
        <w:tc>
          <w:tcPr>
            <w:tcW w:w="3480"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本项目总投资</w:t>
            </w:r>
            <w:r>
              <w:rPr>
                <w:rFonts w:hint="eastAsia" w:ascii="Times New Roman" w:hAnsi="Times New Roman" w:cs="Times New Roman"/>
                <w:color w:val="auto"/>
                <w:sz w:val="21"/>
                <w:szCs w:val="21"/>
                <w:lang w:val="en-US" w:eastAsia="zh-CN"/>
              </w:rPr>
              <w:t>10000</w:t>
            </w:r>
            <w:r>
              <w:rPr>
                <w:rFonts w:hint="default" w:ascii="Times New Roman" w:hAnsi="Times New Roman" w:eastAsia="宋体" w:cs="Times New Roman"/>
                <w:color w:val="auto"/>
                <w:sz w:val="21"/>
                <w:szCs w:val="21"/>
              </w:rPr>
              <w:t>万元，其中环保投资</w:t>
            </w:r>
            <w:r>
              <w:rPr>
                <w:rFonts w:hint="eastAsia" w:ascii="Times New Roman" w:hAnsi="Times New Roman" w:cs="Times New Roman"/>
                <w:color w:val="auto"/>
                <w:sz w:val="21"/>
                <w:szCs w:val="21"/>
                <w:lang w:val="en-US" w:eastAsia="zh-CN"/>
              </w:rPr>
              <w:t>55.2</w:t>
            </w:r>
            <w:r>
              <w:rPr>
                <w:rFonts w:hint="default" w:ascii="Times New Roman" w:hAnsi="Times New Roman" w:eastAsia="宋体" w:cs="Times New Roman"/>
                <w:color w:val="auto"/>
                <w:sz w:val="21"/>
                <w:szCs w:val="21"/>
              </w:rPr>
              <w:t>万元</w:t>
            </w:r>
          </w:p>
        </w:tc>
        <w:tc>
          <w:tcPr>
            <w:tcW w:w="1231"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建设内容不变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3590"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lang w:val="en-US" w:eastAsia="zh-CN" w:bidi="ar-SA"/>
              </w:rPr>
            </w:pPr>
            <w:r>
              <w:rPr>
                <w:rFonts w:hint="eastAsia" w:ascii="Times New Roman" w:hAnsi="Times New Roman" w:cs="Times New Roman"/>
                <w:color w:val="auto"/>
                <w:spacing w:val="-10"/>
                <w:sz w:val="21"/>
                <w:szCs w:val="21"/>
                <w:lang w:val="en-US" w:eastAsia="zh-CN"/>
              </w:rPr>
              <w:t>3</w:t>
            </w:r>
          </w:p>
        </w:tc>
        <w:tc>
          <w:tcPr>
            <w:tcW w:w="3480" w:type="pct"/>
            <w:tcBorders>
              <w:tl2br w:val="nil"/>
              <w:tr2bl w:val="nil"/>
            </w:tcBorders>
            <w:tcMar>
              <w:top w:w="0" w:type="dxa"/>
              <w:left w:w="0" w:type="dxa"/>
              <w:bottom w:w="0" w:type="dxa"/>
              <w:right w:w="0" w:type="dxa"/>
            </w:tcMar>
            <w:vAlign w:val="center"/>
          </w:tcPr>
          <w:p>
            <w:pPr>
              <w:pStyle w:val="20"/>
              <w:keepNext w:val="0"/>
              <w:keepLines w:val="0"/>
              <w:widowControl/>
              <w:suppressLineNumbers w:val="0"/>
              <w:spacing w:before="0" w:beforeAutospacing="0" w:after="0" w:afterAutospacing="0"/>
              <w:ind w:left="0" w:right="0" w:firstLine="0"/>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废气：</w:t>
            </w:r>
            <w:r>
              <w:rPr>
                <w:rFonts w:hint="default"/>
                <w:sz w:val="21"/>
                <w:szCs w:val="21"/>
              </w:rPr>
              <w:t>运营期喷砂、泡沫件切割、修剪、试装打磨、打磨、铣切工序产生的含颗粒物废气均通过集气管道（8个软管集尘口）送至1套中央除尘设备处理后，由1 根15m高排气简排放（P1），外排废气中颗粒物排放须满足《大气污染物综合排放标准》（GB16297-1996）表2颗粒物（其他）二级标准要求;项目泡沫件粘接、纤维布铺层、常温固化、组件粘接、加热固化、预装粘接、喷底漆、清理、喷面漆、3D 打印、调漆等工序产生的有机废气和漆雾经集气罩、排气孔、集气管道等收集送至1套"玻璃纤维过滤棉+活性炭吸附箱+光氧净化器"废气处理系统处理后，由 1根15m高排气简排放（P2），外排废气中颗粒物排放浓度须满足《大气污染物综合排放标准》（GB16297-1996）表2 颗粒物（染料尘）二级标准要求，外排废气中非甲烷总烃排放须满足《工业企业挥发性有机物排放控制标准》（DB13/2322-2016）表1表面涂装业标准要求，苯乙烯排放须满足《恶臭污染物排放标准》（GB 14554-93）表 2标准要求，丙酮排放须参照执行《工业企业挥发性有机物排放控制标准》（DB13/2322-2016）表1 医药制造工业标准要求。抛光工序及焊接工序粉尘各使用 2 台真空吸尘器收集处理。为减少无组织排放量，你单位应严格落实废气无组织排放控制措施，加强无组织废气治理和控制，确保颗粒物厂界无组织排放浓度满足《大气污染物综合排放标准》（GB16297-1996）表 2 颗粒物（其他）无组织排放监控浓度限值要求，非甲烷总烃厂界无组织排放浓度满足《工业企业挥发性有机污染物排放控制标准》（DB13/2322-2016）表2 其他企业边界大气污染物浓度限值要求，厂区内非甲烷总烃无组织排放浓度满足《挥发性有机物无组织排放控制标准》（GB37822-2019）附录 A 特别排放限值要求。</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default" w:ascii="Times New Roman" w:hAnsi="Times New Roman" w:eastAsia="宋体" w:cs="Times New Roman"/>
                <w:b w:val="0"/>
                <w:bCs/>
                <w:szCs w:val="21"/>
                <w:lang w:val="en-US" w:eastAsia="zh-CN"/>
              </w:rPr>
            </w:pPr>
            <w:r>
              <w:rPr>
                <w:rFonts w:hint="default" w:ascii="Times New Roman" w:hAnsi="Times New Roman" w:eastAsia="宋体" w:cs="Times New Roman"/>
                <w:spacing w:val="0"/>
                <w:sz w:val="21"/>
                <w:szCs w:val="21"/>
                <w:lang w:val="en-US" w:eastAsia="zh-CN"/>
              </w:rPr>
              <w:t>非甲烷总烃</w:t>
            </w:r>
            <w:r>
              <w:rPr>
                <w:rFonts w:hint="eastAsia" w:ascii="Times New Roman" w:hAnsi="Times New Roman" w:eastAsia="宋体" w:cs="Times New Roman"/>
                <w:spacing w:val="0"/>
                <w:sz w:val="21"/>
                <w:szCs w:val="21"/>
                <w:lang w:val="en-US" w:eastAsia="zh-CN"/>
              </w:rPr>
              <w:t>进口不满足监测条件，</w:t>
            </w:r>
            <w:r>
              <w:rPr>
                <w:rFonts w:hint="default" w:ascii="Times New Roman" w:hAnsi="Times New Roman" w:eastAsia="宋体" w:cs="Times New Roman"/>
                <w:spacing w:val="0"/>
                <w:sz w:val="21"/>
                <w:szCs w:val="21"/>
                <w:lang w:val="en-US" w:eastAsia="zh-CN"/>
              </w:rPr>
              <w:t>加测车间有机废气，车间废气达标排放，落实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540"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4</w:t>
            </w:r>
          </w:p>
        </w:tc>
        <w:tc>
          <w:tcPr>
            <w:tcW w:w="3480" w:type="pct"/>
            <w:tcBorders>
              <w:tl2br w:val="nil"/>
              <w:tr2bl w:val="nil"/>
            </w:tcBorders>
            <w:tcMar>
              <w:top w:w="0" w:type="dxa"/>
              <w:left w:w="0" w:type="dxa"/>
              <w:bottom w:w="0" w:type="dxa"/>
              <w:right w:w="0" w:type="dxa"/>
            </w:tcMar>
            <w:vAlign w:val="center"/>
          </w:tcPr>
          <w:p>
            <w:pPr>
              <w:pStyle w:val="35"/>
              <w:keepNext w:val="0"/>
              <w:keepLines w:val="0"/>
              <w:suppressLineNumbers w:val="0"/>
              <w:spacing w:before="0" w:beforeAutospacing="0" w:after="0" w:afterAutospacing="0"/>
              <w:ind w:left="0" w:leftChars="0" w:right="0" w:firstLine="0" w:firstLineChars="0"/>
              <w:rPr>
                <w:rFonts w:hint="eastAsia" w:ascii="Times New Roman" w:hAnsi="Times New Roman" w:cs="Times New Roman"/>
                <w:color w:val="auto"/>
                <w:sz w:val="21"/>
                <w:szCs w:val="21"/>
                <w:lang w:val="en-US" w:eastAsia="zh-CN"/>
              </w:rPr>
            </w:pPr>
            <w:r>
              <w:rPr>
                <w:rFonts w:hint="eastAsia"/>
                <w:lang w:eastAsia="zh-CN"/>
              </w:rPr>
              <w:t>废水：</w:t>
            </w:r>
            <w:r>
              <w:rPr>
                <w:rFonts w:hint="default"/>
              </w:rPr>
              <w:t>运营期少量职工盥洗废水厂区泼洒抑尘，不外排。</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eastAsia" w:ascii="Times New Roman" w:hAnsi="Times New Roman" w:cs="Times New Roman"/>
                <w:b w:val="0"/>
                <w:bCs w:val="0"/>
                <w:sz w:val="21"/>
                <w:szCs w:val="21"/>
                <w:lang w:eastAsia="zh-CN"/>
              </w:rPr>
            </w:pPr>
            <w:r>
              <w:rPr>
                <w:rFonts w:hint="eastAsia" w:ascii="Times New Roman" w:hAnsi="Times New Roman" w:cs="Times New Roman"/>
                <w:b w:val="0"/>
                <w:bCs w:val="0"/>
                <w:sz w:val="21"/>
                <w:szCs w:val="21"/>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925"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lang w:val="en-US" w:eastAsia="zh-CN" w:bidi="ar-SA"/>
              </w:rPr>
            </w:pPr>
            <w:r>
              <w:rPr>
                <w:rFonts w:hint="eastAsia" w:ascii="Times New Roman" w:hAnsi="Times New Roman" w:cs="Times New Roman"/>
                <w:color w:val="auto"/>
                <w:spacing w:val="-10"/>
                <w:kern w:val="2"/>
                <w:sz w:val="21"/>
                <w:szCs w:val="21"/>
                <w:lang w:val="en-US" w:eastAsia="zh-CN" w:bidi="ar-SA"/>
              </w:rPr>
              <w:t>5</w:t>
            </w:r>
          </w:p>
        </w:tc>
        <w:tc>
          <w:tcPr>
            <w:tcW w:w="3480" w:type="pct"/>
            <w:tcBorders>
              <w:tl2br w:val="nil"/>
              <w:tr2bl w:val="nil"/>
            </w:tcBorders>
            <w:tcMar>
              <w:top w:w="0" w:type="dxa"/>
              <w:left w:w="0" w:type="dxa"/>
              <w:bottom w:w="0" w:type="dxa"/>
              <w:right w:w="0" w:type="dxa"/>
            </w:tcMar>
            <w:vAlign w:val="center"/>
          </w:tcPr>
          <w:p>
            <w:pPr>
              <w:pStyle w:val="35"/>
              <w:keepNext w:val="0"/>
              <w:keepLines w:val="0"/>
              <w:suppressLineNumbers w:val="0"/>
              <w:spacing w:before="0" w:beforeAutospacing="0" w:after="0" w:afterAutospacing="0"/>
              <w:ind w:left="0" w:leftChars="0" w:right="0" w:firstLine="0" w:firstLineChars="0"/>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噪声：</w:t>
            </w:r>
            <w:r>
              <w:rPr>
                <w:rFonts w:hint="default"/>
              </w:rPr>
              <w:t>施工期设备安装期间应采取合理安排施工机械、合理安排作业地点和施工时间等措施，确保施工噪声符合《建筑施工场界环境噪声排放标准》（GB12523-2011）要求。运营期选用低噪设备，采取厂房隔声、减震等措施，确保厂界噪声符合《工业企业厂界环境噪声排放标准》（GB12348-2008）中3类标准要求。</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eastAsia" w:ascii="Times New Roman" w:hAnsi="Times New Roman" w:cs="Times New Roman"/>
                <w:b w:val="0"/>
                <w:bCs w:val="0"/>
                <w:sz w:val="21"/>
                <w:szCs w:val="21"/>
                <w:lang w:eastAsia="zh-CN"/>
              </w:rPr>
            </w:pPr>
            <w:r>
              <w:rPr>
                <w:rFonts w:hint="eastAsia" w:ascii="Times New Roman" w:hAnsi="Times New Roman" w:cs="Times New Roman"/>
                <w:b w:val="0"/>
                <w:bCs w:val="0"/>
                <w:sz w:val="21"/>
                <w:szCs w:val="21"/>
                <w:lang w:eastAsia="zh-CN"/>
              </w:rPr>
              <w:t>落实</w:t>
            </w:r>
          </w:p>
        </w:tc>
      </w:tr>
    </w:tbl>
    <w:p/>
    <w:p>
      <w:pPr>
        <w:pStyle w:val="5"/>
        <w:rPr>
          <w:rFonts w:hint="default" w:ascii="Times New Roman" w:hAnsi="Times New Roman" w:eastAsia="宋体" w:cs="Times New Roma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208" w:name="_Toc26718"/>
      <w:bookmarkStart w:id="209" w:name="_Toc21101"/>
    </w:p>
    <w:p>
      <w:pPr>
        <w:outlineLvl w:val="9"/>
        <w:rPr>
          <w:rFonts w:hint="default" w:ascii="Times New Roman" w:hAnsi="Times New Roman" w:eastAsia="宋体" w:cs="Times New Roman"/>
        </w:rPr>
      </w:pPr>
      <w:r>
        <w:rPr>
          <w:rFonts w:hint="eastAsia" w:ascii="Times New Roman" w:hAnsi="Times New Roman" w:cs="Times New Roman"/>
          <w:lang w:eastAsia="zh-CN"/>
        </w:rPr>
        <w:t>续上表</w:t>
      </w:r>
    </w:p>
    <w:tbl>
      <w:tblPr>
        <w:tblStyle w:val="23"/>
        <w:tblW w:w="50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113" w:type="dxa"/>
          <w:bottom w:w="28" w:type="dxa"/>
          <w:right w:w="113" w:type="dxa"/>
        </w:tblCellMar>
      </w:tblPr>
      <w:tblGrid>
        <w:gridCol w:w="480"/>
        <w:gridCol w:w="5808"/>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765"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lang w:val="en-US" w:eastAsia="zh-CN" w:bidi="ar-SA"/>
              </w:rPr>
            </w:pPr>
            <w:r>
              <w:rPr>
                <w:rFonts w:hint="eastAsia" w:ascii="Times New Roman" w:hAnsi="Times New Roman" w:cs="Times New Roman"/>
                <w:color w:val="auto"/>
                <w:spacing w:val="-10"/>
                <w:kern w:val="2"/>
                <w:sz w:val="21"/>
                <w:szCs w:val="21"/>
                <w:lang w:val="en-US" w:eastAsia="zh-CN" w:bidi="ar-SA"/>
              </w:rPr>
              <w:t>6</w:t>
            </w:r>
          </w:p>
        </w:tc>
        <w:tc>
          <w:tcPr>
            <w:tcW w:w="3480" w:type="pct"/>
            <w:tcBorders>
              <w:tl2br w:val="nil"/>
              <w:tr2bl w:val="nil"/>
            </w:tcBorders>
            <w:tcMar>
              <w:top w:w="0" w:type="dxa"/>
              <w:left w:w="0" w:type="dxa"/>
              <w:bottom w:w="0" w:type="dxa"/>
              <w:right w:w="0" w:type="dxa"/>
            </w:tcMar>
            <w:vAlign w:val="center"/>
          </w:tcPr>
          <w:p>
            <w:pPr>
              <w:pStyle w:val="20"/>
              <w:keepNext w:val="0"/>
              <w:keepLines w:val="0"/>
              <w:widowControl/>
              <w:suppressLineNumbers w:val="0"/>
              <w:spacing w:before="0" w:beforeAutospacing="0" w:after="0" w:afterAutospacing="0"/>
              <w:ind w:left="0" w:right="0" w:firstLine="0"/>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固废：项目运行过程中产生的固体废物须采取分类管理，妥善贮存、处置，做到"资源化、减量化、无害化"。认真落实报告表中规定的各项固体废物处理、处置措施，严格按照《中华人民共和国固体废物环境污染防治法》进行妥善处理，不得随意外排。危险废物必须委托有危险废物处理资质的单位进行安全妥善处置，厂内危险废物临时贮存地点采取相关措施后符合《危险废物贮存污染控制标准》（GB18597—2001）及修改单的要求，危险废物厂内贮存不得超过一年。</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b w:val="0"/>
                <w:bCs/>
                <w:szCs w:val="21"/>
                <w:lang w:val="en-US" w:eastAsia="zh-CN"/>
              </w:rPr>
              <w:t>均妥善处置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1092"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7</w:t>
            </w:r>
          </w:p>
        </w:tc>
        <w:tc>
          <w:tcPr>
            <w:tcW w:w="3480" w:type="pct"/>
            <w:tcBorders>
              <w:tl2br w:val="nil"/>
              <w:tr2bl w:val="nil"/>
            </w:tcBorders>
            <w:tcMar>
              <w:top w:w="0" w:type="dxa"/>
              <w:left w:w="0" w:type="dxa"/>
              <w:bottom w:w="0" w:type="dxa"/>
              <w:right w:w="0" w:type="dxa"/>
            </w:tcMar>
            <w:vAlign w:val="center"/>
          </w:tcPr>
          <w:p>
            <w:pPr>
              <w:pStyle w:val="20"/>
              <w:keepNext w:val="0"/>
              <w:keepLines w:val="0"/>
              <w:widowControl/>
              <w:suppressLineNumbers w:val="0"/>
              <w:spacing w:before="0" w:beforeAutospacing="0" w:after="0" w:afterAutospacing="0"/>
              <w:ind w:left="0" w:right="0" w:firstLine="0"/>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项目生产采用电加热，冬季办公由园区集中供暖，不得新建燃煤锅炉</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default" w:ascii="Times New Roman" w:hAnsi="Times New Roman" w:cs="Times New Roman"/>
                <w:b w:val="0"/>
                <w:bCs/>
                <w:szCs w:val="21"/>
                <w:lang w:val="en-US" w:eastAsia="zh-CN"/>
              </w:rPr>
            </w:pPr>
            <w:r>
              <w:rPr>
                <w:rFonts w:hint="eastAsia" w:ascii="Times New Roman" w:hAnsi="Times New Roman"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13" w:type="dxa"/>
            <w:bottom w:w="28" w:type="dxa"/>
            <w:right w:w="113" w:type="dxa"/>
          </w:tblCellMar>
        </w:tblPrEx>
        <w:trPr>
          <w:trHeight w:val="1092" w:hRule="atLeast"/>
          <w:jc w:val="center"/>
        </w:trPr>
        <w:tc>
          <w:tcPr>
            <w:tcW w:w="288"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8</w:t>
            </w:r>
          </w:p>
        </w:tc>
        <w:tc>
          <w:tcPr>
            <w:tcW w:w="3480" w:type="pct"/>
            <w:tcBorders>
              <w:tl2br w:val="nil"/>
              <w:tr2bl w:val="nil"/>
            </w:tcBorders>
            <w:tcMar>
              <w:top w:w="0" w:type="dxa"/>
              <w:left w:w="0" w:type="dxa"/>
              <w:bottom w:w="0" w:type="dxa"/>
              <w:right w:w="0" w:type="dxa"/>
            </w:tcMar>
            <w:vAlign w:val="center"/>
          </w:tcPr>
          <w:p>
            <w:pPr>
              <w:pStyle w:val="20"/>
              <w:keepNext w:val="0"/>
              <w:keepLines w:val="0"/>
              <w:widowControl/>
              <w:suppressLineNumbers w:val="0"/>
              <w:spacing w:before="0" w:beforeAutospacing="0" w:after="0" w:afterAutospacing="0"/>
              <w:ind w:left="0" w:right="0" w:firstLine="0"/>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严格落实本表提出的各项风险防范措施和设施，做好防腐防笼，确保环境安全。投建设项目必须严格执行配套建设的环境保护设施与主体工程同时设计正产使用的环境保护"三同时"制度。项目经验收，达到国家环境保护林准式运行。</w:t>
            </w:r>
          </w:p>
        </w:tc>
        <w:tc>
          <w:tcPr>
            <w:tcW w:w="1231" w:type="pct"/>
            <w:tcBorders>
              <w:tl2br w:val="nil"/>
              <w:tr2bl w:val="nil"/>
            </w:tcBorders>
            <w:tcMar>
              <w:top w:w="0" w:type="dxa"/>
              <w:left w:w="0" w:type="dxa"/>
              <w:bottom w:w="0" w:type="dxa"/>
              <w:right w:w="0" w:type="dxa"/>
            </w:tcMar>
            <w:vAlign w:val="center"/>
          </w:tcPr>
          <w:p>
            <w:pPr>
              <w:pStyle w:val="42"/>
              <w:keepNext w:val="0"/>
              <w:keepLines w:val="0"/>
              <w:suppressLineNumbers w:val="0"/>
              <w:spacing w:before="0" w:beforeAutospacing="0" w:after="0" w:afterAutospacing="0" w:line="240" w:lineRule="auto"/>
              <w:ind w:left="0" w:right="0"/>
              <w:rPr>
                <w:rFonts w:hint="eastAsia" w:ascii="Times New Roman" w:hAnsi="Times New Roman" w:cs="Times New Roman"/>
                <w:b w:val="0"/>
                <w:bCs/>
                <w:szCs w:val="21"/>
                <w:lang w:val="en-US" w:eastAsia="zh-CN"/>
              </w:rPr>
            </w:pPr>
            <w:r>
              <w:rPr>
                <w:rFonts w:hint="eastAsia" w:ascii="Times New Roman" w:hAnsi="Times New Roman" w:cs="Times New Roman"/>
                <w:b w:val="0"/>
                <w:bCs/>
                <w:szCs w:val="21"/>
                <w:lang w:val="en-US" w:eastAsia="zh-CN"/>
              </w:rPr>
              <w:t>落实</w:t>
            </w:r>
          </w:p>
        </w:tc>
      </w:tr>
    </w:tbl>
    <w:p>
      <w:pPr>
        <w:pStyle w:val="3"/>
        <w:rPr>
          <w:rFonts w:hint="default"/>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5"/>
        <w:rPr>
          <w:rFonts w:hint="default" w:ascii="Times New Roman" w:hAnsi="Times New Roman" w:eastAsia="宋体" w:cs="Times New Roman"/>
        </w:rPr>
      </w:pPr>
      <w:bookmarkStart w:id="210" w:name="_Toc11191"/>
      <w:r>
        <w:rPr>
          <w:rFonts w:hint="default" w:ascii="Times New Roman" w:hAnsi="Times New Roman" w:eastAsia="宋体" w:cs="Times New Roman"/>
        </w:rPr>
        <w:t>5 验收评价标准</w:t>
      </w:r>
      <w:bookmarkEnd w:id="203"/>
      <w:bookmarkEnd w:id="208"/>
      <w:bookmarkEnd w:id="209"/>
      <w:bookmarkEnd w:id="210"/>
    </w:p>
    <w:p>
      <w:pPr>
        <w:pStyle w:val="6"/>
        <w:rPr>
          <w:rFonts w:hint="default" w:ascii="Times New Roman" w:hAnsi="Times New Roman" w:eastAsia="宋体" w:cs="Times New Roman"/>
        </w:rPr>
      </w:pPr>
      <w:bookmarkStart w:id="211" w:name="_Toc18964"/>
      <w:bookmarkStart w:id="212" w:name="_Toc14578"/>
      <w:bookmarkStart w:id="213" w:name="_Toc26520"/>
      <w:bookmarkStart w:id="214" w:name="_Toc21113"/>
      <w:r>
        <w:rPr>
          <w:rFonts w:hint="default" w:ascii="Times New Roman" w:hAnsi="Times New Roman" w:eastAsia="宋体" w:cs="Times New Roman"/>
        </w:rPr>
        <w:t>5.1 污染物排放标准</w:t>
      </w:r>
      <w:bookmarkEnd w:id="211"/>
      <w:bookmarkEnd w:id="212"/>
      <w:bookmarkEnd w:id="213"/>
      <w:bookmarkEnd w:id="214"/>
    </w:p>
    <w:p>
      <w:pPr>
        <w:pStyle w:val="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215" w:name="_Toc497001474"/>
      <w:bookmarkStart w:id="216" w:name="_Toc496979035"/>
      <w:bookmarkStart w:id="217" w:name="_Toc14938"/>
      <w:bookmarkStart w:id="218" w:name="_Toc23230"/>
      <w:bookmarkStart w:id="219" w:name="_Toc1867"/>
      <w:bookmarkStart w:id="220" w:name="_Toc11116"/>
      <w:r>
        <w:rPr>
          <w:rFonts w:hint="default" w:ascii="Times New Roman" w:hAnsi="Times New Roman" w:eastAsia="宋体" w:cs="Times New Roman"/>
        </w:rPr>
        <w:t xml:space="preserve">5.1.1 </w:t>
      </w:r>
      <w:bookmarkEnd w:id="215"/>
      <w:bookmarkEnd w:id="216"/>
      <w:r>
        <w:rPr>
          <w:rFonts w:hint="default" w:ascii="Times New Roman" w:hAnsi="Times New Roman" w:eastAsia="宋体" w:cs="Times New Roman"/>
        </w:rPr>
        <w:t>废气</w:t>
      </w:r>
      <w:bookmarkEnd w:id="217"/>
      <w:bookmarkEnd w:id="218"/>
      <w:bookmarkEnd w:id="219"/>
      <w:bookmarkEnd w:id="220"/>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cs="Times New Roman"/>
          <w:sz w:val="24"/>
          <w:szCs w:val="24"/>
          <w:lang w:val="en-US" w:eastAsia="zh-CN"/>
        </w:rPr>
      </w:pPr>
      <w:bookmarkStart w:id="221" w:name="_Toc26892"/>
      <w:bookmarkStart w:id="222" w:name="_Toc5705"/>
      <w:bookmarkStart w:id="223" w:name="_Toc29912"/>
      <w:bookmarkStart w:id="224" w:name="_Toc29236"/>
      <w:bookmarkStart w:id="225" w:name="_Toc7036"/>
      <w:bookmarkStart w:id="226" w:name="_Toc15961"/>
      <w:r>
        <w:rPr>
          <w:rFonts w:hint="default" w:ascii="Times New Roman" w:hAnsi="Times New Roman" w:cs="Times New Roman"/>
          <w:sz w:val="24"/>
          <w:szCs w:val="24"/>
          <w:lang w:val="en-US" w:eastAsia="zh-CN"/>
        </w:rPr>
        <w:t>废气执行标准见表5-1。</w:t>
      </w:r>
      <w:bookmarkEnd w:id="221"/>
      <w:bookmarkEnd w:id="222"/>
      <w:bookmarkEnd w:id="223"/>
      <w:bookmarkEnd w:id="224"/>
      <w:bookmarkEnd w:id="225"/>
      <w:bookmarkEnd w:id="226"/>
    </w:p>
    <w:p>
      <w:pPr>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center"/>
        <w:textAlignment w:val="auto"/>
        <w:outlineLvl w:val="9"/>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表5-1  废气执行标准</w:t>
      </w:r>
    </w:p>
    <w:tbl>
      <w:tblPr>
        <w:tblStyle w:val="23"/>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97"/>
        <w:gridCol w:w="2206"/>
        <w:gridCol w:w="4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0" w:hRule="atLeast"/>
          <w:jc w:val="center"/>
        </w:trPr>
        <w:tc>
          <w:tcPr>
            <w:tcW w:w="899" w:type="pct"/>
            <w:tcBorders>
              <w:tl2br w:val="nil"/>
              <w:tr2bl w:val="nil"/>
            </w:tcBorders>
            <w:tcMar>
              <w:top w:w="0" w:type="dxa"/>
              <w:left w:w="0" w:type="dxa"/>
              <w:bottom w:w="0" w:type="dxa"/>
              <w:right w:w="0" w:type="dxa"/>
            </w:tcMar>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1325" w:type="pct"/>
            <w:tcBorders>
              <w:tl2br w:val="nil"/>
              <w:tr2bl w:val="nil"/>
            </w:tcBorders>
            <w:tcMar>
              <w:top w:w="0" w:type="dxa"/>
              <w:left w:w="0" w:type="dxa"/>
              <w:bottom w:w="0" w:type="dxa"/>
              <w:right w:w="0" w:type="dxa"/>
            </w:tcMar>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2775" w:type="pct"/>
            <w:tcBorders>
              <w:tl2br w:val="nil"/>
              <w:tr2bl w:val="nil"/>
            </w:tcBorders>
            <w:tcMar>
              <w:top w:w="0" w:type="dxa"/>
              <w:left w:w="0" w:type="dxa"/>
              <w:bottom w:w="0" w:type="dxa"/>
              <w:right w:w="0" w:type="dxa"/>
            </w:tcMar>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681" w:hRule="atLeast"/>
          <w:jc w:val="center"/>
        </w:trPr>
        <w:tc>
          <w:tcPr>
            <w:tcW w:w="899"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b w:val="0"/>
                <w:bCs/>
                <w:color w:val="auto"/>
                <w:sz w:val="21"/>
                <w:szCs w:val="21"/>
                <w:lang w:val="en-US" w:eastAsia="zh-CN"/>
              </w:rPr>
            </w:pPr>
            <w:r>
              <w:rPr>
                <w:rFonts w:hint="eastAsia" w:ascii="Times New Roman" w:hAnsi="Times New Roman" w:cs="Times New Roman"/>
                <w:b w:val="0"/>
                <w:bCs/>
                <w:color w:val="auto"/>
                <w:sz w:val="21"/>
                <w:szCs w:val="21"/>
                <w:lang w:val="en-US" w:eastAsia="zh-CN"/>
              </w:rPr>
              <w:t>喷砂、泡沫件切割、修剪、试装打磨、打磨、铣切工序</w:t>
            </w:r>
          </w:p>
        </w:tc>
        <w:tc>
          <w:tcPr>
            <w:tcW w:w="1325" w:type="pct"/>
            <w:tcBorders>
              <w:tl2br w:val="nil"/>
              <w:tr2bl w:val="nil"/>
            </w:tcBorders>
            <w:tcMar>
              <w:top w:w="0" w:type="dxa"/>
              <w:left w:w="0" w:type="dxa"/>
              <w:bottom w:w="0" w:type="dxa"/>
              <w:right w:w="0" w:type="dxa"/>
            </w:tcMar>
            <w:vAlign w:val="center"/>
          </w:tcPr>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cs="Times New Roman"/>
                <w:sz w:val="21"/>
                <w:szCs w:val="21"/>
                <w:lang w:eastAsia="zh-CN"/>
              </w:rPr>
              <w:t>颗粒物</w:t>
            </w:r>
            <w:r>
              <w:rPr>
                <w:rFonts w:hint="default" w:ascii="Times New Roman" w:hAnsi="Times New Roman" w:eastAsia="宋体" w:cs="Times New Roman"/>
                <w:sz w:val="21"/>
                <w:szCs w:val="21"/>
              </w:rPr>
              <w:t>排放</w:t>
            </w:r>
            <w:r>
              <w:rPr>
                <w:rFonts w:hint="eastAsia" w:ascii="Times New Roman" w:hAnsi="Times New Roman" w:eastAsia="宋体" w:cs="Times New Roman"/>
                <w:sz w:val="21"/>
                <w:szCs w:val="21"/>
                <w:lang w:eastAsia="zh-CN"/>
              </w:rPr>
              <w:t>浓度</w:t>
            </w:r>
            <w:r>
              <w:rPr>
                <w:rFonts w:hint="default" w:ascii="Times New Roman" w:hAnsi="Times New Roman" w:eastAsia="宋体" w:cs="Times New Roman"/>
                <w:sz w:val="21"/>
                <w:szCs w:val="21"/>
              </w:rPr>
              <w:t>：</w:t>
            </w:r>
            <w:r>
              <w:rPr>
                <w:rFonts w:hint="eastAsia" w:ascii="Times New Roman" w:hAnsi="Times New Roman" w:cs="Times New Roman"/>
                <w:sz w:val="21"/>
                <w:szCs w:val="21"/>
                <w:lang w:val="en-US" w:eastAsia="zh-CN"/>
              </w:rPr>
              <w:t>120</w:t>
            </w:r>
            <w:r>
              <w:rPr>
                <w:rFonts w:hint="default" w:ascii="Times New Roman" w:hAnsi="Times New Roman" w:eastAsia="宋体" w:cs="Times New Roman"/>
                <w:sz w:val="21"/>
                <w:szCs w:val="21"/>
              </w:rPr>
              <w:t>mg/m</w:t>
            </w:r>
            <w:r>
              <w:rPr>
                <w:rFonts w:hint="default" w:ascii="Times New Roman" w:hAnsi="Times New Roman" w:eastAsia="宋体" w:cs="Times New Roman"/>
                <w:sz w:val="21"/>
                <w:szCs w:val="21"/>
                <w:vertAlign w:val="superscript"/>
              </w:rPr>
              <w:t>3</w:t>
            </w:r>
          </w:p>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sz w:val="21"/>
                <w:szCs w:val="21"/>
                <w:vertAlign w:val="baseline"/>
                <w:lang w:val="en-US" w:eastAsia="zh-CN"/>
              </w:rPr>
            </w:pPr>
            <w:r>
              <w:rPr>
                <w:rFonts w:hint="eastAsia" w:ascii="Times New Roman" w:hAnsi="Times New Roman" w:cs="Times New Roman"/>
                <w:sz w:val="21"/>
                <w:szCs w:val="21"/>
                <w:lang w:eastAsia="zh-CN"/>
              </w:rPr>
              <w:t>颗粒物</w:t>
            </w:r>
            <w:r>
              <w:rPr>
                <w:rFonts w:hint="default" w:ascii="Times New Roman" w:hAnsi="Times New Roman" w:eastAsia="宋体" w:cs="Times New Roman"/>
                <w:sz w:val="21"/>
                <w:szCs w:val="21"/>
              </w:rPr>
              <w:t>排放</w:t>
            </w:r>
            <w:r>
              <w:rPr>
                <w:rFonts w:hint="eastAsia" w:ascii="Times New Roman" w:hAnsi="Times New Roman" w:eastAsia="宋体" w:cs="Times New Roman"/>
                <w:sz w:val="21"/>
                <w:szCs w:val="21"/>
                <w:lang w:eastAsia="zh-CN"/>
              </w:rPr>
              <w:t>速率：</w:t>
            </w:r>
            <w:r>
              <w:rPr>
                <w:rFonts w:hint="eastAsia" w:ascii="Times New Roman" w:hAnsi="Times New Roman" w:cs="Times New Roman"/>
                <w:sz w:val="21"/>
                <w:szCs w:val="21"/>
                <w:lang w:val="en-US" w:eastAsia="zh-CN"/>
              </w:rPr>
              <w:t>3.5</w:t>
            </w:r>
            <w:r>
              <w:rPr>
                <w:rFonts w:hint="eastAsia" w:ascii="Times New Roman" w:hAnsi="Times New Roman" w:eastAsia="宋体" w:cs="Times New Roman"/>
                <w:sz w:val="21"/>
                <w:szCs w:val="21"/>
                <w:lang w:val="en-US" w:eastAsia="zh-CN"/>
              </w:rPr>
              <w:t>kg/h</w:t>
            </w:r>
          </w:p>
        </w:tc>
        <w:tc>
          <w:tcPr>
            <w:tcW w:w="277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color w:val="auto"/>
                <w:sz w:val="21"/>
                <w:szCs w:val="21"/>
                <w:lang w:eastAsia="zh-CN"/>
              </w:rPr>
            </w:pPr>
            <w:r>
              <w:rPr>
                <w:rFonts w:hint="default" w:ascii="Times New Roman" w:hAnsi="Times New Roman" w:cs="Times New Roman" w:eastAsiaTheme="minorEastAsia"/>
                <w:sz w:val="21"/>
                <w:szCs w:val="21"/>
                <w:lang w:val="en-US" w:eastAsia="zh-CN"/>
              </w:rPr>
              <w:t>《大气污染物综合排放标准》（GB16297-1996）表2中</w:t>
            </w:r>
            <w:r>
              <w:rPr>
                <w:rFonts w:hint="eastAsia" w:ascii="Times New Roman" w:hAnsi="Times New Roman" w:cs="Times New Roman" w:eastAsiaTheme="minorEastAsia"/>
                <w:sz w:val="21"/>
                <w:szCs w:val="21"/>
                <w:lang w:val="en-US" w:eastAsia="zh-CN"/>
              </w:rPr>
              <w:t>颗粒物</w:t>
            </w:r>
            <w:r>
              <w:rPr>
                <w:rFonts w:hint="eastAsia" w:ascii="Times New Roman" w:hAnsi="Times New Roman" w:cs="Times New Roman"/>
                <w:sz w:val="21"/>
                <w:szCs w:val="21"/>
                <w:lang w:val="en-US" w:eastAsia="zh-CN"/>
              </w:rPr>
              <w:t>其他</w:t>
            </w:r>
            <w:r>
              <w:rPr>
                <w:rFonts w:hint="default" w:ascii="Times New Roman" w:hAnsi="Times New Roman" w:cs="Times New Roman" w:eastAsiaTheme="minorEastAsia"/>
                <w:sz w:val="21"/>
                <w:szCs w:val="21"/>
                <w:lang w:val="en-US" w:eastAsia="zh-CN"/>
              </w:rPr>
              <w:t>二级标准排放限值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91" w:hRule="atLeast"/>
          <w:jc w:val="center"/>
        </w:trPr>
        <w:tc>
          <w:tcPr>
            <w:tcW w:w="899"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eastAsia" w:ascii="Times New Roman" w:hAnsi="Times New Roman" w:cs="Times New Roman"/>
                <w:b w:val="0"/>
                <w:bCs/>
                <w:color w:val="auto"/>
                <w:sz w:val="21"/>
                <w:szCs w:val="21"/>
                <w:lang w:val="en-US" w:eastAsia="zh-CN"/>
              </w:rPr>
              <w:t>泡沫件粘接、纤维布铺层、常温固化、组件粘接、加热固化、预装粘接、喷底漆、清理、喷面漆、3D打印、调漆工序废气处理设施</w:t>
            </w:r>
          </w:p>
        </w:tc>
        <w:tc>
          <w:tcPr>
            <w:tcW w:w="132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eastAsia" w:ascii="Times New Roman" w:hAnsi="Times New Roman" w:cs="Times New Roman"/>
                <w:b w:val="0"/>
                <w:bCs/>
                <w:color w:val="auto"/>
                <w:sz w:val="21"/>
                <w:szCs w:val="21"/>
                <w:lang w:val="en-US" w:eastAsia="zh-CN"/>
              </w:rPr>
              <w:t>颗粒物</w:t>
            </w:r>
            <w:r>
              <w:rPr>
                <w:rFonts w:hint="default" w:ascii="Times New Roman" w:hAnsi="Times New Roman" w:cs="Times New Roman"/>
                <w:b w:val="0"/>
                <w:bCs/>
                <w:color w:val="auto"/>
                <w:sz w:val="21"/>
                <w:szCs w:val="21"/>
                <w:lang w:val="en-US" w:eastAsia="zh-CN"/>
              </w:rPr>
              <w:t>排放</w:t>
            </w:r>
            <w:r>
              <w:rPr>
                <w:rFonts w:hint="eastAsia" w:ascii="Times New Roman" w:hAnsi="Times New Roman" w:cs="Times New Roman"/>
                <w:b w:val="0"/>
                <w:bCs/>
                <w:color w:val="auto"/>
                <w:sz w:val="21"/>
                <w:szCs w:val="21"/>
                <w:lang w:val="en-US" w:eastAsia="zh-CN"/>
              </w:rPr>
              <w:t>浓度</w:t>
            </w:r>
            <w:r>
              <w:rPr>
                <w:rFonts w:hint="default" w:ascii="Times New Roman" w:hAnsi="Times New Roman" w:cs="Times New Roman"/>
                <w:b w:val="0"/>
                <w:bCs/>
                <w:color w:val="auto"/>
                <w:sz w:val="21"/>
                <w:szCs w:val="21"/>
                <w:lang w:val="en-US" w:eastAsia="zh-CN"/>
              </w:rPr>
              <w:t>：</w:t>
            </w:r>
            <w:r>
              <w:rPr>
                <w:rFonts w:hint="eastAsia" w:ascii="Times New Roman" w:hAnsi="Times New Roman" w:cs="Times New Roman"/>
                <w:b w:val="0"/>
                <w:bCs/>
                <w:color w:val="auto"/>
                <w:sz w:val="21"/>
                <w:szCs w:val="21"/>
                <w:lang w:val="en-US" w:eastAsia="zh-CN"/>
              </w:rPr>
              <w:t>18</w:t>
            </w:r>
            <w:r>
              <w:rPr>
                <w:rFonts w:hint="default" w:ascii="Times New Roman" w:hAnsi="Times New Roman" w:cs="Times New Roman"/>
                <w:b w:val="0"/>
                <w:bCs/>
                <w:color w:val="auto"/>
                <w:sz w:val="21"/>
                <w:szCs w:val="21"/>
                <w:lang w:val="en-US" w:eastAsia="zh-CN"/>
              </w:rPr>
              <w:t>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b w:val="0"/>
                <w:bCs/>
                <w:color w:val="auto"/>
                <w:sz w:val="21"/>
                <w:szCs w:val="21"/>
                <w:lang w:val="en-US" w:eastAsia="zh-CN"/>
              </w:rPr>
            </w:pPr>
            <w:r>
              <w:rPr>
                <w:rFonts w:hint="eastAsia" w:ascii="Times New Roman" w:hAnsi="Times New Roman" w:cs="Times New Roman"/>
                <w:b w:val="0"/>
                <w:bCs/>
                <w:color w:val="auto"/>
                <w:sz w:val="21"/>
                <w:szCs w:val="21"/>
                <w:lang w:val="en-US" w:eastAsia="zh-CN"/>
              </w:rPr>
              <w:t>颗粒物</w:t>
            </w:r>
            <w:r>
              <w:rPr>
                <w:rFonts w:hint="default" w:ascii="Times New Roman" w:hAnsi="Times New Roman" w:cs="Times New Roman"/>
                <w:b w:val="0"/>
                <w:bCs/>
                <w:color w:val="auto"/>
                <w:sz w:val="21"/>
                <w:szCs w:val="21"/>
                <w:lang w:val="en-US" w:eastAsia="zh-CN"/>
              </w:rPr>
              <w:t>排放</w:t>
            </w:r>
            <w:r>
              <w:rPr>
                <w:rFonts w:hint="eastAsia" w:ascii="Times New Roman" w:hAnsi="Times New Roman" w:cs="Times New Roman"/>
                <w:b w:val="0"/>
                <w:bCs/>
                <w:color w:val="auto"/>
                <w:sz w:val="21"/>
                <w:szCs w:val="21"/>
                <w:lang w:val="en-US" w:eastAsia="zh-CN"/>
              </w:rPr>
              <w:t>速率：0.51kg/h</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default" w:ascii="Times New Roman" w:hAnsi="Times New Roman" w:cs="Times New Roman"/>
                <w:b w:val="0"/>
                <w:bCs/>
                <w:color w:val="auto"/>
                <w:sz w:val="21"/>
                <w:szCs w:val="21"/>
                <w:lang w:val="en-US" w:eastAsia="zh-CN"/>
              </w:rPr>
              <w:t>非甲烷总烃</w:t>
            </w:r>
            <w:r>
              <w:rPr>
                <w:rFonts w:hint="eastAsia" w:ascii="Times New Roman" w:hAnsi="Times New Roman" w:cs="Times New Roman"/>
                <w:b w:val="0"/>
                <w:bCs/>
                <w:color w:val="auto"/>
                <w:sz w:val="21"/>
                <w:szCs w:val="21"/>
                <w:lang w:val="en-US" w:eastAsia="zh-CN"/>
              </w:rPr>
              <w:t>：60</w:t>
            </w:r>
            <w:r>
              <w:rPr>
                <w:rFonts w:hint="default" w:ascii="Times New Roman" w:hAnsi="Times New Roman" w:cs="Times New Roman"/>
                <w:b w:val="0"/>
                <w:bCs/>
                <w:color w:val="auto"/>
                <w:sz w:val="21"/>
                <w:szCs w:val="21"/>
                <w:lang w:val="en-US" w:eastAsia="zh-CN"/>
              </w:rPr>
              <w:t>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default" w:ascii="Times New Roman" w:hAnsi="Times New Roman" w:cs="Times New Roman"/>
                <w:b w:val="0"/>
                <w:bCs/>
                <w:color w:val="auto"/>
                <w:sz w:val="21"/>
                <w:szCs w:val="21"/>
                <w:lang w:val="en-US" w:eastAsia="zh-CN"/>
              </w:rPr>
              <w:t>去除效率：</w:t>
            </w:r>
            <w:r>
              <w:rPr>
                <w:rFonts w:hint="eastAsia" w:ascii="Times New Roman" w:hAnsi="Times New Roman" w:cs="Times New Roman"/>
                <w:b w:val="0"/>
                <w:bCs/>
                <w:color w:val="auto"/>
                <w:sz w:val="21"/>
                <w:szCs w:val="21"/>
                <w:lang w:val="en-US" w:eastAsia="zh-CN"/>
              </w:rPr>
              <w:t>7</w:t>
            </w:r>
            <w:r>
              <w:rPr>
                <w:rFonts w:hint="default" w:ascii="Times New Roman" w:hAnsi="Times New Roman" w:cs="Times New Roman"/>
                <w:b w:val="0"/>
                <w:bCs/>
                <w:color w:val="auto"/>
                <w:sz w:val="21"/>
                <w:szCs w:val="21"/>
                <w:lang w:val="en-US" w:eastAsia="zh-CN"/>
              </w:rPr>
              <w:t>0%</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eastAsia" w:ascii="Times New Roman" w:hAnsi="Times New Roman" w:cs="Times New Roman"/>
                <w:b w:val="0"/>
                <w:bCs/>
                <w:color w:val="auto"/>
                <w:sz w:val="21"/>
                <w:szCs w:val="21"/>
                <w:lang w:val="en-US" w:eastAsia="zh-CN"/>
              </w:rPr>
              <w:t>丙酮：：60</w:t>
            </w:r>
            <w:r>
              <w:rPr>
                <w:rFonts w:hint="default" w:ascii="Times New Roman" w:hAnsi="Times New Roman" w:cs="Times New Roman"/>
                <w:b w:val="0"/>
                <w:bCs/>
                <w:color w:val="auto"/>
                <w:sz w:val="21"/>
                <w:szCs w:val="21"/>
                <w:lang w:val="en-US" w:eastAsia="zh-CN"/>
              </w:rPr>
              <w:t>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lang w:val="en-US" w:eastAsia="zh-CN"/>
              </w:rPr>
            </w:pPr>
            <w:r>
              <w:rPr>
                <w:rFonts w:hint="eastAsia" w:ascii="Times New Roman" w:hAnsi="Times New Roman" w:cs="Times New Roman"/>
                <w:b w:val="0"/>
                <w:bCs/>
                <w:color w:val="auto"/>
                <w:sz w:val="21"/>
                <w:szCs w:val="21"/>
                <w:lang w:val="en-US" w:eastAsia="zh-CN"/>
              </w:rPr>
              <w:t>苯乙烯排放速率：6.5kg/h</w:t>
            </w:r>
          </w:p>
        </w:tc>
        <w:tc>
          <w:tcPr>
            <w:tcW w:w="277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b w:val="0"/>
                <w:bCs/>
                <w:color w:val="auto"/>
                <w:sz w:val="21"/>
                <w:szCs w:val="21"/>
                <w:lang w:val="en-US" w:eastAsia="zh-CN"/>
              </w:rPr>
            </w:pPr>
            <w:r>
              <w:rPr>
                <w:rFonts w:hint="default" w:ascii="Times New Roman" w:hAnsi="Times New Roman" w:cs="Times New Roman" w:eastAsiaTheme="minorEastAsia"/>
                <w:sz w:val="21"/>
                <w:szCs w:val="21"/>
                <w:lang w:val="en-US" w:eastAsia="zh-CN"/>
              </w:rPr>
              <w:t>颗粒物执行《大气污染物综合排放标准》（GB16297-1996）表2中染料尘二级标准排放限值；非甲烷总烃执行《工业企业挥发性有机物排放控制标准》（DB 13/2322-2016）表1中表面涂装业排放限值；</w:t>
            </w:r>
            <w:r>
              <w:rPr>
                <w:rFonts w:hint="eastAsia" w:ascii="Times New Roman" w:hAnsi="Times New Roman" w:cs="Times New Roman" w:eastAsiaTheme="minorEastAsia"/>
                <w:sz w:val="21"/>
                <w:szCs w:val="21"/>
                <w:lang w:val="en-US" w:eastAsia="zh-CN"/>
              </w:rPr>
              <w:t>苯乙烯执行《恶臭污染物排放标准》（</w:t>
            </w:r>
            <w:r>
              <w:rPr>
                <w:rFonts w:hint="default" w:ascii="Times New Roman" w:hAnsi="Times New Roman" w:cs="Times New Roman" w:eastAsiaTheme="minorEastAsia"/>
                <w:sz w:val="21"/>
                <w:szCs w:val="21"/>
                <w:lang w:val="en-US" w:eastAsia="zh-CN"/>
              </w:rPr>
              <w:t>GB14554-93</w:t>
            </w:r>
            <w:r>
              <w:rPr>
                <w:rFonts w:hint="eastAsia" w:ascii="Times New Roman" w:hAnsi="Times New Roman" w:cs="Times New Roman" w:eastAsiaTheme="minorEastAsia"/>
                <w:sz w:val="21"/>
                <w:szCs w:val="21"/>
                <w:lang w:val="en-US" w:eastAsia="zh-CN"/>
              </w:rPr>
              <w:t>）表</w:t>
            </w:r>
            <w:r>
              <w:rPr>
                <w:rFonts w:hint="default" w:ascii="Times New Roman" w:hAnsi="Times New Roman" w:cs="Times New Roman" w:eastAsiaTheme="minorEastAsia"/>
                <w:sz w:val="21"/>
                <w:szCs w:val="21"/>
                <w:lang w:val="en-US" w:eastAsia="zh-CN"/>
              </w:rPr>
              <w:t>2</w:t>
            </w:r>
            <w:r>
              <w:rPr>
                <w:rFonts w:hint="eastAsia" w:ascii="Times New Roman" w:hAnsi="Times New Roman" w:cs="Times New Roman" w:eastAsiaTheme="minorEastAsia"/>
                <w:sz w:val="21"/>
                <w:szCs w:val="21"/>
                <w:lang w:val="en-US" w:eastAsia="zh-CN"/>
              </w:rPr>
              <w:t>标准限值；丙酮执行《工业企业挥发性有机物排放控制标准》（</w:t>
            </w:r>
            <w:r>
              <w:rPr>
                <w:rFonts w:hint="default" w:ascii="Times New Roman" w:hAnsi="Times New Roman" w:cs="Times New Roman" w:eastAsiaTheme="minorEastAsia"/>
                <w:sz w:val="21"/>
                <w:szCs w:val="21"/>
                <w:lang w:val="en-US" w:eastAsia="zh-CN"/>
              </w:rPr>
              <w:t>DB13/2322-2016</w:t>
            </w:r>
            <w:r>
              <w:rPr>
                <w:rFonts w:hint="eastAsia" w:ascii="Times New Roman" w:hAnsi="Times New Roman" w:cs="Times New Roman" w:eastAsiaTheme="minorEastAsia"/>
                <w:sz w:val="21"/>
                <w:szCs w:val="21"/>
                <w:lang w:val="en-US" w:eastAsia="zh-CN"/>
              </w:rPr>
              <w:t>）表</w:t>
            </w:r>
            <w:r>
              <w:rPr>
                <w:rFonts w:hint="default" w:ascii="Times New Roman" w:hAnsi="Times New Roman" w:cs="Times New Roman" w:eastAsiaTheme="minorEastAsia"/>
                <w:sz w:val="21"/>
                <w:szCs w:val="21"/>
                <w:lang w:val="en-US" w:eastAsia="zh-CN"/>
              </w:rPr>
              <w:t>1</w:t>
            </w:r>
            <w:r>
              <w:rPr>
                <w:rFonts w:hint="eastAsia" w:ascii="Times New Roman" w:hAnsi="Times New Roman" w:cs="Times New Roman" w:eastAsiaTheme="minorEastAsia"/>
                <w:sz w:val="21"/>
                <w:szCs w:val="21"/>
                <w:lang w:val="en-US" w:eastAsia="zh-CN"/>
              </w:rPr>
              <w:t>（医药制造工业）标准限值。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43" w:hRule="atLeast"/>
          <w:jc w:val="center"/>
        </w:trPr>
        <w:tc>
          <w:tcPr>
            <w:tcW w:w="899" w:type="pct"/>
            <w:vMerge w:val="restart"/>
            <w:tcBorders>
              <w:tl2br w:val="nil"/>
              <w:tr2bl w:val="nil"/>
            </w:tcBorders>
            <w:tcMar>
              <w:top w:w="0" w:type="dxa"/>
              <w:left w:w="0" w:type="dxa"/>
              <w:bottom w:w="0" w:type="dxa"/>
              <w:right w:w="0" w:type="dxa"/>
            </w:tcMar>
            <w:vAlign w:val="center"/>
          </w:tcPr>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厂界</w:t>
            </w:r>
          </w:p>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无组织废气</w:t>
            </w:r>
          </w:p>
        </w:tc>
        <w:tc>
          <w:tcPr>
            <w:tcW w:w="132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eastAsia="zh-CN"/>
              </w:rPr>
              <w:t>非甲烷总烃：2.0mg/m</w:t>
            </w:r>
            <w:r>
              <w:rPr>
                <w:rFonts w:hint="default" w:ascii="Times New Roman" w:hAnsi="Times New Roman" w:cs="Times New Roman"/>
                <w:color w:val="auto"/>
                <w:sz w:val="21"/>
                <w:szCs w:val="21"/>
                <w:vertAlign w:val="superscript"/>
                <w:lang w:eastAsia="zh-CN"/>
              </w:rPr>
              <w:t>3</w:t>
            </w:r>
          </w:p>
        </w:tc>
        <w:tc>
          <w:tcPr>
            <w:tcW w:w="277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《工业企业挥发性有机物排放控制标准》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（DB</w:t>
            </w:r>
            <w:r>
              <w:rPr>
                <w:rFonts w:hint="eastAsia" w:ascii="Times New Roman" w:hAnsi="Times New Roman" w:cs="Times New Roman"/>
                <w:sz w:val="21"/>
                <w:szCs w:val="21"/>
                <w:lang w:val="en-US" w:eastAsia="zh-CN"/>
              </w:rPr>
              <w:t xml:space="preserve"> </w:t>
            </w:r>
            <w:r>
              <w:rPr>
                <w:rFonts w:hint="default" w:ascii="Times New Roman" w:hAnsi="Times New Roman" w:cs="Times New Roman"/>
                <w:sz w:val="21"/>
                <w:szCs w:val="21"/>
                <w:lang w:val="en-US" w:eastAsia="zh-CN"/>
              </w:rPr>
              <w:t>13/2322-2016）表2其他企业边界浓度排放限值标准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39" w:hRule="atLeast"/>
          <w:jc w:val="center"/>
        </w:trPr>
        <w:tc>
          <w:tcPr>
            <w:tcW w:w="899" w:type="pct"/>
            <w:vMerge w:val="continue"/>
            <w:tcBorders>
              <w:tl2br w:val="nil"/>
              <w:tr2bl w:val="nil"/>
            </w:tcBorders>
            <w:tcMar>
              <w:top w:w="0" w:type="dxa"/>
              <w:left w:w="0" w:type="dxa"/>
              <w:bottom w:w="0" w:type="dxa"/>
              <w:right w:w="0" w:type="dxa"/>
            </w:tcMar>
            <w:vAlign w:val="center"/>
          </w:tcPr>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p>
        </w:tc>
        <w:tc>
          <w:tcPr>
            <w:tcW w:w="132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r>
              <w:rPr>
                <w:rFonts w:hint="eastAsia" w:ascii="Times New Roman" w:hAnsi="Times New Roman" w:cs="Times New Roman"/>
                <w:color w:val="auto"/>
                <w:sz w:val="21"/>
                <w:szCs w:val="21"/>
                <w:lang w:val="en-US" w:eastAsia="zh-CN"/>
              </w:rPr>
              <w:t>1</w:t>
            </w:r>
            <w:r>
              <w:rPr>
                <w:rFonts w:hint="default" w:ascii="Times New Roman" w:hAnsi="Times New Roman" w:cs="Times New Roman"/>
                <w:color w:val="auto"/>
                <w:sz w:val="21"/>
                <w:szCs w:val="21"/>
                <w:lang w:eastAsia="zh-CN"/>
              </w:rPr>
              <w:t>.0mg/m</w:t>
            </w:r>
            <w:r>
              <w:rPr>
                <w:rFonts w:hint="default" w:ascii="Times New Roman" w:hAnsi="Times New Roman" w:cs="Times New Roman"/>
                <w:color w:val="auto"/>
                <w:sz w:val="21"/>
                <w:szCs w:val="21"/>
                <w:vertAlign w:val="superscript"/>
                <w:lang w:eastAsia="zh-CN"/>
              </w:rPr>
              <w:t>3</w:t>
            </w:r>
          </w:p>
        </w:tc>
        <w:tc>
          <w:tcPr>
            <w:tcW w:w="277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《大气污染物综合排放标准》（GB 16297-1996）</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表2中颗粒物无组织排放浓度监控限值要求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429" w:hRule="atLeast"/>
          <w:jc w:val="center"/>
        </w:trPr>
        <w:tc>
          <w:tcPr>
            <w:tcW w:w="899" w:type="pct"/>
            <w:tcBorders>
              <w:tl2br w:val="nil"/>
              <w:tr2bl w:val="nil"/>
            </w:tcBorders>
            <w:tcMar>
              <w:top w:w="0" w:type="dxa"/>
              <w:left w:w="0" w:type="dxa"/>
              <w:bottom w:w="0" w:type="dxa"/>
              <w:right w:w="0" w:type="dxa"/>
            </w:tcMar>
            <w:vAlign w:val="center"/>
          </w:tcPr>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车间</w:t>
            </w:r>
          </w:p>
          <w:p>
            <w:pPr>
              <w:keepNext w:val="0"/>
              <w:keepLines w:val="0"/>
              <w:suppressLineNumbers w:val="0"/>
              <w:tabs>
                <w:tab w:val="left" w:pos="6405"/>
              </w:tabs>
              <w:adjustRightInd w:val="0"/>
              <w:snapToGrid w:val="0"/>
              <w:spacing w:before="0" w:beforeAutospacing="0" w:after="0" w:afterAutospacing="0" w:line="240" w:lineRule="auto"/>
              <w:ind w:left="0" w:right="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无组织废气</w:t>
            </w:r>
          </w:p>
        </w:tc>
        <w:tc>
          <w:tcPr>
            <w:tcW w:w="1325" w:type="pct"/>
            <w:tcBorders>
              <w:tl2br w:val="nil"/>
              <w:tr2bl w:val="nil"/>
            </w:tcBorders>
            <w:tcMar>
              <w:top w:w="0" w:type="dxa"/>
              <w:left w:w="0" w:type="dxa"/>
              <w:bottom w:w="0" w:type="dxa"/>
              <w:right w:w="0" w:type="dxa"/>
            </w:tcMar>
            <w:vAlign w:val="center"/>
          </w:tcPr>
          <w:p>
            <w:pPr>
              <w:pStyle w:val="34"/>
              <w:keepNext w:val="0"/>
              <w:keepLines w:val="0"/>
              <w:suppressLineNumbers w:val="0"/>
              <w:spacing w:before="0" w:beforeAutospacing="0" w:after="0" w:afterAutospacing="0" w:line="240" w:lineRule="auto"/>
              <w:ind w:left="0" w:right="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非甲烷总烃：</w:t>
            </w:r>
          </w:p>
          <w:p>
            <w:pPr>
              <w:pStyle w:val="34"/>
              <w:keepNext w:val="0"/>
              <w:keepLines w:val="0"/>
              <w:suppressLineNumbers w:val="0"/>
              <w:spacing w:before="0" w:beforeAutospacing="0" w:after="0" w:afterAutospacing="0" w:line="240" w:lineRule="auto"/>
              <w:ind w:left="0" w:right="0"/>
              <w:jc w:val="center"/>
              <w:rPr>
                <w:rFonts w:hint="default" w:ascii="Times New Roman" w:hAnsi="Times New Roman" w:cs="Times New Roman"/>
                <w:snapToGrid w:val="0"/>
                <w:kern w:val="0"/>
                <w:sz w:val="21"/>
                <w:szCs w:val="21"/>
              </w:rPr>
            </w:pPr>
            <w:r>
              <w:rPr>
                <w:rFonts w:hint="default" w:ascii="Times New Roman" w:hAnsi="Times New Roman" w:cs="Times New Roman"/>
                <w:kern w:val="0"/>
                <w:sz w:val="21"/>
                <w:szCs w:val="21"/>
              </w:rPr>
              <w:t>监控点处</w:t>
            </w:r>
            <w:r>
              <w:rPr>
                <w:rFonts w:hint="default" w:ascii="Times New Roman" w:hAnsi="Times New Roman" w:cs="Times New Roman"/>
                <w:snapToGrid w:val="0"/>
                <w:kern w:val="0"/>
                <w:sz w:val="21"/>
                <w:szCs w:val="21"/>
              </w:rPr>
              <w:t>1h平均浓度值：</w:t>
            </w:r>
            <w:r>
              <w:rPr>
                <w:rFonts w:hint="eastAsia" w:ascii="Times New Roman" w:hAnsi="Times New Roman" w:cs="Times New Roman"/>
                <w:snapToGrid w:val="0"/>
                <w:kern w:val="0"/>
                <w:sz w:val="21"/>
                <w:szCs w:val="21"/>
                <w:lang w:val="en-US" w:eastAsia="zh-CN"/>
              </w:rPr>
              <w:t>4</w:t>
            </w:r>
            <w:r>
              <w:rPr>
                <w:rFonts w:hint="default" w:ascii="Times New Roman" w:hAnsi="Times New Roman" w:cs="Times New Roman"/>
                <w:snapToGrid w:val="0"/>
                <w:kern w:val="0"/>
                <w:sz w:val="21"/>
                <w:szCs w:val="21"/>
              </w:rPr>
              <w:t>.0mg/m</w:t>
            </w:r>
            <w:r>
              <w:rPr>
                <w:rFonts w:hint="default" w:ascii="Times New Roman" w:hAnsi="Times New Roman" w:cs="Times New Roman"/>
                <w:snapToGrid w:val="0"/>
                <w:kern w:val="0"/>
                <w:sz w:val="21"/>
                <w:szCs w:val="21"/>
                <w:vertAlign w:val="superscript"/>
              </w:rPr>
              <w:t>3</w:t>
            </w:r>
          </w:p>
          <w:p>
            <w:pPr>
              <w:keepNext w:val="0"/>
              <w:keepLines w:val="0"/>
              <w:suppressLineNumbers w:val="0"/>
              <w:spacing w:before="0" w:beforeAutospacing="0" w:after="0" w:afterAutospacing="0"/>
              <w:ind w:left="0" w:right="0"/>
              <w:jc w:val="center"/>
              <w:rPr>
                <w:rFonts w:hint="default" w:ascii="Times New Roman" w:hAnsi="Times New Roman" w:cs="Times New Roman"/>
                <w:color w:val="auto"/>
                <w:sz w:val="21"/>
                <w:szCs w:val="21"/>
                <w:lang w:eastAsia="zh-CN"/>
              </w:rPr>
            </w:pPr>
            <w:r>
              <w:rPr>
                <w:rFonts w:hint="default" w:ascii="Times New Roman" w:hAnsi="Times New Roman" w:cs="Times New Roman"/>
                <w:kern w:val="0"/>
                <w:sz w:val="21"/>
                <w:szCs w:val="21"/>
              </w:rPr>
              <w:t>监控点处</w:t>
            </w:r>
            <w:r>
              <w:rPr>
                <w:rFonts w:hint="default" w:ascii="Times New Roman" w:hAnsi="Times New Roman" w:cs="Times New Roman"/>
                <w:snapToGrid w:val="0"/>
                <w:kern w:val="0"/>
                <w:sz w:val="21"/>
                <w:szCs w:val="21"/>
              </w:rPr>
              <w:t>任意一次浓度值：20mg/m</w:t>
            </w:r>
            <w:r>
              <w:rPr>
                <w:rFonts w:hint="default" w:ascii="Times New Roman" w:hAnsi="Times New Roman" w:cs="Times New Roman"/>
                <w:snapToGrid w:val="0"/>
                <w:kern w:val="0"/>
                <w:sz w:val="21"/>
                <w:szCs w:val="21"/>
                <w:vertAlign w:val="superscript"/>
              </w:rPr>
              <w:t>3</w:t>
            </w:r>
          </w:p>
        </w:tc>
        <w:tc>
          <w:tcPr>
            <w:tcW w:w="2775" w:type="pct"/>
            <w:tcBorders>
              <w:tl2br w:val="nil"/>
              <w:tr2bl w:val="nil"/>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《挥发性有机物无组织排放控制标准》（GB 37822-2019）表A.1厂区内VOCs无组织特别排放限值</w:t>
            </w:r>
            <w:r>
              <w:rPr>
                <w:rFonts w:hint="eastAsia" w:ascii="Times New Roman" w:hAnsi="Times New Roman" w:cs="Times New Roman"/>
                <w:sz w:val="21"/>
                <w:szCs w:val="21"/>
                <w:lang w:val="en-US" w:eastAsia="zh-CN"/>
              </w:rPr>
              <w:t>及</w:t>
            </w:r>
            <w:r>
              <w:rPr>
                <w:rFonts w:hint="eastAsia"/>
                <w:lang w:val="en-US" w:eastAsia="zh-CN"/>
              </w:rPr>
              <w:t>《工业企业挥发性有机物排放控制标准》（</w:t>
            </w:r>
            <w:r>
              <w:rPr>
                <w:rFonts w:hint="default"/>
                <w:lang w:val="en-US" w:eastAsia="zh-CN"/>
              </w:rPr>
              <w:t>DB13/2322-2016</w:t>
            </w:r>
            <w:r>
              <w:rPr>
                <w:rFonts w:hint="eastAsia"/>
                <w:lang w:val="en-US" w:eastAsia="zh-CN"/>
              </w:rPr>
              <w:t>）表3</w:t>
            </w:r>
            <w:r>
              <w:rPr>
                <w:rFonts w:hint="default"/>
                <w:lang w:val="en-US" w:eastAsia="zh-CN"/>
              </w:rPr>
              <w:t xml:space="preserve"> </w:t>
            </w:r>
            <w:r>
              <w:rPr>
                <w:rFonts w:hint="eastAsia"/>
                <w:lang w:val="en-US" w:eastAsia="zh-CN"/>
              </w:rPr>
              <w:t>生产车间或生产设备边界大气污染物浓度限值</w:t>
            </w:r>
          </w:p>
        </w:tc>
      </w:tr>
    </w:tbl>
    <w:p>
      <w:pPr>
        <w:pStyle w:val="7"/>
        <w:rPr>
          <w:rFonts w:hint="default" w:ascii="Times New Roman" w:hAnsi="Times New Roman" w:eastAsia="宋体" w:cs="Times New Roman"/>
        </w:rPr>
      </w:pPr>
      <w:bookmarkStart w:id="227" w:name="_Toc27196"/>
      <w:bookmarkStart w:id="228" w:name="_Toc12396"/>
      <w:bookmarkStart w:id="229" w:name="_Toc497001476"/>
      <w:bookmarkStart w:id="230" w:name="_Toc30767"/>
      <w:bookmarkStart w:id="231" w:name="_Toc496979037"/>
      <w:bookmarkStart w:id="232" w:name="_Toc20210"/>
      <w:r>
        <w:rPr>
          <w:rFonts w:hint="default" w:ascii="Times New Roman" w:hAnsi="Times New Roman" w:eastAsia="宋体" w:cs="Times New Roman"/>
        </w:rPr>
        <w:t>5.1.</w:t>
      </w:r>
      <w:r>
        <w:rPr>
          <w:rFonts w:hint="eastAsia" w:ascii="Times New Roman" w:hAnsi="Times New Roman" w:cs="Times New Roman"/>
          <w:lang w:val="en-US" w:eastAsia="zh-CN"/>
        </w:rPr>
        <w:t xml:space="preserve">2 </w:t>
      </w:r>
      <w:r>
        <w:rPr>
          <w:rFonts w:hint="default" w:ascii="Times New Roman" w:hAnsi="Times New Roman" w:eastAsia="宋体" w:cs="Times New Roman"/>
        </w:rPr>
        <w:t>噪声</w:t>
      </w:r>
      <w:bookmarkEnd w:id="227"/>
      <w:bookmarkEnd w:id="228"/>
      <w:bookmarkEnd w:id="229"/>
      <w:bookmarkEnd w:id="230"/>
      <w:bookmarkEnd w:id="231"/>
      <w:bookmarkEnd w:id="232"/>
    </w:p>
    <w:p>
      <w:pPr>
        <w:spacing w:line="480" w:lineRule="atLeast"/>
        <w:ind w:firstLine="480" w:firstLineChars="200"/>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执行《工业企业厂界环境噪声排放标准》（GB12348-2008）</w:t>
      </w: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lang w:val="en-US" w:eastAsia="zh-CN"/>
        </w:rPr>
        <w:t>类</w:t>
      </w:r>
      <w:r>
        <w:rPr>
          <w:rFonts w:hint="default" w:ascii="Times New Roman" w:hAnsi="Times New Roman" w:eastAsia="宋体" w:cs="Times New Roman"/>
          <w:sz w:val="24"/>
          <w:szCs w:val="24"/>
        </w:rPr>
        <w:t>标准要求。标准值见表5-</w:t>
      </w: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center"/>
        <w:textAlignment w:val="auto"/>
        <w:outlineLvl w:val="9"/>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表5-</w:t>
      </w:r>
      <w:r>
        <w:rPr>
          <w:rFonts w:hint="eastAsia" w:ascii="Times New Roman" w:hAnsi="Times New Roman" w:cs="Times New Roman"/>
          <w:b/>
          <w:sz w:val="21"/>
          <w:szCs w:val="21"/>
          <w:lang w:val="en-US" w:eastAsia="zh-CN"/>
        </w:rPr>
        <w:t>3</w:t>
      </w:r>
      <w:r>
        <w:rPr>
          <w:rFonts w:hint="default" w:ascii="Times New Roman" w:hAnsi="Times New Roman" w:eastAsia="宋体" w:cs="Times New Roman"/>
          <w:b/>
          <w:sz w:val="21"/>
          <w:szCs w:val="21"/>
        </w:rPr>
        <w:t xml:space="preserve">  厂界噪声排放标准</w:t>
      </w:r>
    </w:p>
    <w:tbl>
      <w:tblPr>
        <w:tblStyle w:val="2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1"/>
        <w:gridCol w:w="1985"/>
        <w:gridCol w:w="1563"/>
        <w:gridCol w:w="1832"/>
        <w:gridCol w:w="1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1" w:type="pct"/>
            <w:vAlign w:val="center"/>
          </w:tcPr>
          <w:p>
            <w:pPr>
              <w:pStyle w:val="17"/>
              <w:keepNext w:val="0"/>
              <w:keepLines w:val="0"/>
              <w:suppressLineNumbers w:val="0"/>
              <w:spacing w:before="0" w:beforeAutospacing="0" w:after="0" w:afterAutospacing="0" w:line="300" w:lineRule="exact"/>
              <w:ind w:left="0" w:right="0" w:firstLineChars="0"/>
              <w:jc w:val="center"/>
              <w:rPr>
                <w:rFonts w:hint="default" w:ascii="Times New Roman" w:hAnsi="Times New Roman" w:eastAsia="宋体" w:cs="Times New Roman"/>
                <w:b/>
                <w:bCs/>
              </w:rPr>
            </w:pPr>
            <w:r>
              <w:rPr>
                <w:rFonts w:hint="default" w:ascii="Times New Roman" w:hAnsi="Times New Roman" w:eastAsia="宋体" w:cs="Times New Roman"/>
                <w:b/>
                <w:bCs/>
              </w:rPr>
              <w:t>环境要素</w:t>
            </w:r>
          </w:p>
        </w:tc>
        <w:tc>
          <w:tcPr>
            <w:tcW w:w="1165" w:type="pct"/>
            <w:vAlign w:val="center"/>
          </w:tcPr>
          <w:p>
            <w:pPr>
              <w:pStyle w:val="17"/>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b/>
                <w:bCs/>
              </w:rPr>
            </w:pPr>
            <w:r>
              <w:rPr>
                <w:rFonts w:hint="default" w:ascii="Times New Roman" w:hAnsi="Times New Roman" w:eastAsia="宋体" w:cs="Times New Roman"/>
                <w:b/>
                <w:bCs/>
              </w:rPr>
              <w:t>类别</w:t>
            </w:r>
          </w:p>
        </w:tc>
        <w:tc>
          <w:tcPr>
            <w:tcW w:w="917" w:type="pct"/>
            <w:vAlign w:val="center"/>
          </w:tcPr>
          <w:p>
            <w:pPr>
              <w:pStyle w:val="17"/>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b/>
                <w:bCs/>
              </w:rPr>
            </w:pPr>
            <w:r>
              <w:rPr>
                <w:rFonts w:hint="default" w:ascii="Times New Roman" w:hAnsi="Times New Roman" w:eastAsia="宋体" w:cs="Times New Roman"/>
                <w:b/>
                <w:bCs/>
              </w:rPr>
              <w:t>时段</w:t>
            </w:r>
          </w:p>
        </w:tc>
        <w:tc>
          <w:tcPr>
            <w:tcW w:w="1075" w:type="pct"/>
            <w:vAlign w:val="center"/>
          </w:tcPr>
          <w:p>
            <w:pPr>
              <w:pStyle w:val="17"/>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b/>
                <w:bCs/>
              </w:rPr>
            </w:pPr>
            <w:r>
              <w:rPr>
                <w:rFonts w:hint="default" w:ascii="Times New Roman" w:hAnsi="Times New Roman" w:eastAsia="宋体" w:cs="Times New Roman"/>
                <w:b/>
                <w:bCs/>
              </w:rPr>
              <w:t>标准值</w:t>
            </w:r>
          </w:p>
        </w:tc>
        <w:tc>
          <w:tcPr>
            <w:tcW w:w="960" w:type="pct"/>
            <w:vAlign w:val="center"/>
          </w:tcPr>
          <w:p>
            <w:pPr>
              <w:pStyle w:val="17"/>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b/>
                <w:bCs/>
              </w:rPr>
            </w:pPr>
            <w:r>
              <w:rPr>
                <w:rFonts w:hint="default" w:ascii="Times New Roman" w:hAnsi="Times New Roman" w:eastAsia="宋体"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1" w:type="pct"/>
            <w:vAlign w:val="center"/>
          </w:tcPr>
          <w:p>
            <w:pPr>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szCs w:val="21"/>
              </w:rPr>
            </w:pPr>
            <w:r>
              <w:rPr>
                <w:rFonts w:hint="eastAsia" w:ascii="Times New Roman" w:hAnsi="Times New Roman" w:cs="Times New Roman"/>
                <w:bCs/>
                <w:szCs w:val="21"/>
                <w:lang w:eastAsia="zh-CN"/>
              </w:rPr>
              <w:t>厂界环境</w:t>
            </w:r>
          </w:p>
        </w:tc>
        <w:tc>
          <w:tcPr>
            <w:tcW w:w="1165" w:type="pct"/>
            <w:vAlign w:val="center"/>
          </w:tcPr>
          <w:p>
            <w:pPr>
              <w:keepNext w:val="0"/>
              <w:keepLines w:val="0"/>
              <w:suppressLineNumbers w:val="0"/>
              <w:spacing w:before="0" w:beforeAutospacing="0" w:after="0" w:afterAutospacing="0" w:line="300" w:lineRule="exact"/>
              <w:ind w:left="0" w:right="0"/>
              <w:jc w:val="center"/>
              <w:rPr>
                <w:rFonts w:hint="default" w:ascii="Times New Roman" w:hAnsi="Times New Roman" w:eastAsia="宋体" w:cs="Times New Roman"/>
                <w:szCs w:val="21"/>
                <w:lang w:eastAsia="zh-CN"/>
              </w:rPr>
            </w:pPr>
            <w:r>
              <w:rPr>
                <w:rFonts w:hint="eastAsia" w:ascii="Times New Roman" w:hAnsi="Times New Roman" w:cs="Times New Roman"/>
                <w:szCs w:val="21"/>
                <w:lang w:val="en-US" w:eastAsia="zh-CN"/>
              </w:rPr>
              <w:t>3</w:t>
            </w:r>
            <w:r>
              <w:rPr>
                <w:rFonts w:hint="default" w:ascii="Times New Roman" w:hAnsi="Times New Roman" w:eastAsia="宋体" w:cs="Times New Roman"/>
                <w:szCs w:val="21"/>
              </w:rPr>
              <w:t>类</w:t>
            </w:r>
          </w:p>
        </w:tc>
        <w:tc>
          <w:tcPr>
            <w:tcW w:w="917" w:type="pct"/>
            <w:vAlign w:val="center"/>
          </w:tcPr>
          <w:p>
            <w:pPr>
              <w:keepNext w:val="0"/>
              <w:keepLines w:val="0"/>
              <w:suppressLineNumbers w:val="0"/>
              <w:spacing w:before="0" w:beforeAutospacing="0" w:after="0" w:afterAutospacing="0" w:line="300" w:lineRule="exact"/>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Cs w:val="21"/>
                <w:lang w:eastAsia="zh-CN"/>
              </w:rPr>
              <w:t>昼间</w:t>
            </w:r>
          </w:p>
        </w:tc>
        <w:tc>
          <w:tcPr>
            <w:tcW w:w="1075" w:type="pct"/>
            <w:vAlign w:val="center"/>
          </w:tcPr>
          <w:p>
            <w:pPr>
              <w:keepNext w:val="0"/>
              <w:keepLines w:val="0"/>
              <w:suppressLineNumbers w:val="0"/>
              <w:spacing w:before="0" w:beforeAutospacing="0" w:after="0" w:afterAutospacing="0" w:line="300" w:lineRule="exact"/>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65</w:t>
            </w:r>
          </w:p>
        </w:tc>
        <w:tc>
          <w:tcPr>
            <w:tcW w:w="960" w:type="pct"/>
            <w:vAlign w:val="center"/>
          </w:tcPr>
          <w:p>
            <w:pPr>
              <w:keepNext w:val="0"/>
              <w:keepLines w:val="0"/>
              <w:suppressLineNumbers w:val="0"/>
              <w:spacing w:before="0" w:beforeAutospacing="0" w:after="0" w:afterAutospacing="0" w:line="300" w:lineRule="exact"/>
              <w:ind w:left="0" w:leftChars="0" w:right="0" w:rightChars="0"/>
              <w:jc w:val="center"/>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1" w:type="pct"/>
            <w:vAlign w:val="center"/>
          </w:tcPr>
          <w:p>
            <w:pPr>
              <w:keepNext w:val="0"/>
              <w:keepLines w:val="0"/>
              <w:suppressLineNumbers w:val="0"/>
              <w:spacing w:before="0" w:beforeAutospacing="0" w:after="0" w:afterAutospacing="0" w:line="300" w:lineRule="exact"/>
              <w:ind w:left="0" w:leftChars="0" w:right="0" w:rightChars="0"/>
              <w:jc w:val="center"/>
              <w:rPr>
                <w:rFonts w:hint="eastAsia" w:ascii="Times New Roman" w:hAnsi="Times New Roman" w:eastAsia="宋体" w:cs="Times New Roman"/>
                <w:kern w:val="2"/>
                <w:sz w:val="21"/>
                <w:szCs w:val="21"/>
                <w:lang w:val="en-US" w:eastAsia="zh-CN" w:bidi="ar-SA"/>
              </w:rPr>
            </w:pPr>
            <w:bookmarkStart w:id="233" w:name="_Toc14398"/>
            <w:bookmarkStart w:id="234" w:name="_Toc16968"/>
            <w:bookmarkStart w:id="235" w:name="_Toc497001478"/>
            <w:bookmarkStart w:id="236" w:name="_Toc26833"/>
            <w:r>
              <w:rPr>
                <w:rFonts w:hint="eastAsia" w:ascii="Times New Roman" w:hAnsi="Times New Roman" w:cs="Times New Roman"/>
                <w:bCs/>
                <w:szCs w:val="21"/>
                <w:lang w:eastAsia="zh-CN"/>
              </w:rPr>
              <w:t>厂界环境</w:t>
            </w:r>
          </w:p>
        </w:tc>
        <w:tc>
          <w:tcPr>
            <w:tcW w:w="1165" w:type="pct"/>
            <w:vAlign w:val="center"/>
          </w:tcPr>
          <w:p>
            <w:pPr>
              <w:keepNext w:val="0"/>
              <w:keepLines w:val="0"/>
              <w:suppressLineNumbers w:val="0"/>
              <w:spacing w:before="0" w:beforeAutospacing="0" w:after="0" w:afterAutospacing="0" w:line="300" w:lineRule="exact"/>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3</w:t>
            </w:r>
            <w:r>
              <w:rPr>
                <w:rFonts w:hint="default" w:ascii="Times New Roman" w:hAnsi="Times New Roman" w:eastAsia="宋体" w:cs="Times New Roman"/>
                <w:szCs w:val="21"/>
              </w:rPr>
              <w:t>类</w:t>
            </w:r>
          </w:p>
        </w:tc>
        <w:tc>
          <w:tcPr>
            <w:tcW w:w="917" w:type="pct"/>
            <w:vAlign w:val="center"/>
          </w:tcPr>
          <w:p>
            <w:pPr>
              <w:keepNext w:val="0"/>
              <w:keepLines w:val="0"/>
              <w:suppressLineNumbers w:val="0"/>
              <w:spacing w:before="0" w:beforeAutospacing="0" w:after="0" w:afterAutospacing="0" w:line="300" w:lineRule="exact"/>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夜间</w:t>
            </w:r>
          </w:p>
        </w:tc>
        <w:tc>
          <w:tcPr>
            <w:tcW w:w="1075" w:type="pct"/>
            <w:vAlign w:val="center"/>
          </w:tcPr>
          <w:p>
            <w:pPr>
              <w:keepNext w:val="0"/>
              <w:keepLines w:val="0"/>
              <w:suppressLineNumbers w:val="0"/>
              <w:spacing w:before="0" w:beforeAutospacing="0" w:after="0" w:afterAutospacing="0" w:line="300" w:lineRule="exact"/>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szCs w:val="21"/>
                <w:lang w:val="en-US" w:eastAsia="zh-CN"/>
              </w:rPr>
              <w:t>55</w:t>
            </w:r>
          </w:p>
        </w:tc>
        <w:tc>
          <w:tcPr>
            <w:tcW w:w="960" w:type="pct"/>
            <w:vAlign w:val="center"/>
          </w:tcPr>
          <w:p>
            <w:pPr>
              <w:keepNext w:val="0"/>
              <w:keepLines w:val="0"/>
              <w:suppressLineNumbers w:val="0"/>
              <w:spacing w:before="0" w:beforeAutospacing="0" w:after="0" w:afterAutospacing="0" w:line="300" w:lineRule="exact"/>
              <w:ind w:left="0" w:leftChars="0" w:right="0" w:rightChars="0"/>
              <w:jc w:val="center"/>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szCs w:val="21"/>
              </w:rPr>
              <w:t>dB(A)</w:t>
            </w:r>
          </w:p>
        </w:tc>
      </w:tr>
    </w:tbl>
    <w:p>
      <w:pPr>
        <w:pStyle w:val="6"/>
        <w:rPr>
          <w:rFonts w:hint="default" w:ascii="Times New Roman" w:hAnsi="Times New Roman" w:eastAsia="宋体" w:cs="Times New Roman"/>
        </w:rPr>
      </w:pPr>
      <w:bookmarkStart w:id="237" w:name="_Toc6044"/>
      <w:r>
        <w:rPr>
          <w:rFonts w:hint="default" w:ascii="Times New Roman" w:hAnsi="Times New Roman" w:eastAsia="宋体" w:cs="Times New Roman"/>
        </w:rPr>
        <w:t>5.2 总量控制指标</w:t>
      </w:r>
      <w:bookmarkEnd w:id="233"/>
      <w:bookmarkEnd w:id="234"/>
      <w:bookmarkEnd w:id="235"/>
      <w:bookmarkEnd w:id="23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根据国家有关政策，结合项目的排污特点，确定项目的污染物排放总量控制因子为COD、氨氮、SO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。本项目废水为职工生活污水，主要为盥洗废水，水质简单，全部用于厂区泼洒抑尘，不外排。本项目废水污染物实际排放量为：COD：0t/a、氨氮：0t/a。本项目废气污染物主要为颗粒物和非甲烷总烃，无SO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排放。本项目废气污染物实际排放量为：SO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：0t/a、NO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：0t/a。</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leftChars="0" w:firstLine="480" w:firstLineChars="200"/>
        <w:jc w:val="left"/>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因此，建议本项目总量控制指标为：COD：0t/a、氨氮：0t/a、SO</w:t>
      </w:r>
      <w:r>
        <w:rPr>
          <w:rFonts w:hint="default" w:ascii="Times New Roman" w:hAnsi="Times New Roman" w:eastAsia="宋体" w:cs="Times New Roman"/>
          <w:color w:val="000000"/>
          <w:kern w:val="0"/>
          <w:sz w:val="24"/>
          <w:szCs w:val="24"/>
          <w:vertAlign w:val="subscript"/>
          <w:lang w:val="en-US" w:eastAsia="zh-CN" w:bidi="ar"/>
        </w:rPr>
        <w:t>2</w:t>
      </w:r>
      <w:r>
        <w:rPr>
          <w:rFonts w:hint="default" w:ascii="Times New Roman" w:hAnsi="Times New Roman" w:eastAsia="宋体" w:cs="Times New Roman"/>
          <w:color w:val="000000"/>
          <w:kern w:val="0"/>
          <w:sz w:val="24"/>
          <w:szCs w:val="24"/>
          <w:lang w:val="en-US" w:eastAsia="zh-CN" w:bidi="ar"/>
        </w:rPr>
        <w:t>：0t/a、NO</w:t>
      </w:r>
      <w:r>
        <w:rPr>
          <w:rFonts w:hint="default" w:ascii="Times New Roman" w:hAnsi="Times New Roman" w:eastAsia="宋体" w:cs="Times New Roman"/>
          <w:color w:val="000000"/>
          <w:kern w:val="0"/>
          <w:sz w:val="24"/>
          <w:szCs w:val="24"/>
          <w:vertAlign w:val="subscript"/>
          <w:lang w:val="en-US" w:eastAsia="zh-CN" w:bidi="ar"/>
        </w:rPr>
        <w:t>X</w:t>
      </w:r>
      <w:r>
        <w:rPr>
          <w:rFonts w:hint="default" w:ascii="Times New Roman" w:hAnsi="Times New Roman" w:eastAsia="宋体" w:cs="Times New Roman"/>
          <w:color w:val="000000"/>
          <w:kern w:val="0"/>
          <w:sz w:val="24"/>
          <w:szCs w:val="24"/>
          <w:lang w:val="en-US" w:eastAsia="zh-CN" w:bidi="ar"/>
        </w:rPr>
        <w:t>：0t/a。</w:t>
      </w:r>
    </w:p>
    <w:p>
      <w:pPr>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9"/>
        <w:rPr>
          <w:rFonts w:hint="default" w:ascii="Times New Roman" w:hAnsi="Times New Roman" w:eastAsia="宋体" w:cs="Times New Roman"/>
        </w:rPr>
      </w:pPr>
      <w:r>
        <w:rPr>
          <w:rFonts w:hint="default" w:ascii="Times New Roman" w:hAnsi="Times New Roman" w:eastAsia="宋体" w:cs="Times New Roman"/>
        </w:rPr>
        <w:br w:type="page"/>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38" w:name="_Toc24565"/>
      <w:bookmarkStart w:id="239" w:name="_Toc12999"/>
      <w:bookmarkStart w:id="240" w:name="_Toc15883"/>
      <w:r>
        <w:rPr>
          <w:rFonts w:hint="default" w:ascii="Times New Roman" w:hAnsi="Times New Roman" w:eastAsia="宋体" w:cs="Times New Roman"/>
        </w:rPr>
        <w:t>6 质量保障措施和检测分析方法</w:t>
      </w:r>
      <w:bookmarkEnd w:id="236"/>
      <w:bookmarkEnd w:id="238"/>
      <w:bookmarkEnd w:id="239"/>
      <w:bookmarkEnd w:id="240"/>
    </w:p>
    <w:p>
      <w:pPr>
        <w:spacing w:line="440" w:lineRule="atLeast"/>
        <w:ind w:firstLine="480" w:firstLineChars="200"/>
        <w:rPr>
          <w:rFonts w:hint="eastAsia" w:ascii="Times New Roman" w:hAnsi="Times New Roman" w:eastAsia="宋体" w:cs="Times New Roman"/>
          <w:color w:val="000000"/>
          <w:sz w:val="24"/>
          <w:szCs w:val="24"/>
          <w:lang w:eastAsia="zh-CN"/>
        </w:rPr>
      </w:pPr>
      <w:r>
        <w:rPr>
          <w:rFonts w:hint="default" w:ascii="Times New Roman" w:hAnsi="Times New Roman" w:eastAsia="宋体" w:cs="Times New Roman"/>
          <w:sz w:val="24"/>
          <w:szCs w:val="24"/>
        </w:rPr>
        <w:t>沧州燕赵环境监测技术服务有限公司</w:t>
      </w:r>
      <w:r>
        <w:rPr>
          <w:rFonts w:hint="default" w:ascii="Times New Roman" w:hAnsi="Times New Roman" w:eastAsia="宋体" w:cs="Times New Roman"/>
          <w:color w:val="000000"/>
          <w:sz w:val="24"/>
          <w:szCs w:val="24"/>
        </w:rPr>
        <w:t>于</w:t>
      </w:r>
      <w:r>
        <w:rPr>
          <w:rFonts w:hint="eastAsia" w:ascii="Times New Roman" w:hAnsi="Times New Roman" w:cs="Times New Roman"/>
          <w:color w:val="000000"/>
          <w:sz w:val="24"/>
          <w:szCs w:val="24"/>
          <w:lang w:val="en-US" w:eastAsia="zh-CN"/>
        </w:rPr>
        <w:t>2021年5月5日</w:t>
      </w:r>
      <w:r>
        <w:rPr>
          <w:rFonts w:hint="default" w:ascii="Times New Roman" w:hAnsi="Times New Roman" w:eastAsia="宋体" w:cs="Times New Roman"/>
          <w:color w:val="000000"/>
          <w:sz w:val="24"/>
          <w:szCs w:val="24"/>
          <w:lang w:eastAsia="zh-CN"/>
        </w:rPr>
        <w:t>至</w:t>
      </w:r>
      <w:r>
        <w:rPr>
          <w:rFonts w:hint="eastAsia" w:ascii="Times New Roman" w:hAnsi="Times New Roman" w:cs="Times New Roman"/>
          <w:color w:val="000000"/>
          <w:sz w:val="24"/>
          <w:szCs w:val="24"/>
          <w:lang w:eastAsia="zh-CN"/>
        </w:rPr>
        <w:t>2021年5月6日</w:t>
      </w:r>
      <w:r>
        <w:rPr>
          <w:rFonts w:hint="default" w:ascii="Times New Roman" w:hAnsi="Times New Roman" w:eastAsia="宋体" w:cs="Times New Roman"/>
          <w:color w:val="000000"/>
          <w:sz w:val="24"/>
          <w:szCs w:val="24"/>
        </w:rPr>
        <w:t>进行了</w:t>
      </w:r>
      <w:r>
        <w:rPr>
          <w:rFonts w:hint="eastAsia" w:ascii="Times New Roman" w:hAnsi="Times New Roman" w:cs="Times New Roman"/>
          <w:sz w:val="24"/>
          <w:szCs w:val="24"/>
          <w:lang w:val="en-US" w:eastAsia="zh-CN"/>
        </w:rPr>
        <w:t>竣工</w:t>
      </w:r>
      <w:r>
        <w:rPr>
          <w:rFonts w:hint="default" w:ascii="Times New Roman" w:hAnsi="Times New Roman" w:eastAsia="宋体" w:cs="Times New Roman"/>
          <w:color w:val="000000"/>
          <w:sz w:val="24"/>
          <w:szCs w:val="24"/>
        </w:rPr>
        <w:t>验收</w:t>
      </w:r>
      <w:r>
        <w:rPr>
          <w:rFonts w:hint="default" w:ascii="Times New Roman" w:hAnsi="Times New Roman" w:eastAsia="宋体" w:cs="Times New Roman"/>
          <w:color w:val="000000"/>
          <w:sz w:val="24"/>
          <w:szCs w:val="24"/>
          <w:lang w:eastAsia="zh-CN"/>
        </w:rPr>
        <w:t>监</w:t>
      </w:r>
      <w:r>
        <w:rPr>
          <w:rFonts w:hint="default" w:ascii="Times New Roman" w:hAnsi="Times New Roman" w:eastAsia="宋体" w:cs="Times New Roman"/>
          <w:color w:val="000000"/>
          <w:sz w:val="24"/>
          <w:szCs w:val="24"/>
        </w:rPr>
        <w:t>测。监测期间，</w:t>
      </w:r>
      <w:r>
        <w:rPr>
          <w:rFonts w:hint="default" w:ascii="Times New Roman" w:hAnsi="Times New Roman" w:eastAsia="宋体" w:cs="Times New Roman"/>
          <w:color w:val="000000"/>
          <w:sz w:val="24"/>
          <w:szCs w:val="24"/>
          <w:lang w:eastAsia="zh-CN"/>
        </w:rPr>
        <w:t>经核实</w:t>
      </w:r>
      <w:r>
        <w:rPr>
          <w:rFonts w:hint="default" w:ascii="Times New Roman" w:hAnsi="Times New Roman" w:cs="Times New Roman"/>
          <w:color w:val="000000"/>
          <w:sz w:val="24"/>
          <w:szCs w:val="24"/>
          <w:lang w:eastAsia="zh-CN"/>
        </w:rPr>
        <w:t>产品生产</w:t>
      </w:r>
      <w:r>
        <w:rPr>
          <w:rFonts w:hint="default" w:ascii="Times New Roman" w:hAnsi="Times New Roman" w:eastAsia="宋体" w:cs="Times New Roman"/>
          <w:color w:val="000000"/>
          <w:sz w:val="24"/>
          <w:szCs w:val="24"/>
          <w:lang w:eastAsia="zh-CN"/>
        </w:rPr>
        <w:t>情况，经计算</w:t>
      </w:r>
      <w:r>
        <w:rPr>
          <w:rFonts w:hint="default" w:ascii="Times New Roman" w:hAnsi="Times New Roman" w:eastAsia="宋体" w:cs="Times New Roman"/>
          <w:color w:val="000000"/>
          <w:sz w:val="24"/>
          <w:szCs w:val="24"/>
        </w:rPr>
        <w:t>企业</w:t>
      </w:r>
      <w:r>
        <w:rPr>
          <w:rFonts w:hint="default" w:ascii="Times New Roman" w:hAnsi="Times New Roman" w:eastAsia="宋体" w:cs="Times New Roman"/>
          <w:color w:val="auto"/>
          <w:sz w:val="24"/>
          <w:szCs w:val="24"/>
        </w:rPr>
        <w:t>生产负荷</w:t>
      </w:r>
      <w:r>
        <w:rPr>
          <w:rFonts w:hint="default" w:ascii="Times New Roman" w:hAnsi="Times New Roman" w:eastAsia="宋体" w:cs="Times New Roman"/>
          <w:color w:val="auto"/>
          <w:sz w:val="24"/>
          <w:szCs w:val="24"/>
          <w:lang w:eastAsia="zh-CN"/>
        </w:rPr>
        <w:t>为</w:t>
      </w:r>
      <w:r>
        <w:rPr>
          <w:rFonts w:hint="eastAsia" w:ascii="Times New Roman" w:hAnsi="Times New Roman" w:cs="Times New Roman"/>
          <w:color w:val="auto"/>
          <w:sz w:val="24"/>
          <w:szCs w:val="24"/>
          <w:lang w:val="en-US" w:eastAsia="zh-CN"/>
        </w:rPr>
        <w:t>80</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000000"/>
          <w:sz w:val="24"/>
          <w:szCs w:val="24"/>
        </w:rPr>
        <w:t>满足环保验收检测技术要求。</w:t>
      </w:r>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22" w:firstLineChars="200"/>
        <w:jc w:val="center"/>
        <w:textAlignment w:val="auto"/>
        <w:outlineLvl w:val="9"/>
        <w:rPr>
          <w:rFonts w:hint="default" w:ascii="Times New Roman" w:hAnsi="Times New Roman" w:eastAsia="宋体" w:cs="Times New Roman"/>
          <w:sz w:val="18"/>
          <w:szCs w:val="21"/>
        </w:rPr>
      </w:pPr>
      <w:r>
        <w:rPr>
          <w:rFonts w:hint="default" w:ascii="Times New Roman" w:hAnsi="Times New Roman" w:eastAsia="宋体" w:cs="Times New Roman"/>
          <w:b/>
          <w:sz w:val="21"/>
          <w:szCs w:val="21"/>
        </w:rPr>
        <w:t>表6-1  检测工况调查结果</w:t>
      </w:r>
    </w:p>
    <w:tbl>
      <w:tblPr>
        <w:tblStyle w:val="24"/>
        <w:tblW w:w="4998" w:type="pct"/>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207"/>
        <w:gridCol w:w="1747"/>
        <w:gridCol w:w="2134"/>
        <w:gridCol w:w="2246"/>
        <w:gridCol w:w="1185"/>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94" w:hRule="atLeast"/>
        </w:trPr>
        <w:tc>
          <w:tcPr>
            <w:tcW w:w="708"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检测日期</w:t>
            </w:r>
          </w:p>
        </w:tc>
        <w:tc>
          <w:tcPr>
            <w:tcW w:w="1025"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产品名称</w:t>
            </w:r>
          </w:p>
        </w:tc>
        <w:tc>
          <w:tcPr>
            <w:tcW w:w="125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设计产量</w:t>
            </w:r>
          </w:p>
        </w:tc>
        <w:tc>
          <w:tcPr>
            <w:tcW w:w="1318"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实际产量</w:t>
            </w:r>
          </w:p>
        </w:tc>
        <w:tc>
          <w:tcPr>
            <w:tcW w:w="695"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94" w:hRule="atLeast"/>
        </w:trPr>
        <w:tc>
          <w:tcPr>
            <w:tcW w:w="708"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2021.05.05</w:t>
            </w:r>
          </w:p>
        </w:tc>
        <w:tc>
          <w:tcPr>
            <w:tcW w:w="1025" w:type="pct"/>
            <w:vMerge w:val="restart"/>
            <w:vAlign w:val="center"/>
          </w:tcPr>
          <w:p>
            <w:pPr>
              <w:keepNext w:val="0"/>
              <w:keepLines w:val="0"/>
              <w:suppressLineNumbers w:val="0"/>
              <w:spacing w:before="0" w:beforeAutospacing="0" w:after="0" w:afterAutospacing="0"/>
              <w:ind w:left="0" w:right="0"/>
              <w:jc w:val="center"/>
              <w:rPr>
                <w:rFonts w:hint="default"/>
                <w:highlight w:val="none"/>
                <w:lang w:val="en-US" w:eastAsia="zh-CN"/>
              </w:rPr>
            </w:pPr>
            <w:r>
              <w:rPr>
                <w:rFonts w:hint="eastAsia" w:ascii="Times New Roman" w:hAnsi="Times New Roman" w:cs="Times New Roman"/>
                <w:sz w:val="21"/>
                <w:szCs w:val="21"/>
                <w:highlight w:val="none"/>
                <w:lang w:val="en-US" w:eastAsia="zh-CN"/>
              </w:rPr>
              <w:t>飞机制造</w:t>
            </w:r>
          </w:p>
        </w:tc>
        <w:tc>
          <w:tcPr>
            <w:tcW w:w="125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0.133架/d</w:t>
            </w:r>
          </w:p>
        </w:tc>
        <w:tc>
          <w:tcPr>
            <w:tcW w:w="1318"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0.106架/d</w:t>
            </w:r>
          </w:p>
        </w:tc>
        <w:tc>
          <w:tcPr>
            <w:tcW w:w="695"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r>
              <w:rPr>
                <w:rFonts w:hint="default" w:ascii="Times New Roman" w:hAnsi="Times New Roman" w:eastAsia="宋体" w:cs="Times New Roman"/>
                <w:color w:val="auto"/>
                <w:sz w:val="21"/>
                <w:szCs w:val="21"/>
                <w:highlight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94" w:hRule="atLeast"/>
        </w:trPr>
        <w:tc>
          <w:tcPr>
            <w:tcW w:w="708"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2021.05.06</w:t>
            </w:r>
          </w:p>
        </w:tc>
        <w:tc>
          <w:tcPr>
            <w:tcW w:w="1025"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color w:val="auto"/>
                <w:sz w:val="21"/>
                <w:szCs w:val="21"/>
                <w:highlight w:val="none"/>
                <w:lang w:val="en-US" w:eastAsia="zh-CN"/>
              </w:rPr>
            </w:pPr>
          </w:p>
        </w:tc>
        <w:tc>
          <w:tcPr>
            <w:tcW w:w="1252" w:type="pct"/>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0.133架/d</w:t>
            </w:r>
          </w:p>
        </w:tc>
        <w:tc>
          <w:tcPr>
            <w:tcW w:w="1318" w:type="pct"/>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0.107架/d</w:t>
            </w:r>
          </w:p>
        </w:tc>
        <w:tc>
          <w:tcPr>
            <w:tcW w:w="695" w:type="pct"/>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80</w:t>
            </w:r>
            <w:r>
              <w:rPr>
                <w:rFonts w:hint="default" w:ascii="Times New Roman" w:hAnsi="Times New Roman" w:eastAsia="宋体" w:cs="Times New Roman"/>
                <w:color w:val="auto"/>
                <w:sz w:val="21"/>
                <w:szCs w:val="21"/>
                <w:highlight w:val="none"/>
              </w:rPr>
              <w:t>%</w:t>
            </w:r>
          </w:p>
        </w:tc>
      </w:tr>
    </w:tbl>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41" w:name="_Toc11783"/>
      <w:bookmarkStart w:id="242" w:name="_Toc23609"/>
      <w:bookmarkStart w:id="243" w:name="_Toc28206"/>
      <w:bookmarkStart w:id="244" w:name="_Toc3129"/>
      <w:r>
        <w:rPr>
          <w:rFonts w:hint="default" w:ascii="Times New Roman" w:hAnsi="Times New Roman" w:eastAsia="宋体" w:cs="Times New Roman"/>
        </w:rPr>
        <w:t>6.1 质量保障体系</w:t>
      </w:r>
      <w:bookmarkEnd w:id="241"/>
      <w:bookmarkEnd w:id="242"/>
      <w:bookmarkEnd w:id="243"/>
      <w:bookmarkEnd w:id="244"/>
    </w:p>
    <w:p>
      <w:pPr>
        <w:spacing w:line="440" w:lineRule="atLeast"/>
        <w:ind w:firstLine="480" w:firstLineChars="200"/>
        <w:rPr>
          <w:rFonts w:hint="default" w:ascii="Times New Roman" w:hAnsi="Times New Roman" w:eastAsia="宋体" w:cs="Times New Roman"/>
          <w:sz w:val="24"/>
        </w:rPr>
      </w:pPr>
      <w:bookmarkStart w:id="245" w:name="_Toc349134675"/>
      <w:r>
        <w:rPr>
          <w:rFonts w:hint="default" w:ascii="Times New Roman" w:hAnsi="Times New Roman" w:eastAsia="宋体"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cs="Times New Roman"/>
          <w:sz w:val="24"/>
          <w:lang w:val="en-US" w:eastAsia="zh-CN"/>
        </w:rPr>
        <w:t>4</w:t>
      </w:r>
      <w:r>
        <w:rPr>
          <w:rFonts w:hint="default" w:ascii="Times New Roman" w:hAnsi="Times New Roman" w:eastAsia="宋体"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cs="Times New Roman"/>
          <w:sz w:val="24"/>
          <w:lang w:val="en-US" w:eastAsia="zh-CN"/>
        </w:rPr>
        <w:t>5</w:t>
      </w:r>
      <w:r>
        <w:rPr>
          <w:rFonts w:hint="default" w:ascii="Times New Roman" w:hAnsi="Times New Roman" w:eastAsia="宋体" w:cs="Times New Roman"/>
          <w:sz w:val="24"/>
        </w:rPr>
        <w:t>）检测数据严格执行三级审核制度。</w:t>
      </w:r>
      <w:bookmarkEnd w:id="245"/>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46" w:name="_Toc1077"/>
      <w:bookmarkStart w:id="247" w:name="_Toc3676"/>
      <w:bookmarkStart w:id="248" w:name="_Toc8128"/>
      <w:bookmarkStart w:id="249" w:name="_Toc19443"/>
      <w:r>
        <w:rPr>
          <w:rFonts w:hint="default" w:ascii="Times New Roman" w:hAnsi="Times New Roman" w:eastAsia="宋体" w:cs="Times New Roman"/>
        </w:rPr>
        <w:t>6.2 检测分析方法</w:t>
      </w:r>
      <w:bookmarkEnd w:id="246"/>
      <w:bookmarkEnd w:id="247"/>
      <w:bookmarkEnd w:id="248"/>
      <w:bookmarkEnd w:id="249"/>
    </w:p>
    <w:p>
      <w:pPr>
        <w:pStyle w:val="7"/>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50" w:name="_Toc6111"/>
      <w:bookmarkStart w:id="251" w:name="_Toc4984"/>
      <w:bookmarkStart w:id="252" w:name="_Toc25471"/>
      <w:bookmarkStart w:id="253" w:name="_Toc32561"/>
      <w:bookmarkStart w:id="254" w:name="_Toc497001482"/>
      <w:bookmarkStart w:id="255" w:name="_Toc25062"/>
      <w:r>
        <w:rPr>
          <w:rFonts w:hint="default" w:ascii="Times New Roman" w:hAnsi="Times New Roman" w:eastAsia="宋体" w:cs="Times New Roman"/>
        </w:rPr>
        <w:t>6.2.1 检测点位、项目及频次</w:t>
      </w:r>
      <w:bookmarkEnd w:id="250"/>
      <w:bookmarkEnd w:id="251"/>
      <w:bookmarkEnd w:id="252"/>
      <w:bookmarkEnd w:id="253"/>
      <w:bookmarkEnd w:id="254"/>
      <w:bookmarkEnd w:id="255"/>
    </w:p>
    <w:p>
      <w:pPr>
        <w:spacing w:line="40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①废气排放检测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表6-</w:t>
      </w:r>
      <w:r>
        <w:rPr>
          <w:rFonts w:hint="default" w:ascii="Times New Roman" w:hAnsi="Times New Roman" w:eastAsia="宋体" w:cs="Times New Roman"/>
          <w:b/>
          <w:sz w:val="21"/>
          <w:szCs w:val="21"/>
          <w:lang w:val="en-US" w:eastAsia="zh-CN"/>
        </w:rPr>
        <w:t>2</w:t>
      </w:r>
      <w:r>
        <w:rPr>
          <w:rFonts w:hint="default" w:ascii="Times New Roman" w:hAnsi="Times New Roman" w:eastAsia="宋体" w:cs="Times New Roman"/>
          <w:b/>
          <w:sz w:val="21"/>
          <w:szCs w:val="21"/>
        </w:rPr>
        <w:t xml:space="preserve">  废气检测点位、项目及频次</w:t>
      </w:r>
    </w:p>
    <w:tbl>
      <w:tblPr>
        <w:tblStyle w:val="23"/>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57"/>
        <w:gridCol w:w="2702"/>
        <w:gridCol w:w="22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16"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cs="Times New Roman" w:eastAsiaTheme="minorEastAsia"/>
                <w:b/>
                <w:color w:val="auto"/>
                <w:kern w:val="0"/>
                <w:sz w:val="21"/>
                <w:szCs w:val="21"/>
              </w:rPr>
            </w:pPr>
            <w:r>
              <w:rPr>
                <w:rFonts w:hint="default" w:ascii="Times New Roman" w:hAnsi="Times New Roman" w:cs="Times New Roman" w:eastAsiaTheme="minorEastAsia"/>
                <w:b/>
                <w:color w:val="auto"/>
                <w:kern w:val="0"/>
                <w:sz w:val="21"/>
                <w:szCs w:val="21"/>
              </w:rPr>
              <w:t>检测位置</w:t>
            </w:r>
          </w:p>
        </w:tc>
        <w:tc>
          <w:tcPr>
            <w:tcW w:w="1623"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cs="Times New Roman" w:eastAsiaTheme="minorEastAsia"/>
                <w:b/>
                <w:color w:val="auto"/>
                <w:kern w:val="0"/>
                <w:sz w:val="21"/>
                <w:szCs w:val="21"/>
              </w:rPr>
            </w:pPr>
            <w:r>
              <w:rPr>
                <w:rFonts w:hint="default" w:ascii="Times New Roman" w:hAnsi="Times New Roman" w:cs="Times New Roman" w:eastAsiaTheme="minorEastAsia"/>
                <w:b/>
                <w:color w:val="auto"/>
                <w:kern w:val="0"/>
                <w:sz w:val="21"/>
                <w:szCs w:val="21"/>
              </w:rPr>
              <w:t>检测内容</w:t>
            </w:r>
          </w:p>
        </w:tc>
        <w:tc>
          <w:tcPr>
            <w:tcW w:w="1360"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cs="Times New Roman" w:eastAsiaTheme="minorEastAsia"/>
                <w:b/>
                <w:color w:val="auto"/>
                <w:kern w:val="0"/>
                <w:sz w:val="21"/>
                <w:szCs w:val="21"/>
              </w:rPr>
            </w:pPr>
            <w:r>
              <w:rPr>
                <w:rFonts w:hint="default" w:ascii="Times New Roman" w:hAnsi="Times New Roman" w:cs="Times New Roman" w:eastAsiaTheme="minorEastAsia"/>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16"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eastAsia"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喷砂、泡沫件切割、修剪、试装打磨、打磨、铣切工序废气处理</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设施出口P1</w:t>
            </w:r>
          </w:p>
        </w:tc>
        <w:tc>
          <w:tcPr>
            <w:tcW w:w="1623"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颗粒物</w:t>
            </w:r>
          </w:p>
        </w:tc>
        <w:tc>
          <w:tcPr>
            <w:tcW w:w="1360"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每天</w:t>
            </w:r>
            <w:r>
              <w:rPr>
                <w:rFonts w:hint="eastAsia" w:ascii="Times New Roman" w:hAnsi="Times New Roman" w:cs="Times New Roman" w:eastAsiaTheme="minorEastAsia"/>
                <w:sz w:val="21"/>
                <w:szCs w:val="21"/>
                <w:lang w:val="en-US" w:eastAsia="zh-CN"/>
              </w:rPr>
              <w:t>检</w:t>
            </w:r>
            <w:r>
              <w:rPr>
                <w:rFonts w:hint="default" w:ascii="Times New Roman" w:hAnsi="Times New Roman" w:cs="Times New Roman" w:eastAsiaTheme="minorEastAsia"/>
                <w:sz w:val="21"/>
                <w:szCs w:val="21"/>
                <w:lang w:val="en-US" w:eastAsia="zh-CN"/>
              </w:rPr>
              <w:t>测3次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检测2天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16"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eastAsia"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泡沫件粘接、纤维布铺层、常温固化、组件粘接、加热固化、预装粘接、喷底漆、清理、喷面漆、3D打印、调漆工序废气处理设施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出口P2</w:t>
            </w:r>
          </w:p>
        </w:tc>
        <w:tc>
          <w:tcPr>
            <w:tcW w:w="1623"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颗粒物、苯乙烯、</w:t>
            </w:r>
            <w:r>
              <w:rPr>
                <w:rFonts w:hint="eastAsia" w:ascii="Times New Roman" w:hAnsi="Times New Roman" w:cs="Times New Roman" w:eastAsiaTheme="minorEastAsia"/>
                <w:sz w:val="21"/>
                <w:szCs w:val="21"/>
                <w:lang w:val="en-US" w:eastAsia="zh-CN"/>
              </w:rPr>
              <w:br w:type="textWrapping"/>
            </w:r>
            <w:r>
              <w:rPr>
                <w:rFonts w:hint="eastAsia" w:ascii="Times New Roman" w:hAnsi="Times New Roman" w:cs="Times New Roman" w:eastAsiaTheme="minorEastAsia"/>
                <w:sz w:val="21"/>
                <w:szCs w:val="21"/>
                <w:lang w:val="en-US" w:eastAsia="zh-CN"/>
              </w:rPr>
              <w:t>非甲烷总烃（以碳计）、丙酮</w:t>
            </w:r>
          </w:p>
        </w:tc>
        <w:tc>
          <w:tcPr>
            <w:tcW w:w="1360"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每天</w:t>
            </w:r>
            <w:r>
              <w:rPr>
                <w:rFonts w:hint="eastAsia" w:ascii="Times New Roman" w:hAnsi="Times New Roman" w:cs="Times New Roman" w:eastAsiaTheme="minorEastAsia"/>
                <w:sz w:val="21"/>
                <w:szCs w:val="21"/>
                <w:lang w:val="en-US" w:eastAsia="zh-CN"/>
              </w:rPr>
              <w:t>检</w:t>
            </w:r>
            <w:r>
              <w:rPr>
                <w:rFonts w:hint="default" w:ascii="Times New Roman" w:hAnsi="Times New Roman" w:cs="Times New Roman" w:eastAsiaTheme="minorEastAsia"/>
                <w:sz w:val="21"/>
                <w:szCs w:val="21"/>
                <w:lang w:val="en-US" w:eastAsia="zh-CN"/>
              </w:rPr>
              <w:t>测3次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检测2天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16"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排放源厂界外下风向</w:t>
            </w:r>
            <w:r>
              <w:rPr>
                <w:rFonts w:hint="eastAsia" w:ascii="Times New Roman" w:hAnsi="Times New Roman" w:cs="Times New Roman" w:eastAsiaTheme="minorEastAsia"/>
                <w:sz w:val="21"/>
                <w:szCs w:val="21"/>
                <w:lang w:val="en-US" w:eastAsia="zh-CN"/>
              </w:rPr>
              <w:t>设置</w:t>
            </w:r>
            <w:r>
              <w:rPr>
                <w:rFonts w:hint="default" w:ascii="Times New Roman" w:hAnsi="Times New Roman" w:cs="Times New Roman" w:eastAsiaTheme="minorEastAsia"/>
                <w:sz w:val="21"/>
                <w:szCs w:val="21"/>
                <w:lang w:val="en-US" w:eastAsia="zh-CN"/>
              </w:rPr>
              <w:t>3个</w:t>
            </w:r>
            <w:r>
              <w:rPr>
                <w:rFonts w:hint="eastAsia" w:ascii="Times New Roman" w:hAnsi="Times New Roman" w:cs="Times New Roman" w:eastAsiaTheme="minorEastAsia"/>
                <w:sz w:val="21"/>
                <w:szCs w:val="21"/>
                <w:lang w:val="en-US" w:eastAsia="zh-CN"/>
              </w:rPr>
              <w:t>检测点位</w:t>
            </w:r>
          </w:p>
        </w:tc>
        <w:tc>
          <w:tcPr>
            <w:tcW w:w="1623"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颗粒物、</w:t>
            </w:r>
            <w:r>
              <w:rPr>
                <w:rFonts w:hint="eastAsia" w:ascii="Times New Roman" w:hAnsi="Times New Roman" w:cs="Times New Roman" w:eastAsiaTheme="minorEastAsia"/>
                <w:sz w:val="21"/>
                <w:szCs w:val="21"/>
                <w:lang w:val="en-US" w:eastAsia="zh-CN"/>
              </w:rPr>
              <w:br w:type="textWrapping"/>
            </w:r>
            <w:r>
              <w:rPr>
                <w:rFonts w:hint="eastAsia" w:ascii="Times New Roman" w:hAnsi="Times New Roman" w:cs="Times New Roman" w:eastAsiaTheme="minorEastAsia"/>
                <w:sz w:val="21"/>
                <w:szCs w:val="21"/>
                <w:lang w:val="en-US" w:eastAsia="zh-CN"/>
              </w:rPr>
              <w:t>非甲烷总烃（以碳计）</w:t>
            </w:r>
          </w:p>
        </w:tc>
        <w:tc>
          <w:tcPr>
            <w:tcW w:w="1360"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每天</w:t>
            </w:r>
            <w:r>
              <w:rPr>
                <w:rFonts w:hint="eastAsia" w:ascii="Times New Roman" w:hAnsi="Times New Roman" w:cs="Times New Roman" w:eastAsiaTheme="minorEastAsia"/>
                <w:sz w:val="21"/>
                <w:szCs w:val="21"/>
                <w:lang w:val="en-US" w:eastAsia="zh-CN"/>
              </w:rPr>
              <w:t>检</w:t>
            </w:r>
            <w:r>
              <w:rPr>
                <w:rFonts w:hint="default" w:ascii="Times New Roman" w:hAnsi="Times New Roman" w:cs="Times New Roman" w:eastAsiaTheme="minorEastAsia"/>
                <w:sz w:val="21"/>
                <w:szCs w:val="21"/>
                <w:lang w:val="en-US" w:eastAsia="zh-CN"/>
              </w:rPr>
              <w:t>测</w:t>
            </w:r>
            <w:r>
              <w:rPr>
                <w:rFonts w:hint="eastAsia" w:ascii="Times New Roman" w:hAnsi="Times New Roman" w:cs="Times New Roman" w:eastAsiaTheme="minorEastAsia"/>
                <w:sz w:val="21"/>
                <w:szCs w:val="21"/>
                <w:lang w:val="en-US" w:eastAsia="zh-CN"/>
              </w:rPr>
              <w:t>3</w:t>
            </w:r>
            <w:r>
              <w:rPr>
                <w:rFonts w:hint="default" w:ascii="Times New Roman" w:hAnsi="Times New Roman" w:cs="Times New Roman" w:eastAsiaTheme="minorEastAsia"/>
                <w:sz w:val="21"/>
                <w:szCs w:val="21"/>
                <w:lang w:val="en-US" w:eastAsia="zh-CN"/>
              </w:rPr>
              <w:t>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检测2天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16"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eastAsia"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车间设置1个</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检测点位</w:t>
            </w:r>
          </w:p>
        </w:tc>
        <w:tc>
          <w:tcPr>
            <w:tcW w:w="1623"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非甲烷总烃（以碳计）</w:t>
            </w:r>
          </w:p>
        </w:tc>
        <w:tc>
          <w:tcPr>
            <w:tcW w:w="1360" w:type="pct"/>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每天</w:t>
            </w:r>
            <w:r>
              <w:rPr>
                <w:rFonts w:hint="eastAsia" w:ascii="Times New Roman" w:hAnsi="Times New Roman" w:cs="Times New Roman" w:eastAsiaTheme="minorEastAsia"/>
                <w:sz w:val="21"/>
                <w:szCs w:val="21"/>
                <w:lang w:val="en-US" w:eastAsia="zh-CN"/>
              </w:rPr>
              <w:t>检</w:t>
            </w:r>
            <w:r>
              <w:rPr>
                <w:rFonts w:hint="default" w:ascii="Times New Roman" w:hAnsi="Times New Roman" w:cs="Times New Roman" w:eastAsiaTheme="minorEastAsia"/>
                <w:sz w:val="21"/>
                <w:szCs w:val="21"/>
                <w:lang w:val="en-US" w:eastAsia="zh-CN"/>
              </w:rPr>
              <w:t>测</w:t>
            </w:r>
            <w:r>
              <w:rPr>
                <w:rFonts w:hint="eastAsia" w:ascii="Times New Roman" w:hAnsi="Times New Roman" w:cs="Times New Roman" w:eastAsiaTheme="minorEastAsia"/>
                <w:sz w:val="21"/>
                <w:szCs w:val="21"/>
                <w:lang w:val="en-US" w:eastAsia="zh-CN"/>
              </w:rPr>
              <w:t>3</w:t>
            </w:r>
            <w:r>
              <w:rPr>
                <w:rFonts w:hint="default" w:ascii="Times New Roman" w:hAnsi="Times New Roman" w:cs="Times New Roman" w:eastAsiaTheme="minorEastAsia"/>
                <w:sz w:val="21"/>
                <w:szCs w:val="21"/>
                <w:lang w:val="en-US" w:eastAsia="zh-CN"/>
              </w:rPr>
              <w:t>次</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检测2天</w:t>
            </w:r>
          </w:p>
        </w:tc>
      </w:tr>
    </w:tbl>
    <w:p>
      <w:pPr>
        <w:pStyle w:val="3"/>
        <w:rPr>
          <w:rFonts w:hint="default" w:ascii="Times New Roman" w:hAnsi="Times New Roman" w:eastAsia="宋体" w:cs="Times New Roman"/>
          <w:kern w:val="2"/>
          <w:sz w:val="24"/>
          <w:szCs w:val="22"/>
          <w:lang w:val="en-US" w:eastAsia="zh-CN" w:bidi="ar-SA"/>
        </w:rPr>
      </w:pPr>
      <w:r>
        <w:rPr>
          <w:rFonts w:hint="eastAsia" w:ascii="Times New Roman" w:hAnsi="Times New Roman" w:cs="Times New Roman"/>
          <w:sz w:val="24"/>
          <w:lang w:eastAsia="zh-CN"/>
        </w:rPr>
        <w:t>②噪声</w:t>
      </w:r>
      <w:r>
        <w:rPr>
          <w:rFonts w:hint="default" w:ascii="Times New Roman" w:hAnsi="Times New Roman" w:eastAsia="宋体" w:cs="Times New Roman"/>
          <w:sz w:val="24"/>
        </w:rPr>
        <w:t>检测</w:t>
      </w:r>
    </w:p>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1"/>
          <w:szCs w:val="20"/>
        </w:rPr>
        <w:t>表6-</w:t>
      </w:r>
      <w:r>
        <w:rPr>
          <w:rFonts w:hint="eastAsia" w:ascii="Times New Roman" w:hAnsi="Times New Roman" w:cs="Times New Roman"/>
          <w:b/>
          <w:sz w:val="21"/>
          <w:szCs w:val="20"/>
          <w:lang w:val="en-US" w:eastAsia="zh-CN"/>
        </w:rPr>
        <w:t>4</w:t>
      </w:r>
      <w:r>
        <w:rPr>
          <w:rFonts w:hint="default" w:ascii="Times New Roman" w:hAnsi="Times New Roman" w:eastAsia="宋体" w:cs="Times New Roman"/>
          <w:b/>
          <w:sz w:val="21"/>
          <w:szCs w:val="20"/>
        </w:rPr>
        <w:t xml:space="preserve">  噪声检测点位、项目及频次</w:t>
      </w:r>
    </w:p>
    <w:tbl>
      <w:tblPr>
        <w:tblStyle w:val="2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6"/>
        <w:gridCol w:w="2688"/>
        <w:gridCol w:w="2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752" w:type="pct"/>
            <w:vAlign w:val="center"/>
          </w:tcPr>
          <w:p>
            <w:pPr>
              <w:keepNext w:val="0"/>
              <w:keepLines w:val="0"/>
              <w:suppressLineNumbers w:val="0"/>
              <w:spacing w:before="0" w:beforeAutospacing="0" w:after="0" w:afterAutospacing="0" w:line="360" w:lineRule="auto"/>
              <w:ind w:left="0"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1577" w:type="pct"/>
            <w:vAlign w:val="center"/>
          </w:tcPr>
          <w:p>
            <w:pPr>
              <w:keepNext w:val="0"/>
              <w:keepLines w:val="0"/>
              <w:suppressLineNumbers w:val="0"/>
              <w:spacing w:before="0" w:beforeAutospacing="0" w:after="0" w:afterAutospacing="0" w:line="360" w:lineRule="auto"/>
              <w:ind w:left="0"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1669" w:type="pct"/>
            <w:vAlign w:val="center"/>
          </w:tcPr>
          <w:p>
            <w:pPr>
              <w:keepNext w:val="0"/>
              <w:keepLines w:val="0"/>
              <w:suppressLineNumbers w:val="0"/>
              <w:spacing w:before="0" w:beforeAutospacing="0" w:after="0" w:afterAutospacing="0" w:line="360" w:lineRule="auto"/>
              <w:ind w:left="0"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752"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厂界外四周各布置1个检测点</w:t>
            </w:r>
          </w:p>
        </w:tc>
        <w:tc>
          <w:tcPr>
            <w:tcW w:w="1577"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厂界噪声</w:t>
            </w:r>
          </w:p>
        </w:tc>
        <w:tc>
          <w:tcPr>
            <w:tcW w:w="1669"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每日昼间</w:t>
            </w:r>
            <w:r>
              <w:rPr>
                <w:rFonts w:hint="eastAsia" w:ascii="Times New Roman" w:hAnsi="Times New Roman" w:cs="Times New Roman" w:eastAsiaTheme="minorEastAsia"/>
                <w:sz w:val="21"/>
                <w:szCs w:val="21"/>
                <w:lang w:val="en-US" w:eastAsia="zh-CN"/>
              </w:rPr>
              <w:t>、夜间各检测</w:t>
            </w:r>
            <w:r>
              <w:rPr>
                <w:rFonts w:hint="default" w:ascii="Times New Roman" w:hAnsi="Times New Roman" w:cs="Times New Roman" w:eastAsiaTheme="minorEastAsia"/>
                <w:sz w:val="21"/>
                <w:szCs w:val="21"/>
                <w:lang w:val="en-US" w:eastAsia="zh-CN"/>
              </w:rPr>
              <w:t>1次</w:t>
            </w:r>
            <w:r>
              <w:rPr>
                <w:rFonts w:hint="eastAsia" w:ascii="Times New Roman" w:hAnsi="Times New Roman" w:cs="Times New Roman" w:eastAsiaTheme="minorEastAsia"/>
                <w:sz w:val="21"/>
                <w:szCs w:val="21"/>
                <w:lang w:val="en-US" w:eastAsia="zh-CN"/>
              </w:rPr>
              <w:t>，检测2天</w:t>
            </w:r>
          </w:p>
        </w:tc>
      </w:tr>
    </w:tbl>
    <w:p>
      <w:pPr>
        <w:pStyle w:val="7"/>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56" w:name="_Toc497001483"/>
      <w:bookmarkStart w:id="257" w:name="_Toc30873"/>
      <w:bookmarkStart w:id="258" w:name="_Toc17272"/>
      <w:bookmarkStart w:id="259" w:name="_Toc8755"/>
      <w:bookmarkStart w:id="260" w:name="_Toc20260"/>
      <w:bookmarkStart w:id="261" w:name="_Toc26262"/>
      <w:r>
        <w:rPr>
          <w:rFonts w:hint="default" w:ascii="Times New Roman" w:hAnsi="Times New Roman" w:eastAsia="宋体" w:cs="Times New Roman"/>
        </w:rPr>
        <w:t>6.2.2检测分析方法</w:t>
      </w:r>
      <w:bookmarkEnd w:id="256"/>
      <w:bookmarkEnd w:id="257"/>
      <w:bookmarkEnd w:id="258"/>
      <w:bookmarkEnd w:id="259"/>
      <w:bookmarkEnd w:id="260"/>
      <w:bookmarkEnd w:id="261"/>
    </w:p>
    <w:p>
      <w:pPr>
        <w:spacing w:line="400" w:lineRule="atLeast"/>
        <w:jc w:val="center"/>
        <w:rPr>
          <w:rFonts w:hint="default" w:ascii="Times New Roman" w:hAnsi="Times New Roman" w:eastAsia="宋体" w:cs="Times New Roman"/>
          <w:b/>
          <w:sz w:val="21"/>
          <w:szCs w:val="20"/>
        </w:rPr>
      </w:pPr>
      <w:r>
        <w:rPr>
          <w:rFonts w:hint="default" w:ascii="Times New Roman" w:hAnsi="Times New Roman" w:eastAsia="宋体" w:cs="Times New Roman"/>
          <w:b/>
          <w:sz w:val="21"/>
          <w:szCs w:val="20"/>
        </w:rPr>
        <w:t>表6-</w:t>
      </w:r>
      <w:r>
        <w:rPr>
          <w:rFonts w:hint="eastAsia" w:ascii="Times New Roman" w:hAnsi="Times New Roman" w:cs="Times New Roman"/>
          <w:b/>
          <w:sz w:val="21"/>
          <w:szCs w:val="20"/>
          <w:lang w:val="en-US" w:eastAsia="zh-CN"/>
        </w:rPr>
        <w:t>5</w:t>
      </w:r>
      <w:r>
        <w:rPr>
          <w:rFonts w:hint="default" w:ascii="Times New Roman" w:hAnsi="Times New Roman" w:eastAsia="宋体" w:cs="Times New Roman"/>
          <w:b/>
          <w:sz w:val="21"/>
          <w:szCs w:val="20"/>
        </w:rPr>
        <w:t xml:space="preserve">  废气检测项目分析方法及所用仪器</w:t>
      </w:r>
    </w:p>
    <w:tbl>
      <w:tblPr>
        <w:tblStyle w:val="23"/>
        <w:tblW w:w="501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1"/>
        <w:gridCol w:w="2726"/>
        <w:gridCol w:w="1456"/>
        <w:gridCol w:w="3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696" w:type="pct"/>
            <w:tcMar>
              <w:left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b/>
                <w:bCs/>
                <w:spacing w:val="0"/>
                <w:sz w:val="21"/>
                <w:szCs w:val="21"/>
              </w:rPr>
            </w:pPr>
            <w:r>
              <w:rPr>
                <w:rFonts w:hint="default" w:ascii="Times New Roman" w:hAnsi="Times New Roman" w:cs="Times New Roman"/>
                <w:b/>
                <w:bCs/>
                <w:spacing w:val="0"/>
                <w:sz w:val="21"/>
                <w:szCs w:val="21"/>
              </w:rPr>
              <w:t>项目名称</w:t>
            </w:r>
          </w:p>
        </w:tc>
        <w:tc>
          <w:tcPr>
            <w:tcW w:w="1633" w:type="pct"/>
            <w:tcMar>
              <w:left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b/>
                <w:bCs/>
                <w:spacing w:val="0"/>
                <w:sz w:val="21"/>
                <w:szCs w:val="21"/>
              </w:rPr>
            </w:pPr>
            <w:r>
              <w:rPr>
                <w:rFonts w:hint="default" w:ascii="Times New Roman" w:hAnsi="Times New Roman" w:cs="Times New Roman"/>
                <w:b/>
                <w:bCs/>
                <w:spacing w:val="0"/>
                <w:sz w:val="21"/>
                <w:szCs w:val="21"/>
                <w:lang w:eastAsia="zh-CN"/>
              </w:rPr>
              <w:t>检测依据</w:t>
            </w:r>
          </w:p>
        </w:tc>
        <w:tc>
          <w:tcPr>
            <w:tcW w:w="872"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b/>
                <w:bCs/>
                <w:spacing w:val="0"/>
                <w:sz w:val="21"/>
                <w:szCs w:val="21"/>
              </w:rPr>
            </w:pPr>
            <w:r>
              <w:rPr>
                <w:rFonts w:hint="default" w:ascii="Times New Roman" w:hAnsi="Times New Roman" w:cs="Times New Roman"/>
                <w:b/>
                <w:bCs/>
                <w:spacing w:val="0"/>
                <w:sz w:val="21"/>
                <w:szCs w:val="21"/>
              </w:rPr>
              <w:t>检出限</w:t>
            </w:r>
          </w:p>
        </w:tc>
        <w:tc>
          <w:tcPr>
            <w:tcW w:w="1797" w:type="pct"/>
            <w:tcMar>
              <w:left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b/>
                <w:bCs/>
                <w:spacing w:val="0"/>
                <w:sz w:val="21"/>
                <w:szCs w:val="21"/>
              </w:rPr>
            </w:pPr>
            <w:r>
              <w:rPr>
                <w:rFonts w:hint="default" w:ascii="Times New Roman" w:hAnsi="Times New Roman" w:cs="Times New Roman"/>
                <w:b/>
                <w:bCs/>
                <w:spacing w:val="0"/>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696" w:type="pct"/>
            <w:vMerge w:val="restart"/>
            <w:tcMar>
              <w:left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r>
              <w:rPr>
                <w:rFonts w:hint="default" w:ascii="Times New Roman" w:hAnsi="Times New Roman" w:cs="Times New Roman"/>
                <w:spacing w:val="0"/>
                <w:sz w:val="21"/>
                <w:szCs w:val="21"/>
                <w:lang w:eastAsia="zh-CN"/>
              </w:rPr>
              <w:t>颗粒物</w:t>
            </w:r>
          </w:p>
        </w:tc>
        <w:tc>
          <w:tcPr>
            <w:tcW w:w="1633" w:type="pct"/>
            <w:tcMar>
              <w:left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eastAsia="zh-CN"/>
              </w:rPr>
              <w:t>《</w:t>
            </w:r>
            <w:r>
              <w:rPr>
                <w:rFonts w:hint="default" w:ascii="Times New Roman" w:hAnsi="Times New Roman" w:cs="Times New Roman"/>
                <w:spacing w:val="0"/>
                <w:sz w:val="21"/>
                <w:szCs w:val="21"/>
                <w:lang w:val="en-US" w:eastAsia="zh-CN"/>
              </w:rPr>
              <w:t xml:space="preserve">固定污染源废气 低浓度颗粒物的测定 重量法》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eastAsia="zh-CN"/>
              </w:rPr>
            </w:pPr>
            <w:r>
              <w:rPr>
                <w:rFonts w:hint="default" w:ascii="Times New Roman" w:hAnsi="Times New Roman" w:cs="Times New Roman"/>
                <w:spacing w:val="0"/>
                <w:sz w:val="21"/>
                <w:szCs w:val="21"/>
                <w:lang w:val="en-US" w:eastAsia="zh-CN"/>
              </w:rPr>
              <w:t>HJ 836-2017</w:t>
            </w:r>
          </w:p>
        </w:tc>
        <w:tc>
          <w:tcPr>
            <w:tcW w:w="872"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1.0</w:t>
            </w:r>
            <w:r>
              <w:rPr>
                <w:rFonts w:hint="default" w:ascii="Times New Roman" w:hAnsi="Times New Roman" w:cs="Times New Roman"/>
                <w:spacing w:val="0"/>
                <w:sz w:val="21"/>
                <w:szCs w:val="21"/>
                <w:lang w:eastAsia="zh-CN"/>
              </w:rPr>
              <w:t>m</w:t>
            </w:r>
            <w:r>
              <w:rPr>
                <w:rFonts w:hint="default" w:ascii="Times New Roman" w:hAnsi="Times New Roman" w:cs="Times New Roman"/>
                <w:spacing w:val="0"/>
                <w:sz w:val="21"/>
                <w:szCs w:val="21"/>
                <w:lang w:val="en-US" w:eastAsia="zh-CN"/>
              </w:rPr>
              <w:t>g/m</w:t>
            </w:r>
            <w:r>
              <w:rPr>
                <w:rFonts w:hint="default" w:ascii="Times New Roman" w:hAnsi="Times New Roman" w:cs="Times New Roman"/>
                <w:spacing w:val="0"/>
                <w:sz w:val="21"/>
                <w:szCs w:val="21"/>
                <w:vertAlign w:val="superscript"/>
                <w:lang w:val="en-US" w:eastAsia="zh-CN"/>
              </w:rPr>
              <w:t>3</w:t>
            </w:r>
          </w:p>
        </w:tc>
        <w:tc>
          <w:tcPr>
            <w:tcW w:w="1797" w:type="pct"/>
            <w:tcMar>
              <w:left w:w="0" w:type="dxa"/>
              <w:right w:w="0" w:type="dxa"/>
            </w:tcMar>
            <w:vAlign w:val="center"/>
          </w:tcPr>
          <w:p>
            <w:pPr>
              <w:keepNext w:val="0"/>
              <w:keepLines w:val="0"/>
              <w:suppressLineNumbers w:val="0"/>
              <w:adjustRightInd w:val="0"/>
              <w:spacing w:before="0" w:beforeAutospacing="0" w:after="0" w:afterAutospacing="0" w:line="240" w:lineRule="exact"/>
              <w:ind w:left="0" w:right="0"/>
              <w:jc w:val="center"/>
              <w:rPr>
                <w:rFonts w:hint="default" w:cstheme="minorEastAsia"/>
                <w:kern w:val="0"/>
                <w:sz w:val="21"/>
                <w:szCs w:val="21"/>
                <w:highlight w:val="none"/>
              </w:rPr>
            </w:pPr>
            <w:r>
              <w:rPr>
                <w:rFonts w:hint="eastAsia" w:cstheme="minorEastAsia"/>
                <w:kern w:val="0"/>
                <w:sz w:val="21"/>
                <w:szCs w:val="21"/>
                <w:highlight w:val="none"/>
              </w:rPr>
              <w:t>GH-60E自动烟尘烟气测试仪（</w:t>
            </w:r>
            <w:r>
              <w:rPr>
                <w:rFonts w:hint="default" w:cstheme="minorEastAsia"/>
                <w:kern w:val="0"/>
                <w:sz w:val="21"/>
                <w:szCs w:val="21"/>
                <w:highlight w:val="none"/>
              </w:rPr>
              <w:t>SB</w:t>
            </w:r>
            <w:r>
              <w:rPr>
                <w:rFonts w:hint="eastAsia" w:cstheme="minorEastAsia"/>
                <w:kern w:val="0"/>
                <w:sz w:val="21"/>
                <w:szCs w:val="21"/>
                <w:highlight w:val="none"/>
                <w:lang w:val="en-US" w:eastAsia="zh-CN"/>
              </w:rPr>
              <w:t>51-5</w:t>
            </w:r>
            <w:r>
              <w:rPr>
                <w:rFonts w:hint="eastAsia" w:cstheme="minorEastAsia"/>
                <w:kern w:val="0"/>
                <w:sz w:val="21"/>
                <w:szCs w:val="21"/>
                <w:highlight w:val="none"/>
              </w:rPr>
              <w:t>）</w:t>
            </w:r>
          </w:p>
          <w:p>
            <w:pPr>
              <w:keepNext w:val="0"/>
              <w:keepLines w:val="0"/>
              <w:suppressLineNumbers w:val="0"/>
              <w:adjustRightInd w:val="0"/>
              <w:spacing w:before="0" w:beforeAutospacing="0" w:after="0" w:afterAutospacing="0" w:line="240" w:lineRule="exact"/>
              <w:ind w:left="0" w:right="0"/>
              <w:jc w:val="center"/>
              <w:rPr>
                <w:rFonts w:hint="eastAsia" w:ascii="Times New Roman" w:hAnsi="Times New Roman" w:eastAsia="宋体" w:cstheme="minorEastAsia"/>
                <w:i w:val="0"/>
                <w:color w:val="auto"/>
                <w:kern w:val="0"/>
                <w:sz w:val="21"/>
                <w:szCs w:val="21"/>
                <w:highlight w:val="none"/>
                <w:u w:val="none"/>
                <w:lang w:val="en-US" w:eastAsia="zh-CN" w:bidi="ar"/>
              </w:rPr>
            </w:pPr>
            <w:r>
              <w:rPr>
                <w:rFonts w:hint="eastAsia" w:ascii="Times New Roman" w:hAnsi="Times New Roman" w:eastAsia="宋体" w:cstheme="minorEastAsia"/>
                <w:i w:val="0"/>
                <w:color w:val="auto"/>
                <w:kern w:val="0"/>
                <w:sz w:val="21"/>
                <w:szCs w:val="21"/>
                <w:highlight w:val="none"/>
                <w:u w:val="none"/>
                <w:lang w:val="en-US" w:eastAsia="zh-CN" w:bidi="ar"/>
              </w:rPr>
              <w:t>EX125DZH电子天平（SB66）</w:t>
            </w:r>
          </w:p>
          <w:p>
            <w:pPr>
              <w:keepNext w:val="0"/>
              <w:keepLines w:val="0"/>
              <w:suppressLineNumbers w:val="0"/>
              <w:adjustRightInd w:val="0"/>
              <w:spacing w:before="0" w:beforeAutospacing="0" w:after="0" w:afterAutospacing="0" w:line="240" w:lineRule="exact"/>
              <w:ind w:left="0" w:right="0"/>
              <w:jc w:val="center"/>
              <w:rPr>
                <w:rFonts w:hint="eastAsia" w:ascii="Times New Roman" w:hAnsi="Times New Roman" w:eastAsia="宋体" w:cstheme="minorEastAsia"/>
                <w:i w:val="0"/>
                <w:color w:val="auto"/>
                <w:kern w:val="0"/>
                <w:sz w:val="21"/>
                <w:szCs w:val="21"/>
                <w:highlight w:val="none"/>
                <w:u w:val="none"/>
                <w:lang w:val="en-US" w:eastAsia="zh-CN" w:bidi="ar"/>
              </w:rPr>
            </w:pPr>
            <w:r>
              <w:rPr>
                <w:rFonts w:hint="eastAsia" w:ascii="Times New Roman" w:hAnsi="Times New Roman" w:eastAsia="宋体" w:cstheme="minorEastAsia"/>
                <w:i w:val="0"/>
                <w:color w:val="auto"/>
                <w:kern w:val="0"/>
                <w:sz w:val="21"/>
                <w:szCs w:val="21"/>
                <w:highlight w:val="none"/>
                <w:u w:val="none"/>
                <w:lang w:val="en-US" w:eastAsia="zh-CN" w:bidi="ar"/>
              </w:rPr>
              <w:t>恒温恒湿实验室（SB67）</w:t>
            </w:r>
          </w:p>
          <w:p>
            <w:pPr>
              <w:keepNext w:val="0"/>
              <w:keepLines w:val="0"/>
              <w:suppressLineNumbers w:val="0"/>
              <w:adjustRightInd w:val="0"/>
              <w:spacing w:before="0" w:beforeAutospacing="0" w:after="0" w:afterAutospacing="0" w:line="240" w:lineRule="exact"/>
              <w:ind w:left="0" w:right="0"/>
              <w:jc w:val="center"/>
              <w:rPr>
                <w:rFonts w:hint="default" w:ascii="Times New Roman" w:hAnsi="Times New Roman" w:cs="Times New Roman"/>
                <w:color w:val="0000FF"/>
                <w:spacing w:val="0"/>
                <w:sz w:val="21"/>
                <w:szCs w:val="21"/>
                <w:highlight w:val="none"/>
              </w:rPr>
            </w:pPr>
            <w:r>
              <w:rPr>
                <w:rFonts w:hint="eastAsia" w:ascii="Times New Roman" w:hAnsi="Times New Roman" w:eastAsia="宋体" w:cstheme="minorEastAsia"/>
                <w:i w:val="0"/>
                <w:color w:val="auto"/>
                <w:kern w:val="0"/>
                <w:sz w:val="21"/>
                <w:szCs w:val="21"/>
                <w:highlight w:val="none"/>
                <w:u w:val="none"/>
                <w:lang w:val="en-US" w:eastAsia="zh-CN" w:bidi="ar"/>
              </w:rPr>
              <w:t>101-2A电热鼓风干燥箱（SB05）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5" w:hRule="atLeast"/>
        </w:trPr>
        <w:tc>
          <w:tcPr>
            <w:tcW w:w="696" w:type="pct"/>
            <w:vMerge w:val="continue"/>
            <w:tcMar>
              <w:left w:w="0" w:type="dxa"/>
              <w:right w:w="0" w:type="dxa"/>
            </w:tcMar>
            <w:vAlign w:val="center"/>
          </w:tcPr>
          <w:p>
            <w:pPr>
              <w:keepNext w:val="0"/>
              <w:keepLines w:val="0"/>
              <w:suppressLineNumbers w:val="0"/>
              <w:adjustRightInd w:val="0"/>
              <w:spacing w:before="0" w:beforeAutospacing="0" w:after="0" w:afterAutospacing="0" w:line="240" w:lineRule="exact"/>
              <w:ind w:left="0" w:right="0"/>
              <w:jc w:val="center"/>
              <w:rPr>
                <w:rFonts w:hint="default"/>
                <w:sz w:val="21"/>
                <w:szCs w:val="21"/>
              </w:rPr>
            </w:pPr>
          </w:p>
        </w:tc>
        <w:tc>
          <w:tcPr>
            <w:tcW w:w="1633" w:type="pct"/>
            <w:tcMar>
              <w:left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default" w:ascii="Times New Roman" w:hAnsi="Times New Roman" w:cs="Times New Roman"/>
                <w:spacing w:val="0"/>
                <w:sz w:val="21"/>
                <w:szCs w:val="21"/>
                <w:lang w:eastAsia="zh-CN"/>
              </w:rPr>
            </w:pPr>
            <w:r>
              <w:rPr>
                <w:rFonts w:hint="default"/>
                <w:sz w:val="21"/>
                <w:szCs w:val="21"/>
              </w:rPr>
              <w:t>《环境空气 总悬浮颗粒物的测定 重量法》 GB/T 15432-1995</w:t>
            </w:r>
            <w:r>
              <w:rPr>
                <w:rFonts w:hint="eastAsia"/>
                <w:sz w:val="21"/>
                <w:szCs w:val="21"/>
                <w:lang w:eastAsia="zh-CN"/>
              </w:rPr>
              <w:t>及其修改单</w:t>
            </w:r>
          </w:p>
        </w:tc>
        <w:tc>
          <w:tcPr>
            <w:tcW w:w="872" w:type="pct"/>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default" w:ascii="Times New Roman" w:hAnsi="Times New Roman" w:cs="Times New Roman"/>
                <w:spacing w:val="0"/>
                <w:sz w:val="21"/>
                <w:szCs w:val="21"/>
                <w:lang w:eastAsia="zh-CN"/>
              </w:rPr>
            </w:pPr>
            <w:r>
              <w:rPr>
                <w:rFonts w:hint="default"/>
                <w:sz w:val="21"/>
                <w:szCs w:val="21"/>
              </w:rPr>
              <w:t>0.001mg/m</w:t>
            </w:r>
            <w:r>
              <w:rPr>
                <w:rFonts w:hint="default"/>
                <w:sz w:val="21"/>
                <w:szCs w:val="21"/>
                <w:vertAlign w:val="superscript"/>
              </w:rPr>
              <w:t>3</w:t>
            </w:r>
          </w:p>
        </w:tc>
        <w:tc>
          <w:tcPr>
            <w:tcW w:w="1797" w:type="pct"/>
            <w:tcMar>
              <w:left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sz w:val="21"/>
                <w:szCs w:val="21"/>
                <w:highlight w:val="none"/>
                <w:lang w:val="en-US" w:eastAsia="zh-CN"/>
              </w:rPr>
            </w:pPr>
            <w:r>
              <w:rPr>
                <w:rFonts w:hint="eastAsia"/>
                <w:sz w:val="21"/>
                <w:szCs w:val="21"/>
                <w:highlight w:val="none"/>
                <w:lang w:val="en-US" w:eastAsia="zh-CN"/>
              </w:rPr>
              <w:t>KB-6120综合大气采样器（SB53-13、14、15）</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default" w:ascii="Times New Roman" w:hAnsi="Times New Roman" w:cs="Times New Roman"/>
                <w:spacing w:val="0"/>
                <w:sz w:val="21"/>
                <w:szCs w:val="21"/>
                <w:lang w:eastAsia="zh-CN"/>
              </w:rPr>
            </w:pPr>
            <w:r>
              <w:rPr>
                <w:rFonts w:hint="eastAsia"/>
                <w:sz w:val="21"/>
                <w:szCs w:val="21"/>
                <w:highlight w:val="none"/>
                <w:lang w:val="en-US" w:eastAsia="zh-CN"/>
              </w:rPr>
              <w:t>DV215CD</w:t>
            </w:r>
            <w:r>
              <w:rPr>
                <w:rFonts w:hint="default"/>
                <w:sz w:val="21"/>
                <w:szCs w:val="21"/>
                <w:highlight w:val="none"/>
              </w:rPr>
              <w:t>电子天平</w:t>
            </w:r>
            <w:r>
              <w:rPr>
                <w:rFonts w:hint="eastAsia"/>
                <w:sz w:val="21"/>
                <w:szCs w:val="21"/>
                <w:highlight w:val="none"/>
              </w:rPr>
              <w:t>（</w:t>
            </w:r>
            <w:r>
              <w:rPr>
                <w:rFonts w:hint="default"/>
                <w:sz w:val="21"/>
                <w:szCs w:val="21"/>
                <w:highlight w:val="none"/>
              </w:rPr>
              <w:t>SB</w:t>
            </w:r>
            <w:r>
              <w:rPr>
                <w:rFonts w:hint="eastAsia"/>
                <w:sz w:val="21"/>
                <w:szCs w:val="21"/>
                <w:highlight w:val="none"/>
                <w:lang w:val="en-US" w:eastAsia="zh-CN"/>
              </w:rPr>
              <w:t>65</w:t>
            </w:r>
            <w:r>
              <w:rPr>
                <w:rFonts w:hint="eastAsia"/>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696" w:type="pct"/>
            <w:tcMar>
              <w:left w:w="0" w:type="dxa"/>
              <w:right w:w="0" w:type="dxa"/>
            </w:tcMar>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pacing w:val="0"/>
                <w:kern w:val="2"/>
                <w:sz w:val="21"/>
                <w:szCs w:val="21"/>
                <w:lang w:val="en-US" w:eastAsia="zh-CN" w:bidi="ar-SA"/>
              </w:rPr>
            </w:pPr>
            <w:r>
              <w:rPr>
                <w:rFonts w:hint="eastAsia" w:cs="Times New Roman"/>
                <w:color w:val="auto"/>
                <w:spacing w:val="0"/>
                <w:kern w:val="2"/>
                <w:sz w:val="21"/>
                <w:szCs w:val="21"/>
                <w:lang w:val="en-US" w:eastAsia="zh-CN" w:bidi="ar-SA"/>
              </w:rPr>
              <w:t>非甲烷总烃（以碳计）</w:t>
            </w:r>
          </w:p>
        </w:tc>
        <w:tc>
          <w:tcPr>
            <w:tcW w:w="1633" w:type="pct"/>
            <w:tcMar>
              <w:left w:w="0" w:type="dxa"/>
              <w:right w:w="0" w:type="dxa"/>
            </w:tcMar>
            <w:vAlign w:val="center"/>
          </w:tcPr>
          <w:p>
            <w:pPr>
              <w:keepNext w:val="0"/>
              <w:keepLines w:val="0"/>
              <w:suppressLineNumbers w:val="0"/>
              <w:adjustRightInd w:val="0"/>
              <w:spacing w:before="0" w:beforeAutospacing="0" w:after="0" w:afterAutospacing="0" w:line="240" w:lineRule="exact"/>
              <w:ind w:left="0" w:right="0"/>
              <w:jc w:val="center"/>
              <w:rPr>
                <w:rFonts w:hint="default" w:ascii="Times New Roman" w:hAnsi="Times New Roman" w:eastAsia="宋体" w:cs="Times New Roman"/>
                <w:color w:val="auto"/>
                <w:spacing w:val="0"/>
                <w:kern w:val="2"/>
                <w:sz w:val="21"/>
                <w:szCs w:val="21"/>
                <w:lang w:val="en-US" w:eastAsia="zh-CN" w:bidi="ar-SA"/>
              </w:rPr>
            </w:pPr>
            <w:r>
              <w:rPr>
                <w:rFonts w:hint="eastAsia" w:cstheme="minorEastAsia"/>
                <w:kern w:val="0"/>
                <w:sz w:val="21"/>
                <w:szCs w:val="21"/>
              </w:rPr>
              <w:t xml:space="preserve">《固定污染源废气 </w:t>
            </w:r>
            <w:r>
              <w:rPr>
                <w:rFonts w:hint="eastAsia" w:cstheme="minorEastAsia"/>
                <w:kern w:val="0"/>
                <w:sz w:val="21"/>
                <w:szCs w:val="21"/>
                <w:lang w:eastAsia="zh-CN"/>
              </w:rPr>
              <w:t>总烃、甲烷和非甲烷总烃的测定</w:t>
            </w:r>
            <w:r>
              <w:rPr>
                <w:rFonts w:hint="eastAsia" w:cstheme="minorEastAsia"/>
                <w:kern w:val="0"/>
                <w:sz w:val="21"/>
                <w:szCs w:val="21"/>
                <w:lang w:val="en-US" w:eastAsia="zh-CN"/>
              </w:rPr>
              <w:t xml:space="preserve"> 气相色谱法</w:t>
            </w:r>
            <w:r>
              <w:rPr>
                <w:rFonts w:hint="eastAsia" w:cstheme="minorEastAsia"/>
                <w:kern w:val="0"/>
                <w:sz w:val="21"/>
                <w:szCs w:val="21"/>
              </w:rPr>
              <w:t xml:space="preserve">》 HJ </w:t>
            </w:r>
            <w:r>
              <w:rPr>
                <w:rFonts w:hint="eastAsia" w:cstheme="minorEastAsia"/>
                <w:kern w:val="0"/>
                <w:sz w:val="21"/>
                <w:szCs w:val="21"/>
                <w:lang w:val="en-US" w:eastAsia="zh-CN"/>
              </w:rPr>
              <w:t>38</w:t>
            </w:r>
            <w:r>
              <w:rPr>
                <w:rFonts w:hint="eastAsia" w:cstheme="minorEastAsia"/>
                <w:kern w:val="0"/>
                <w:sz w:val="21"/>
                <w:szCs w:val="21"/>
              </w:rPr>
              <w:t>-2017</w:t>
            </w:r>
          </w:p>
        </w:tc>
        <w:tc>
          <w:tcPr>
            <w:tcW w:w="872" w:type="pct"/>
            <w:vAlign w:val="center"/>
          </w:tcPr>
          <w:p>
            <w:pPr>
              <w:keepNext w:val="0"/>
              <w:keepLines w:val="0"/>
              <w:widowControl/>
              <w:suppressLineNumbers w:val="0"/>
              <w:adjustRightInd w:val="0"/>
              <w:spacing w:before="0" w:beforeAutospacing="0" w:after="0" w:afterAutospacing="0" w:line="240" w:lineRule="exact"/>
              <w:ind w:left="0" w:right="0"/>
              <w:jc w:val="center"/>
              <w:textAlignment w:val="center"/>
              <w:rPr>
                <w:rFonts w:hint="default" w:ascii="Times New Roman" w:hAnsi="Times New Roman" w:eastAsia="宋体" w:cs="Times New Roman"/>
                <w:color w:val="auto"/>
                <w:spacing w:val="0"/>
                <w:kern w:val="2"/>
                <w:sz w:val="21"/>
                <w:szCs w:val="21"/>
                <w:lang w:val="en-US" w:eastAsia="zh-CN" w:bidi="ar-SA"/>
              </w:rPr>
            </w:pPr>
            <w:r>
              <w:rPr>
                <w:rFonts w:hint="eastAsia"/>
                <w:bCs/>
                <w:kern w:val="0"/>
                <w:sz w:val="21"/>
                <w:szCs w:val="21"/>
                <w:lang w:val="en-US" w:eastAsia="zh-CN"/>
              </w:rPr>
              <w:t>0.07</w:t>
            </w:r>
            <w:r>
              <w:rPr>
                <w:rFonts w:hint="eastAsia"/>
                <w:bCs/>
                <w:kern w:val="0"/>
                <w:sz w:val="21"/>
                <w:szCs w:val="21"/>
              </w:rPr>
              <w:t>mg/m</w:t>
            </w:r>
            <w:r>
              <w:rPr>
                <w:rFonts w:hint="eastAsia"/>
                <w:bCs/>
                <w:kern w:val="0"/>
                <w:sz w:val="21"/>
                <w:szCs w:val="21"/>
                <w:vertAlign w:val="superscript"/>
              </w:rPr>
              <w:t>3</w:t>
            </w:r>
          </w:p>
        </w:tc>
        <w:tc>
          <w:tcPr>
            <w:tcW w:w="1797" w:type="pct"/>
            <w:tcMar>
              <w:left w:w="0" w:type="dxa"/>
              <w:right w:w="0" w:type="dxa"/>
            </w:tcMar>
            <w:vAlign w:val="center"/>
          </w:tcPr>
          <w:p>
            <w:pPr>
              <w:keepNext w:val="0"/>
              <w:keepLines w:val="0"/>
              <w:suppressLineNumbers w:val="0"/>
              <w:adjustRightInd w:val="0"/>
              <w:spacing w:before="0" w:beforeAutospacing="0" w:after="0" w:afterAutospacing="0" w:line="240" w:lineRule="exact"/>
              <w:ind w:left="0" w:right="0"/>
              <w:jc w:val="center"/>
              <w:rPr>
                <w:rFonts w:hint="eastAsia" w:cstheme="minorEastAsia"/>
                <w:kern w:val="0"/>
                <w:sz w:val="21"/>
                <w:szCs w:val="21"/>
                <w:highlight w:val="none"/>
              </w:rPr>
            </w:pPr>
            <w:r>
              <w:rPr>
                <w:rFonts w:hint="eastAsia" w:cstheme="minorEastAsia"/>
                <w:kern w:val="0"/>
                <w:sz w:val="21"/>
                <w:szCs w:val="21"/>
                <w:highlight w:val="none"/>
              </w:rPr>
              <w:t>GH-60E自动烟尘烟气测试仪（</w:t>
            </w:r>
            <w:r>
              <w:rPr>
                <w:rFonts w:hint="default" w:cstheme="minorEastAsia"/>
                <w:kern w:val="0"/>
                <w:sz w:val="21"/>
                <w:szCs w:val="21"/>
                <w:highlight w:val="none"/>
              </w:rPr>
              <w:t>SB</w:t>
            </w:r>
            <w:r>
              <w:rPr>
                <w:rFonts w:hint="eastAsia" w:cstheme="minorEastAsia"/>
                <w:kern w:val="0"/>
                <w:sz w:val="21"/>
                <w:szCs w:val="21"/>
                <w:highlight w:val="none"/>
                <w:lang w:val="en-US" w:eastAsia="zh-CN"/>
              </w:rPr>
              <w:t>51-5</w:t>
            </w:r>
            <w:r>
              <w:rPr>
                <w:rFonts w:hint="eastAsia" w:cstheme="minorEastAsia"/>
                <w:kern w:val="0"/>
                <w:sz w:val="21"/>
                <w:szCs w:val="21"/>
                <w:highlight w:val="none"/>
              </w:rPr>
              <w:t>）</w:t>
            </w:r>
          </w:p>
          <w:p>
            <w:pPr>
              <w:keepNext w:val="0"/>
              <w:keepLines w:val="0"/>
              <w:suppressLineNumbers w:val="0"/>
              <w:adjustRightInd w:val="0"/>
              <w:spacing w:before="0" w:beforeAutospacing="0" w:after="0" w:afterAutospacing="0" w:line="240" w:lineRule="exact"/>
              <w:ind w:left="0" w:right="0"/>
              <w:jc w:val="center"/>
              <w:rPr>
                <w:rFonts w:hint="default" w:ascii="Times New Roman" w:hAnsi="Times New Roman" w:eastAsia="宋体" w:cs="Times New Roman"/>
                <w:color w:val="0000FF"/>
                <w:spacing w:val="0"/>
                <w:kern w:val="2"/>
                <w:sz w:val="21"/>
                <w:szCs w:val="21"/>
                <w:highlight w:val="none"/>
                <w:lang w:val="en-US" w:eastAsia="zh-CN" w:bidi="ar-SA"/>
              </w:rPr>
            </w:pPr>
            <w:r>
              <w:rPr>
                <w:rFonts w:hint="eastAsia" w:cstheme="minorEastAsia"/>
                <w:kern w:val="0"/>
                <w:sz w:val="21"/>
                <w:szCs w:val="21"/>
                <w:highlight w:val="none"/>
                <w:lang w:val="en-US" w:eastAsia="zh-CN"/>
              </w:rPr>
              <w:t>HP-CYB-05真空采样箱（SB168-6）</w:t>
            </w:r>
            <w:r>
              <w:rPr>
                <w:rFonts w:hint="eastAsia" w:cstheme="minorEastAsia"/>
                <w:kern w:val="0"/>
                <w:sz w:val="21"/>
                <w:szCs w:val="21"/>
                <w:highlight w:val="none"/>
              </w:rPr>
              <w:br w:type="textWrapping"/>
            </w:r>
            <w:r>
              <w:rPr>
                <w:rFonts w:hint="eastAsia" w:ascii="Times New Roman" w:hAnsi="Times New Roman" w:eastAsia="宋体" w:cstheme="minorEastAsia"/>
                <w:i w:val="0"/>
                <w:color w:val="auto"/>
                <w:kern w:val="0"/>
                <w:sz w:val="21"/>
                <w:szCs w:val="21"/>
                <w:highlight w:val="none"/>
                <w:u w:val="none"/>
                <w:lang w:val="en-US" w:eastAsia="zh-CN" w:bidi="ar"/>
              </w:rPr>
              <w:t>GC-9790Ⅱ气相色谱仪（SB</w:t>
            </w:r>
            <w:r>
              <w:rPr>
                <w:rFonts w:hint="eastAsia" w:cstheme="minorEastAsia"/>
                <w:i w:val="0"/>
                <w:color w:val="auto"/>
                <w:kern w:val="0"/>
                <w:sz w:val="21"/>
                <w:szCs w:val="21"/>
                <w:highlight w:val="none"/>
                <w:u w:val="none"/>
                <w:lang w:val="en-US" w:eastAsia="zh-CN" w:bidi="ar"/>
              </w:rPr>
              <w:t>125</w:t>
            </w:r>
            <w:r>
              <w:rPr>
                <w:rFonts w:hint="eastAsia" w:ascii="Times New Roman" w:hAnsi="Times New Roman" w:eastAsia="宋体" w:cstheme="minorEastAsia"/>
                <w:i w:val="0"/>
                <w:color w:val="auto"/>
                <w:kern w:val="0"/>
                <w:sz w:val="21"/>
                <w:szCs w:val="21"/>
                <w:highlight w:val="none"/>
                <w:u w:val="none"/>
                <w:lang w:val="en-US" w:eastAsia="zh-CN" w:bidi="ar"/>
              </w:rPr>
              <w:t>-</w:t>
            </w:r>
            <w:r>
              <w:rPr>
                <w:rFonts w:hint="eastAsia" w:cstheme="minorEastAsia"/>
                <w:i w:val="0"/>
                <w:color w:val="auto"/>
                <w:kern w:val="0"/>
                <w:sz w:val="21"/>
                <w:szCs w:val="21"/>
                <w:highlight w:val="none"/>
                <w:u w:val="none"/>
                <w:lang w:val="en-US" w:eastAsia="zh-CN" w:bidi="ar"/>
              </w:rPr>
              <w:t>2</w:t>
            </w:r>
            <w:r>
              <w:rPr>
                <w:rFonts w:hint="eastAsia" w:ascii="Times New Roman" w:hAnsi="Times New Roman" w:eastAsia="宋体" w:cstheme="minorEastAsia"/>
                <w:i w:val="0"/>
                <w:color w:val="auto"/>
                <w:kern w:val="0"/>
                <w:sz w:val="21"/>
                <w:szCs w:val="21"/>
                <w:highlight w:val="none"/>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5" w:hRule="atLeast"/>
        </w:trPr>
        <w:tc>
          <w:tcPr>
            <w:tcW w:w="696" w:type="pct"/>
            <w:tcMar>
              <w:left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pacing w:val="0"/>
                <w:kern w:val="2"/>
                <w:sz w:val="21"/>
                <w:szCs w:val="21"/>
                <w:lang w:val="en-US" w:eastAsia="zh-CN" w:bidi="ar-SA"/>
              </w:rPr>
              <w:t>非甲烷总烃（以碳计）</w:t>
            </w:r>
          </w:p>
        </w:tc>
        <w:tc>
          <w:tcPr>
            <w:tcW w:w="1633" w:type="pct"/>
            <w:tcMar>
              <w:left w:w="0" w:type="dxa"/>
              <w:right w:w="0" w:type="dxa"/>
            </w:tcMar>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lang w:val="en-US" w:eastAsia="zh-CN" w:bidi="ar-SA"/>
              </w:rPr>
            </w:pPr>
            <w:r>
              <w:rPr>
                <w:rFonts w:hint="eastAsia" w:cstheme="minorEastAsia"/>
                <w:kern w:val="0"/>
                <w:sz w:val="21"/>
                <w:szCs w:val="21"/>
              </w:rPr>
              <w:t>《环境空气 总烃、甲烷和非甲烷总烃的测定 直接进样-气相色谱法》HJ 604-2017</w:t>
            </w:r>
          </w:p>
        </w:tc>
        <w:tc>
          <w:tcPr>
            <w:tcW w:w="872" w:type="pct"/>
            <w:vAlign w:val="center"/>
          </w:tcPr>
          <w:p>
            <w:pPr>
              <w:keepNext w:val="0"/>
              <w:keepLines w:val="0"/>
              <w:pageBreakBefore w:val="0"/>
              <w:widowControl/>
              <w:suppressLineNumbers w:val="0"/>
              <w:kinsoku/>
              <w:wordWrap/>
              <w:overflowPunct/>
              <w:topLinePunct w:val="0"/>
              <w:autoSpaceDE/>
              <w:autoSpaceDN/>
              <w:bidi w:val="0"/>
              <w:adjustRightInd w:val="0"/>
              <w:spacing w:before="0" w:beforeAutospacing="0" w:after="0" w:afterAutospacing="0" w:line="240" w:lineRule="exact"/>
              <w:ind w:left="0" w:right="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bCs/>
                <w:kern w:val="0"/>
                <w:sz w:val="21"/>
                <w:szCs w:val="21"/>
                <w:lang w:val="en-US" w:eastAsia="zh-CN"/>
              </w:rPr>
              <w:t>0.07mg/m</w:t>
            </w:r>
            <w:r>
              <w:rPr>
                <w:rFonts w:hint="eastAsia"/>
                <w:bCs/>
                <w:kern w:val="0"/>
                <w:sz w:val="21"/>
                <w:szCs w:val="21"/>
                <w:vertAlign w:val="superscript"/>
                <w:lang w:val="en-US" w:eastAsia="zh-CN"/>
              </w:rPr>
              <w:t>3</w:t>
            </w:r>
          </w:p>
        </w:tc>
        <w:tc>
          <w:tcPr>
            <w:tcW w:w="1797" w:type="pct"/>
            <w:tcMar>
              <w:left w:w="0" w:type="dxa"/>
              <w:right w:w="0" w:type="dxa"/>
            </w:tcMar>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eastAsia" w:cstheme="minorEastAsia"/>
                <w:kern w:val="0"/>
                <w:sz w:val="21"/>
                <w:szCs w:val="21"/>
                <w:highlight w:val="none"/>
                <w:lang w:val="en-US" w:eastAsia="zh-CN"/>
              </w:rPr>
            </w:pPr>
            <w:r>
              <w:rPr>
                <w:rFonts w:hint="eastAsia" w:ascii="Times New Roman" w:hAnsi="Times New Roman" w:eastAsia="宋体" w:cs="Times New Roman"/>
                <w:sz w:val="21"/>
                <w:szCs w:val="21"/>
                <w:highlight w:val="none"/>
                <w:lang w:val="en-US" w:eastAsia="zh-CN"/>
              </w:rPr>
              <w:t>KB-6D 真空箱</w:t>
            </w:r>
            <w:r>
              <w:rPr>
                <w:rFonts w:hint="eastAsia" w:cs="Times New Roman"/>
                <w:sz w:val="21"/>
                <w:szCs w:val="21"/>
                <w:highlight w:val="none"/>
                <w:lang w:val="en-US" w:eastAsia="zh-CN"/>
              </w:rPr>
              <w:t>（SB167-5）</w:t>
            </w:r>
            <w:r>
              <w:rPr>
                <w:rFonts w:hint="eastAsia" w:cstheme="minorEastAsia"/>
                <w:kern w:val="0"/>
                <w:sz w:val="21"/>
                <w:szCs w:val="21"/>
                <w:highlight w:val="none"/>
                <w:lang w:val="en-US" w:eastAsia="zh-CN"/>
              </w:rPr>
              <w:t>HP-CYB-05真空采样箱</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eastAsia" w:cs="Times New Roman"/>
                <w:sz w:val="21"/>
                <w:szCs w:val="21"/>
                <w:highlight w:val="none"/>
                <w:lang w:val="en-US" w:eastAsia="zh-CN"/>
              </w:rPr>
            </w:pPr>
            <w:r>
              <w:rPr>
                <w:rFonts w:hint="eastAsia" w:cstheme="minorEastAsia"/>
                <w:kern w:val="0"/>
                <w:sz w:val="21"/>
                <w:szCs w:val="21"/>
                <w:highlight w:val="none"/>
                <w:lang w:val="en-US" w:eastAsia="zh-CN"/>
              </w:rPr>
              <w:t>（SB168-9、10、11）</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heme="minorEastAsia"/>
                <w:i w:val="0"/>
                <w:color w:val="auto"/>
                <w:kern w:val="0"/>
                <w:sz w:val="21"/>
                <w:szCs w:val="21"/>
                <w:highlight w:val="none"/>
                <w:u w:val="none"/>
                <w:lang w:val="en-US" w:eastAsia="zh-CN" w:bidi="ar"/>
              </w:rPr>
              <w:t>GC-9790Ⅱ气相色谱仪（SB18-5）</w:t>
            </w:r>
          </w:p>
        </w:tc>
      </w:tr>
    </w:tbl>
    <w:p>
      <w:pPr>
        <w:rPr>
          <w:rFonts w:hint="eastAsia" w:eastAsia="宋体"/>
          <w:lang w:eastAsia="zh-CN"/>
        </w:rPr>
      </w:pPr>
      <w:r>
        <w:rPr>
          <w:rFonts w:hint="eastAsia"/>
          <w:lang w:eastAsia="zh-CN"/>
        </w:rPr>
        <w:t>续上表</w:t>
      </w:r>
    </w:p>
    <w:tbl>
      <w:tblPr>
        <w:tblStyle w:val="23"/>
        <w:tblW w:w="4889"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9"/>
        <w:gridCol w:w="2745"/>
        <w:gridCol w:w="1427"/>
        <w:gridCol w:w="3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695" w:type="pct"/>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lang w:val="en-US" w:eastAsia="zh-CN" w:bidi="ar-SA"/>
              </w:rPr>
            </w:pPr>
            <w:r>
              <w:rPr>
                <w:rFonts w:hint="eastAsia" w:cs="Times New Roman"/>
                <w:spacing w:val="0"/>
                <w:sz w:val="21"/>
                <w:szCs w:val="21"/>
                <w:lang w:val="en-US" w:eastAsia="zh-CN"/>
              </w:rPr>
              <w:t>苯乙烯</w:t>
            </w:r>
          </w:p>
        </w:tc>
        <w:tc>
          <w:tcPr>
            <w:tcW w:w="1647" w:type="pct"/>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 w:hAnsi="??" w:eastAsia="宋体" w:cstheme="minorEastAsia"/>
                <w:kern w:val="0"/>
                <w:sz w:val="21"/>
                <w:szCs w:val="21"/>
                <w:lang w:val="en-US" w:eastAsia="zh-CN" w:bidi="ar-SA"/>
              </w:rPr>
            </w:pPr>
            <w:r>
              <w:rPr>
                <w:rFonts w:hint="eastAsia" w:cstheme="minorEastAsia"/>
                <w:kern w:val="0"/>
                <w:sz w:val="21"/>
                <w:szCs w:val="21"/>
              </w:rPr>
              <w:t xml:space="preserve">环境空气 苯系物的测定 活性炭吸附/二硫化碳解吸-气相色谱法 HJ 584-2010 </w:t>
            </w:r>
          </w:p>
        </w:tc>
        <w:tc>
          <w:tcPr>
            <w:tcW w:w="856" w:type="pct"/>
            <w:vAlign w:val="center"/>
          </w:tcPr>
          <w:p>
            <w:pPr>
              <w:keepNext w:val="0"/>
              <w:keepLines w:val="0"/>
              <w:pageBreakBefore w:val="0"/>
              <w:widowControl/>
              <w:suppressLineNumbers w:val="0"/>
              <w:kinsoku/>
              <w:wordWrap/>
              <w:overflowPunct/>
              <w:topLinePunct w:val="0"/>
              <w:autoSpaceDE/>
              <w:autoSpaceDN/>
              <w:bidi w:val="0"/>
              <w:adjustRightInd w:val="0"/>
              <w:spacing w:before="0" w:beforeAutospacing="0" w:after="0" w:afterAutospacing="0" w:line="240" w:lineRule="exact"/>
              <w:ind w:left="0" w:right="0"/>
              <w:jc w:val="center"/>
              <w:textAlignment w:val="center"/>
              <w:rPr>
                <w:rFonts w:hint="default" w:ascii="??" w:hAnsi="??" w:eastAsia="宋体" w:cs="Times New Roman"/>
                <w:bCs/>
                <w:kern w:val="0"/>
                <w:sz w:val="21"/>
                <w:szCs w:val="21"/>
                <w:lang w:val="en-US" w:eastAsia="zh-CN" w:bidi="ar-SA"/>
              </w:rPr>
            </w:pPr>
            <w:r>
              <w:rPr>
                <w:rFonts w:hint="eastAsia"/>
                <w:bCs/>
                <w:kern w:val="0"/>
                <w:sz w:val="21"/>
                <w:szCs w:val="21"/>
                <w:lang w:val="en-US" w:eastAsia="zh-CN"/>
              </w:rPr>
              <w:t>0.0015mg/m</w:t>
            </w:r>
            <w:r>
              <w:rPr>
                <w:rFonts w:hint="eastAsia"/>
                <w:bCs/>
                <w:kern w:val="0"/>
                <w:sz w:val="21"/>
                <w:szCs w:val="21"/>
                <w:vertAlign w:val="superscript"/>
                <w:lang w:val="en-US" w:eastAsia="zh-CN"/>
              </w:rPr>
              <w:t>3</w:t>
            </w:r>
          </w:p>
        </w:tc>
        <w:tc>
          <w:tcPr>
            <w:tcW w:w="1801" w:type="pct"/>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eastAsia" w:cstheme="minorEastAsia"/>
                <w:kern w:val="0"/>
                <w:sz w:val="21"/>
                <w:szCs w:val="21"/>
                <w:highlight w:val="none"/>
                <w:lang w:val="en-US" w:eastAsia="zh-CN"/>
              </w:rPr>
            </w:pPr>
            <w:r>
              <w:rPr>
                <w:rFonts w:hint="eastAsia" w:cstheme="minorEastAsia"/>
                <w:kern w:val="0"/>
                <w:sz w:val="21"/>
                <w:szCs w:val="21"/>
                <w:highlight w:val="none"/>
              </w:rPr>
              <w:t>GH-60E自动烟尘烟气测试仪（</w:t>
            </w:r>
            <w:r>
              <w:rPr>
                <w:rFonts w:hint="default" w:cstheme="minorEastAsia"/>
                <w:kern w:val="0"/>
                <w:sz w:val="21"/>
                <w:szCs w:val="21"/>
                <w:highlight w:val="none"/>
              </w:rPr>
              <w:t>SB</w:t>
            </w:r>
            <w:r>
              <w:rPr>
                <w:rFonts w:hint="eastAsia" w:cstheme="minorEastAsia"/>
                <w:kern w:val="0"/>
                <w:sz w:val="21"/>
                <w:szCs w:val="21"/>
                <w:highlight w:val="none"/>
                <w:lang w:val="en-US" w:eastAsia="zh-CN"/>
              </w:rPr>
              <w:t>51-5)</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cstheme="minorEastAsia"/>
                <w:kern w:val="0"/>
                <w:sz w:val="21"/>
                <w:szCs w:val="21"/>
                <w:highlight w:val="none"/>
              </w:rPr>
            </w:pPr>
            <w:r>
              <w:rPr>
                <w:rFonts w:hint="eastAsia"/>
                <w:color w:val="auto"/>
                <w:spacing w:val="0"/>
                <w:sz w:val="21"/>
                <w:szCs w:val="21"/>
                <w:highlight w:val="none"/>
                <w:lang w:val="en-US" w:eastAsia="zh-CN"/>
              </w:rPr>
              <w:t>KB-6120综合大气采样器（SB53-16</w:t>
            </w:r>
            <w:r>
              <w:rPr>
                <w:rFonts w:hint="eastAsia" w:cstheme="minorEastAsia"/>
                <w:kern w:val="0"/>
                <w:sz w:val="21"/>
                <w:szCs w:val="21"/>
                <w:highlight w:val="none"/>
              </w:rPr>
              <w:t>）</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Times New Roman" w:hAnsi="Times New Roman" w:eastAsia="宋体" w:cstheme="minorEastAsia"/>
                <w:i w:val="0"/>
                <w:color w:val="auto"/>
                <w:kern w:val="0"/>
                <w:sz w:val="21"/>
                <w:szCs w:val="21"/>
                <w:highlight w:val="none"/>
                <w:u w:val="none"/>
                <w:lang w:val="en-US" w:eastAsia="zh-CN" w:bidi="ar"/>
              </w:rPr>
            </w:pPr>
            <w:r>
              <w:rPr>
                <w:rFonts w:hint="eastAsia" w:ascii="Times New Roman" w:hAnsi="Times New Roman" w:eastAsia="宋体" w:cstheme="minorEastAsia"/>
                <w:i w:val="0"/>
                <w:color w:val="auto"/>
                <w:kern w:val="0"/>
                <w:sz w:val="21"/>
                <w:szCs w:val="21"/>
                <w:highlight w:val="none"/>
                <w:u w:val="none"/>
                <w:lang w:val="en-US" w:eastAsia="zh-CN" w:bidi="ar"/>
              </w:rPr>
              <w:t>GC-9790Ⅱ气相色谱仪（SB18-</w:t>
            </w:r>
            <w:r>
              <w:rPr>
                <w:rFonts w:hint="eastAsia" w:cstheme="minorEastAsia"/>
                <w:i w:val="0"/>
                <w:color w:val="auto"/>
                <w:kern w:val="0"/>
                <w:sz w:val="21"/>
                <w:szCs w:val="21"/>
                <w:highlight w:val="none"/>
                <w:u w:val="none"/>
                <w:lang w:val="en-US" w:eastAsia="zh-CN" w:bidi="ar"/>
              </w:rPr>
              <w:t>3</w:t>
            </w:r>
            <w:r>
              <w:rPr>
                <w:rFonts w:hint="eastAsia" w:ascii="Times New Roman" w:hAnsi="Times New Roman" w:eastAsia="宋体" w:cstheme="minorEastAsia"/>
                <w:i w:val="0"/>
                <w:color w:val="auto"/>
                <w:kern w:val="0"/>
                <w:sz w:val="21"/>
                <w:szCs w:val="21"/>
                <w:highlight w:val="none"/>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695" w:type="pct"/>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spacing w:val="0"/>
                <w:sz w:val="21"/>
                <w:szCs w:val="21"/>
                <w:highlight w:val="none"/>
                <w:lang w:val="en-US" w:eastAsia="zh-CN"/>
              </w:rPr>
              <w:t>丙酮</w:t>
            </w:r>
          </w:p>
        </w:tc>
        <w:tc>
          <w:tcPr>
            <w:tcW w:w="1647" w:type="pct"/>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eastAsia" w:cstheme="minorEastAsia"/>
                <w:kern w:val="0"/>
                <w:sz w:val="21"/>
                <w:szCs w:val="21"/>
                <w:highlight w:val="none"/>
              </w:rPr>
            </w:pPr>
            <w:r>
              <w:rPr>
                <w:rFonts w:hint="eastAsia" w:cstheme="minorEastAsia"/>
                <w:kern w:val="0"/>
                <w:sz w:val="21"/>
                <w:szCs w:val="21"/>
                <w:highlight w:val="none"/>
              </w:rPr>
              <w:t xml:space="preserve">《空气和废气监测分析方法》 （第四版增补版） 6.4.6.1 </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 w:hAnsi="??" w:eastAsia="宋体" w:cstheme="minorEastAsia"/>
                <w:kern w:val="0"/>
                <w:sz w:val="21"/>
                <w:szCs w:val="21"/>
                <w:highlight w:val="none"/>
                <w:lang w:val="en-US" w:eastAsia="zh-CN" w:bidi="ar-SA"/>
              </w:rPr>
            </w:pPr>
            <w:r>
              <w:rPr>
                <w:rFonts w:hint="eastAsia" w:cstheme="minorEastAsia"/>
                <w:kern w:val="0"/>
                <w:sz w:val="21"/>
                <w:szCs w:val="21"/>
                <w:highlight w:val="none"/>
              </w:rPr>
              <w:t>气相色谱法</w:t>
            </w:r>
          </w:p>
        </w:tc>
        <w:tc>
          <w:tcPr>
            <w:tcW w:w="856" w:type="pct"/>
            <w:vAlign w:val="center"/>
          </w:tcPr>
          <w:p>
            <w:pPr>
              <w:keepNext w:val="0"/>
              <w:keepLines w:val="0"/>
              <w:pageBreakBefore w:val="0"/>
              <w:widowControl/>
              <w:suppressLineNumbers w:val="0"/>
              <w:kinsoku/>
              <w:wordWrap/>
              <w:overflowPunct/>
              <w:topLinePunct w:val="0"/>
              <w:autoSpaceDE/>
              <w:autoSpaceDN/>
              <w:bidi w:val="0"/>
              <w:adjustRightInd w:val="0"/>
              <w:spacing w:before="0" w:beforeAutospacing="0" w:after="0" w:afterAutospacing="0" w:line="240" w:lineRule="exact"/>
              <w:ind w:left="0" w:right="0"/>
              <w:jc w:val="center"/>
              <w:textAlignment w:val="center"/>
              <w:rPr>
                <w:rFonts w:hint="default" w:ascii="??" w:hAnsi="??" w:eastAsia="宋体" w:cs="Times New Roman"/>
                <w:bCs/>
                <w:kern w:val="0"/>
                <w:sz w:val="21"/>
                <w:szCs w:val="21"/>
                <w:highlight w:val="none"/>
                <w:lang w:val="en-US" w:eastAsia="zh-CN" w:bidi="ar-SA"/>
              </w:rPr>
            </w:pPr>
            <w:r>
              <w:rPr>
                <w:rFonts w:hint="eastAsia"/>
                <w:bCs/>
                <w:kern w:val="0"/>
                <w:sz w:val="21"/>
                <w:szCs w:val="21"/>
                <w:highlight w:val="none"/>
                <w:lang w:val="en-US" w:eastAsia="zh-CN"/>
              </w:rPr>
              <w:t>0.01mg/m</w:t>
            </w:r>
            <w:r>
              <w:rPr>
                <w:rFonts w:hint="eastAsia"/>
                <w:bCs/>
                <w:kern w:val="0"/>
                <w:sz w:val="21"/>
                <w:szCs w:val="21"/>
                <w:highlight w:val="none"/>
                <w:vertAlign w:val="superscript"/>
                <w:lang w:val="en-US" w:eastAsia="zh-CN"/>
              </w:rPr>
              <w:t>3</w:t>
            </w:r>
          </w:p>
        </w:tc>
        <w:tc>
          <w:tcPr>
            <w:tcW w:w="1801" w:type="pct"/>
            <w:vAlign w:val="center"/>
          </w:tcPr>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eastAsia" w:cstheme="minorEastAsia"/>
                <w:kern w:val="0"/>
                <w:sz w:val="21"/>
                <w:szCs w:val="21"/>
                <w:highlight w:val="none"/>
                <w:lang w:val="en-US" w:eastAsia="zh-CN"/>
              </w:rPr>
            </w:pPr>
            <w:r>
              <w:rPr>
                <w:rFonts w:hint="eastAsia" w:cstheme="minorEastAsia"/>
                <w:kern w:val="0"/>
                <w:sz w:val="21"/>
                <w:szCs w:val="21"/>
                <w:highlight w:val="none"/>
              </w:rPr>
              <w:t>GH-60E自动烟尘烟气测试仪（</w:t>
            </w:r>
            <w:r>
              <w:rPr>
                <w:rFonts w:hint="default" w:cstheme="minorEastAsia"/>
                <w:kern w:val="0"/>
                <w:sz w:val="21"/>
                <w:szCs w:val="21"/>
                <w:highlight w:val="none"/>
              </w:rPr>
              <w:t>SB</w:t>
            </w:r>
            <w:r>
              <w:rPr>
                <w:rFonts w:hint="eastAsia" w:cstheme="minorEastAsia"/>
                <w:kern w:val="0"/>
                <w:sz w:val="21"/>
                <w:szCs w:val="21"/>
                <w:highlight w:val="none"/>
                <w:lang w:val="en-US" w:eastAsia="zh-CN"/>
              </w:rPr>
              <w:t>51-5)</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cstheme="minorEastAsia"/>
                <w:kern w:val="0"/>
                <w:sz w:val="21"/>
                <w:szCs w:val="21"/>
                <w:highlight w:val="none"/>
              </w:rPr>
            </w:pPr>
            <w:r>
              <w:rPr>
                <w:rFonts w:hint="eastAsia"/>
                <w:color w:val="auto"/>
                <w:spacing w:val="0"/>
                <w:sz w:val="21"/>
                <w:szCs w:val="21"/>
                <w:highlight w:val="none"/>
                <w:lang w:val="en-US" w:eastAsia="zh-CN"/>
              </w:rPr>
              <w:t>KB-6120综合大气采样器（SB53-16</w:t>
            </w:r>
            <w:r>
              <w:rPr>
                <w:rFonts w:hint="eastAsia" w:cstheme="minorEastAsia"/>
                <w:kern w:val="0"/>
                <w:sz w:val="21"/>
                <w:szCs w:val="21"/>
                <w:highlight w:val="none"/>
              </w:rPr>
              <w:t>）</w:t>
            </w:r>
          </w:p>
          <w:p>
            <w:pPr>
              <w:keepNext w:val="0"/>
              <w:keepLines w:val="0"/>
              <w:pageBreakBefore w:val="0"/>
              <w:suppressLineNumbers w:val="0"/>
              <w:kinsoku/>
              <w:wordWrap/>
              <w:overflowPunct/>
              <w:topLinePunct w:val="0"/>
              <w:autoSpaceDE/>
              <w:autoSpaceDN/>
              <w:bidi w:val="0"/>
              <w:adjustRightInd w:val="0"/>
              <w:spacing w:before="0" w:beforeAutospacing="0" w:after="0" w:afterAutospacing="0" w:line="240" w:lineRule="exact"/>
              <w:ind w:left="0" w:right="0"/>
              <w:jc w:val="center"/>
              <w:rPr>
                <w:rFonts w:hint="default" w:ascii="Times New Roman" w:hAnsi="Times New Roman" w:eastAsia="宋体" w:cstheme="minorEastAsia"/>
                <w:i w:val="0"/>
                <w:color w:val="auto"/>
                <w:kern w:val="0"/>
                <w:sz w:val="21"/>
                <w:szCs w:val="21"/>
                <w:highlight w:val="none"/>
                <w:u w:val="none"/>
                <w:lang w:val="en-US" w:eastAsia="zh-CN" w:bidi="ar"/>
              </w:rPr>
            </w:pPr>
            <w:r>
              <w:rPr>
                <w:rFonts w:hint="eastAsia" w:ascii="Times New Roman" w:hAnsi="Times New Roman" w:eastAsia="宋体" w:cstheme="minorEastAsia"/>
                <w:i w:val="0"/>
                <w:color w:val="auto"/>
                <w:kern w:val="0"/>
                <w:sz w:val="21"/>
                <w:szCs w:val="21"/>
                <w:highlight w:val="none"/>
                <w:u w:val="none"/>
                <w:lang w:val="en-US" w:eastAsia="zh-CN" w:bidi="ar"/>
              </w:rPr>
              <w:t>GC-9790Ⅱ气相色谱仪（SB</w:t>
            </w:r>
            <w:r>
              <w:rPr>
                <w:rFonts w:hint="eastAsia" w:cstheme="minorEastAsia"/>
                <w:i w:val="0"/>
                <w:color w:val="auto"/>
                <w:kern w:val="0"/>
                <w:sz w:val="21"/>
                <w:szCs w:val="21"/>
                <w:highlight w:val="none"/>
                <w:u w:val="none"/>
                <w:lang w:val="en-US" w:eastAsia="zh-CN" w:bidi="ar"/>
              </w:rPr>
              <w:t>125</w:t>
            </w:r>
            <w:r>
              <w:rPr>
                <w:rFonts w:hint="eastAsia" w:ascii="Times New Roman" w:hAnsi="Times New Roman" w:eastAsia="宋体" w:cstheme="minorEastAsia"/>
                <w:i w:val="0"/>
                <w:color w:val="auto"/>
                <w:kern w:val="0"/>
                <w:sz w:val="21"/>
                <w:szCs w:val="21"/>
                <w:highlight w:val="none"/>
                <w:u w:val="none"/>
                <w:lang w:val="en-US" w:eastAsia="zh-CN" w:bidi="ar"/>
              </w:rPr>
              <w:t>-</w:t>
            </w:r>
            <w:r>
              <w:rPr>
                <w:rFonts w:hint="eastAsia" w:cstheme="minorEastAsia"/>
                <w:i w:val="0"/>
                <w:color w:val="auto"/>
                <w:kern w:val="0"/>
                <w:sz w:val="21"/>
                <w:szCs w:val="21"/>
                <w:highlight w:val="none"/>
                <w:u w:val="none"/>
                <w:lang w:val="en-US" w:eastAsia="zh-CN" w:bidi="ar"/>
              </w:rPr>
              <w:t>1</w:t>
            </w:r>
            <w:r>
              <w:rPr>
                <w:rFonts w:hint="eastAsia" w:ascii="Times New Roman" w:hAnsi="Times New Roman" w:eastAsia="宋体" w:cstheme="minorEastAsia"/>
                <w:i w:val="0"/>
                <w:color w:val="auto"/>
                <w:kern w:val="0"/>
                <w:sz w:val="21"/>
                <w:szCs w:val="21"/>
                <w:highlight w:val="none"/>
                <w:u w:val="none"/>
                <w:lang w:val="en-US" w:eastAsia="zh-CN" w:bidi="ar"/>
              </w:rPr>
              <w:t>）</w:t>
            </w:r>
          </w:p>
        </w:tc>
      </w:tr>
    </w:tbl>
    <w:p>
      <w:pPr>
        <w:keepNext w:val="0"/>
        <w:keepLines w:val="0"/>
        <w:pageBreakBefore w:val="0"/>
        <w:widowControl w:val="0"/>
        <w:kinsoku/>
        <w:wordWrap/>
        <w:overflowPunct/>
        <w:topLinePunct w:val="0"/>
        <w:autoSpaceDE/>
        <w:autoSpaceDN/>
        <w:bidi w:val="0"/>
        <w:adjustRightInd/>
        <w:snapToGrid/>
        <w:spacing w:beforeLines="50" w:line="400" w:lineRule="atLeast"/>
        <w:jc w:val="center"/>
        <w:textAlignment w:val="auto"/>
        <w:rPr>
          <w:rFonts w:hint="default" w:ascii="Times New Roman" w:hAnsi="Times New Roman" w:eastAsia="宋体" w:cs="Times New Roman"/>
          <w:b/>
          <w:sz w:val="24"/>
        </w:rPr>
      </w:pPr>
      <w:r>
        <w:rPr>
          <w:rFonts w:hint="default" w:ascii="Times New Roman" w:hAnsi="Times New Roman" w:eastAsia="宋体" w:cs="Times New Roman"/>
          <w:b/>
          <w:sz w:val="21"/>
          <w:szCs w:val="20"/>
        </w:rPr>
        <w:t>表6-</w:t>
      </w:r>
      <w:r>
        <w:rPr>
          <w:rFonts w:hint="eastAsia" w:ascii="Times New Roman" w:hAnsi="Times New Roman" w:cs="Times New Roman"/>
          <w:b/>
          <w:sz w:val="21"/>
          <w:szCs w:val="20"/>
          <w:lang w:val="en-US" w:eastAsia="zh-CN"/>
        </w:rPr>
        <w:t xml:space="preserve">6 </w:t>
      </w:r>
      <w:r>
        <w:rPr>
          <w:rFonts w:hint="default" w:ascii="Times New Roman" w:hAnsi="Times New Roman" w:eastAsia="宋体" w:cs="Times New Roman"/>
          <w:b/>
          <w:sz w:val="21"/>
          <w:szCs w:val="20"/>
        </w:rPr>
        <w:t xml:space="preserve"> 厂界噪声检测分析方法及所用仪器</w:t>
      </w:r>
    </w:p>
    <w:tbl>
      <w:tblPr>
        <w:tblStyle w:val="23"/>
        <w:tblW w:w="494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5"/>
        <w:gridCol w:w="3130"/>
        <w:gridCol w:w="3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64" w:type="pct"/>
            <w:tcBorders>
              <w:tl2br w:val="nil"/>
              <w:tr2bl w:val="nil"/>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检测项目</w:t>
            </w:r>
          </w:p>
        </w:tc>
        <w:tc>
          <w:tcPr>
            <w:tcW w:w="1858" w:type="pct"/>
            <w:tcBorders>
              <w:tl2br w:val="nil"/>
              <w:tr2bl w:val="nil"/>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检测方法及方法来源</w:t>
            </w:r>
          </w:p>
        </w:tc>
        <w:tc>
          <w:tcPr>
            <w:tcW w:w="2277" w:type="pc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sz w:val="21"/>
                <w:szCs w:val="21"/>
                <w:lang w:val="en-US" w:eastAsia="zh-CN"/>
              </w:rPr>
              <w:t>分析仪器/检出限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3" w:hRule="atLeast"/>
          <w:jc w:val="center"/>
        </w:trPr>
        <w:tc>
          <w:tcPr>
            <w:tcW w:w="864" w:type="pc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ascii="Times New Roman" w:hAnsi="Times New Roman" w:cs="Times New Roman" w:eastAsiaTheme="minorEastAsia"/>
                <w:color w:val="000000"/>
                <w:spacing w:val="0"/>
                <w:kern w:val="2"/>
                <w:sz w:val="21"/>
                <w:szCs w:val="21"/>
                <w:highlight w:val="none"/>
                <w:lang w:val="en-US" w:eastAsia="zh-CN" w:bidi="ar-SA"/>
              </w:rPr>
            </w:pPr>
            <w:r>
              <w:rPr>
                <w:rFonts w:hint="default" w:ascii="Times New Roman" w:hAnsi="Times New Roman" w:cs="Times New Roman" w:eastAsiaTheme="minorEastAsia"/>
                <w:color w:val="000000"/>
                <w:spacing w:val="0"/>
                <w:sz w:val="21"/>
                <w:szCs w:val="21"/>
                <w:highlight w:val="none"/>
                <w:lang w:eastAsia="zh-CN"/>
              </w:rPr>
              <w:t>厂界噪声</w:t>
            </w:r>
          </w:p>
        </w:tc>
        <w:tc>
          <w:tcPr>
            <w:tcW w:w="1858" w:type="pct"/>
            <w:tcBorders>
              <w:tl2br w:val="nil"/>
              <w:tr2bl w:val="nil"/>
            </w:tcBorders>
            <w:vAlign w:val="center"/>
          </w:tcPr>
          <w:p>
            <w:pPr>
              <w:keepNext w:val="0"/>
              <w:keepLines w:val="0"/>
              <w:pageBreakBefore w:val="0"/>
              <w:suppressLineNumbers w:val="0"/>
              <w:kinsoku/>
              <w:wordWrap/>
              <w:overflowPunct/>
              <w:topLinePunct w:val="0"/>
              <w:autoSpaceDE/>
              <w:autoSpaceDN/>
              <w:bidi w:val="0"/>
              <w:snapToGrid w:val="0"/>
              <w:spacing w:before="0" w:beforeAutospacing="0" w:after="0" w:afterAutospacing="0" w:line="240" w:lineRule="exact"/>
              <w:ind w:left="0" w:right="0"/>
              <w:jc w:val="center"/>
              <w:rPr>
                <w:rFonts w:hint="default" w:ascii="Times New Roman" w:hAnsi="Times New Roman" w:cs="Times New Roman" w:eastAsiaTheme="minorEastAsia"/>
                <w:color w:val="000000"/>
                <w:spacing w:val="0"/>
                <w:kern w:val="2"/>
                <w:sz w:val="21"/>
                <w:szCs w:val="21"/>
                <w:highlight w:val="none"/>
                <w:lang w:val="en-US" w:eastAsia="zh-CN" w:bidi="ar-SA"/>
              </w:rPr>
            </w:pPr>
            <w:r>
              <w:rPr>
                <w:rFonts w:hint="default"/>
                <w:sz w:val="21"/>
                <w:szCs w:val="21"/>
                <w:highlight w:val="none"/>
              </w:rPr>
              <w:t>《工业企业厂界环境噪声排放标准》GB 12348-2008</w:t>
            </w:r>
          </w:p>
        </w:tc>
        <w:tc>
          <w:tcPr>
            <w:tcW w:w="2277" w:type="pc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highlight w:val="none"/>
                <w:lang w:val="en-US" w:eastAsia="zh-CN"/>
              </w:rPr>
              <w:t>AWA5688多功能声级计（SB58-1）AWA</w:t>
            </w:r>
            <w:r>
              <w:rPr>
                <w:rFonts w:hint="eastAsia" w:cs="Times New Roman"/>
                <w:sz w:val="21"/>
                <w:szCs w:val="21"/>
                <w:highlight w:val="none"/>
                <w:lang w:val="en-US" w:eastAsia="zh-CN"/>
              </w:rPr>
              <w:t>6021A</w:t>
            </w:r>
            <w:r>
              <w:rPr>
                <w:rFonts w:hint="default" w:ascii="Times New Roman" w:hAnsi="Times New Roman" w:eastAsia="宋体" w:cs="Times New Roman"/>
                <w:sz w:val="21"/>
                <w:szCs w:val="21"/>
                <w:highlight w:val="none"/>
                <w:lang w:val="en-US" w:eastAsia="zh-CN"/>
              </w:rPr>
              <w:t>声校准器</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SB</w:t>
            </w:r>
            <w:r>
              <w:rPr>
                <w:rFonts w:hint="eastAsia" w:cs="Times New Roman"/>
                <w:sz w:val="21"/>
                <w:szCs w:val="21"/>
                <w:highlight w:val="none"/>
                <w:lang w:val="en-US" w:eastAsia="zh-CN"/>
              </w:rPr>
              <w:t>95-3</w:t>
            </w:r>
            <w:r>
              <w:rPr>
                <w:rFonts w:hint="eastAsia" w:ascii="Times New Roman" w:hAnsi="Times New Roman" w:eastAsia="宋体" w:cs="Times New Roman"/>
                <w:sz w:val="21"/>
                <w:szCs w:val="21"/>
                <w:highlight w:val="none"/>
                <w:lang w:val="en-US" w:eastAsia="zh-CN"/>
              </w:rPr>
              <w:t>）PM6252A风速仪（SB100-4）</w:t>
            </w:r>
          </w:p>
        </w:tc>
      </w:tr>
    </w:tbl>
    <w:p>
      <w:pPr>
        <w:pStyle w:val="7"/>
        <w:spacing w:beforeLines="50" w:afterLines="50"/>
        <w:rPr>
          <w:rFonts w:hint="default" w:ascii="Times New Roman" w:hAnsi="Times New Roman" w:eastAsia="宋体" w:cs="Times New Roma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262" w:name="_Toc19386"/>
      <w:bookmarkStart w:id="263" w:name="_Toc28512"/>
      <w:bookmarkStart w:id="264" w:name="_Toc29080"/>
      <w:bookmarkStart w:id="265" w:name="_Toc12330"/>
    </w:p>
    <w:p>
      <w:pPr>
        <w:pStyle w:val="7"/>
        <w:spacing w:beforeLines="50" w:afterLines="50"/>
        <w:rPr>
          <w:rFonts w:hint="default" w:ascii="Times New Roman" w:hAnsi="Times New Roman" w:eastAsia="宋体" w:cs="Times New Roman"/>
        </w:rPr>
      </w:pPr>
      <w:bookmarkStart w:id="266" w:name="_Toc21260"/>
      <w:r>
        <w:rPr>
          <w:rFonts w:hint="default" w:ascii="Times New Roman" w:hAnsi="Times New Roman" w:eastAsia="宋体" w:cs="Times New Roman"/>
        </w:rPr>
        <w:t>6.2.3 检测点位示意图</w:t>
      </w:r>
      <w:bookmarkEnd w:id="262"/>
      <w:bookmarkEnd w:id="263"/>
      <w:bookmarkEnd w:id="264"/>
      <w:bookmarkEnd w:id="265"/>
      <w:bookmarkEnd w:id="266"/>
    </w:p>
    <w:p>
      <w:pPr>
        <w:jc w:val="center"/>
        <w:rPr>
          <w:rFonts w:hint="default" w:ascii="Times New Roman" w:hAnsi="Times New Roman" w:eastAsia="宋体" w:cs="Times New Roman"/>
        </w:rPr>
      </w:pPr>
    </w:p>
    <w:p>
      <w:pPr>
        <w:jc w:val="center"/>
        <w:rPr>
          <w:rFonts w:hint="default" w:ascii="Times New Roman" w:hAnsi="Times New Roman" w:eastAsia="宋体" w:cs="Times New Roman"/>
        </w:rPr>
      </w:pPr>
      <w:r>
        <w:rPr>
          <w:sz w:val="21"/>
        </w:rPr>
        <w:object>
          <v:shape id="_x0000_i1025" o:spt="75" type="#_x0000_t75" style="height:291.95pt;width:414.7pt;" o:ole="t" filled="f" o:preferrelative="t" stroked="f" coordsize="21600,21600">
            <v:path/>
            <v:fill on="f" focussize="0,0"/>
            <v:stroke on="f"/>
            <v:imagedata r:id="rId27" o:title=""/>
            <o:lock v:ext="edit" aspectratio="f"/>
            <w10:wrap type="none"/>
            <w10:anchorlock/>
          </v:shape>
          <o:OLEObject Type="Embed" ProgID="Visio.Drawing.11" ShapeID="_x0000_i1025" DrawAspect="Content" ObjectID="_1468075725" r:id="rId26">
            <o:LockedField>false</o:LockedField>
          </o:OLEObject>
        </w:object>
      </w:r>
      <w:r>
        <w:rPr>
          <w:sz w:val="21"/>
        </w:rPr>
        <w:object>
          <v:shape id="_x0000_i1026" o:spt="75" type="#_x0000_t75" style="height:274.95pt;width:414.7pt;" o:ole="t" filled="f" o:preferrelative="t" stroked="f" coordsize="21600,21600">
            <v:path/>
            <v:fill on="f" focussize="0,0"/>
            <v:stroke on="f"/>
            <v:imagedata r:id="rId29" o:title=""/>
            <o:lock v:ext="edit" aspectratio="f"/>
            <w10:wrap type="none"/>
            <w10:anchorlock/>
          </v:shape>
          <o:OLEObject Type="Embed" ProgID="Visio.Drawing.11" ShapeID="_x0000_i1026" DrawAspect="Content" ObjectID="_1468075726" r:id="rId28">
            <o:LockedField>false</o:LockedField>
          </o:OLEObject>
        </w:object>
      </w:r>
    </w:p>
    <w:p>
      <w:pPr>
        <w:pStyle w:val="5"/>
        <w:spacing w:line="440" w:lineRule="atLeast"/>
        <w:rPr>
          <w:rFonts w:hint="default" w:ascii="Times New Roman" w:hAnsi="Times New Roman" w:eastAsia="宋体" w:cs="Times New Roma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267" w:name="_Toc4189"/>
      <w:bookmarkStart w:id="268" w:name="_Toc22345"/>
      <w:bookmarkStart w:id="269" w:name="_Toc19136"/>
    </w:p>
    <w:p>
      <w:pPr>
        <w:pStyle w:val="5"/>
        <w:spacing w:line="440" w:lineRule="atLeast"/>
        <w:rPr>
          <w:rFonts w:hint="default" w:ascii="Times New Roman" w:hAnsi="Times New Roman" w:eastAsia="宋体" w:cs="Times New Roman"/>
        </w:rPr>
      </w:pPr>
      <w:bookmarkStart w:id="270" w:name="_Toc12161"/>
      <w:r>
        <w:rPr>
          <w:rFonts w:hint="default" w:ascii="Times New Roman" w:hAnsi="Times New Roman" w:eastAsia="宋体" w:cs="Times New Roman"/>
        </w:rPr>
        <w:t>7 验收检测结果及分析</w:t>
      </w:r>
      <w:bookmarkEnd w:id="267"/>
      <w:bookmarkEnd w:id="268"/>
      <w:bookmarkEnd w:id="269"/>
      <w:bookmarkEnd w:id="270"/>
    </w:p>
    <w:p>
      <w:pPr>
        <w:pStyle w:val="6"/>
        <w:spacing w:line="440" w:lineRule="atLeast"/>
        <w:rPr>
          <w:rFonts w:hint="default" w:ascii="Times New Roman" w:hAnsi="Times New Roman" w:eastAsia="宋体" w:cs="Times New Roman"/>
        </w:rPr>
      </w:pPr>
      <w:bookmarkStart w:id="271" w:name="_Toc11364"/>
      <w:bookmarkStart w:id="272" w:name="_Toc32720"/>
      <w:bookmarkStart w:id="273" w:name="_Toc16487"/>
      <w:bookmarkStart w:id="274" w:name="_Toc10665"/>
      <w:r>
        <w:rPr>
          <w:rFonts w:hint="default" w:ascii="Times New Roman" w:hAnsi="Times New Roman" w:eastAsia="宋体" w:cs="Times New Roman"/>
        </w:rPr>
        <w:t>7.1 检测结果</w:t>
      </w:r>
      <w:bookmarkEnd w:id="271"/>
      <w:bookmarkEnd w:id="272"/>
      <w:bookmarkEnd w:id="273"/>
      <w:bookmarkEnd w:id="274"/>
    </w:p>
    <w:p>
      <w:pPr>
        <w:pStyle w:val="7"/>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bookmarkStart w:id="275" w:name="_Toc19935"/>
      <w:bookmarkStart w:id="276" w:name="_Toc7639"/>
      <w:bookmarkStart w:id="277" w:name="_Toc497001488"/>
      <w:bookmarkStart w:id="278" w:name="_Toc32125"/>
      <w:bookmarkStart w:id="279" w:name="_Toc3464"/>
      <w:bookmarkStart w:id="280" w:name="_Toc6032"/>
      <w:r>
        <w:rPr>
          <w:rFonts w:hint="default" w:ascii="Times New Roman" w:hAnsi="Times New Roman" w:eastAsia="宋体" w:cs="Times New Roman"/>
        </w:rPr>
        <w:t>7.1.1 废气检测结果</w:t>
      </w:r>
      <w:bookmarkEnd w:id="275"/>
      <w:bookmarkEnd w:id="276"/>
      <w:bookmarkEnd w:id="277"/>
      <w:bookmarkEnd w:id="278"/>
      <w:bookmarkEnd w:id="279"/>
      <w:bookmarkEnd w:id="280"/>
    </w:p>
    <w:p>
      <w:pPr>
        <w:pStyle w:val="2"/>
        <w:keepNext w:val="0"/>
        <w:keepLines w:val="0"/>
        <w:pageBreakBefore w:val="0"/>
        <w:widowControl w:val="0"/>
        <w:kinsoku/>
        <w:wordWrap/>
        <w:overflowPunct/>
        <w:topLinePunct w:val="0"/>
        <w:autoSpaceDE/>
        <w:autoSpaceDN/>
        <w:bidi w:val="0"/>
        <w:adjustRightInd/>
        <w:snapToGrid/>
        <w:spacing w:before="157" w:line="240" w:lineRule="auto"/>
        <w:ind w:left="0" w:leftChars="0" w:right="0" w:rightChars="0" w:firstLine="422" w:firstLineChars="200"/>
        <w:jc w:val="center"/>
        <w:textAlignment w:val="auto"/>
        <w:outlineLvl w:val="9"/>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表7-</w:t>
      </w:r>
      <w:r>
        <w:rPr>
          <w:rFonts w:hint="default" w:ascii="Times New Roman" w:hAnsi="Times New Roman" w:eastAsia="宋体" w:cs="Times New Roman"/>
          <w:b/>
          <w:sz w:val="21"/>
          <w:szCs w:val="21"/>
          <w:lang w:val="en-US" w:eastAsia="zh-CN"/>
        </w:rPr>
        <w:t>1</w:t>
      </w:r>
      <w:r>
        <w:rPr>
          <w:rFonts w:hint="default" w:ascii="Times New Roman" w:hAnsi="Times New Roman" w:eastAsia="宋体" w:cs="Times New Roman"/>
          <w:b/>
          <w:sz w:val="21"/>
          <w:szCs w:val="21"/>
        </w:rPr>
        <w:t xml:space="preserve">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lang w:eastAsia="zh-CN"/>
        </w:rPr>
        <w:t>有组织废气检</w:t>
      </w:r>
      <w:r>
        <w:rPr>
          <w:rFonts w:hint="default" w:ascii="Times New Roman" w:hAnsi="Times New Roman" w:eastAsia="宋体" w:cs="Times New Roman"/>
          <w:b/>
          <w:sz w:val="21"/>
          <w:szCs w:val="21"/>
        </w:rPr>
        <w:t>测结果</w:t>
      </w:r>
    </w:p>
    <w:tbl>
      <w:tblPr>
        <w:tblStyle w:val="23"/>
        <w:tblW w:w="935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447"/>
        <w:gridCol w:w="2020"/>
        <w:gridCol w:w="847"/>
        <w:gridCol w:w="727"/>
        <w:gridCol w:w="727"/>
        <w:gridCol w:w="727"/>
        <w:gridCol w:w="727"/>
        <w:gridCol w:w="1490"/>
        <w:gridCol w:w="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top w:val="single" w:color="auto" w:sz="4" w:space="0"/>
              <w:left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监测点位</w:t>
            </w:r>
          </w:p>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lang w:eastAsia="zh-CN"/>
              </w:rPr>
              <w:t>及</w:t>
            </w:r>
            <w:r>
              <w:rPr>
                <w:rFonts w:hint="default" w:ascii="Times New Roman" w:hAnsi="Times New Roman" w:cs="Times New Roman" w:eastAsiaTheme="minorEastAsia"/>
                <w:b w:val="0"/>
                <w:bCs/>
                <w:color w:val="000000"/>
                <w:kern w:val="0"/>
                <w:sz w:val="18"/>
                <w:szCs w:val="18"/>
              </w:rPr>
              <w:t>时间</w:t>
            </w:r>
          </w:p>
        </w:tc>
        <w:tc>
          <w:tcPr>
            <w:tcW w:w="2020" w:type="dxa"/>
            <w:vMerge w:val="restart"/>
            <w:tcBorders>
              <w:top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spacing w:val="0"/>
                <w:kern w:val="0"/>
                <w:sz w:val="18"/>
                <w:szCs w:val="18"/>
              </w:rPr>
            </w:pPr>
            <w:r>
              <w:rPr>
                <w:rFonts w:hint="default" w:ascii="Times New Roman" w:hAnsi="Times New Roman" w:cs="Times New Roman" w:eastAsiaTheme="minorEastAsia"/>
                <w:b w:val="0"/>
                <w:bCs/>
                <w:color w:val="000000"/>
                <w:spacing w:val="0"/>
                <w:kern w:val="0"/>
                <w:sz w:val="18"/>
                <w:szCs w:val="18"/>
              </w:rPr>
              <w:t>监测项目</w:t>
            </w:r>
          </w:p>
        </w:tc>
        <w:tc>
          <w:tcPr>
            <w:tcW w:w="847" w:type="dxa"/>
            <w:vMerge w:val="restart"/>
            <w:tcBorders>
              <w:top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单位</w:t>
            </w:r>
          </w:p>
        </w:tc>
        <w:tc>
          <w:tcPr>
            <w:tcW w:w="2181" w:type="dxa"/>
            <w:gridSpan w:val="3"/>
            <w:tcBorders>
              <w:top w:val="single" w:color="auto" w:sz="4" w:space="0"/>
              <w:bottom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监测结果</w:t>
            </w:r>
          </w:p>
        </w:tc>
        <w:tc>
          <w:tcPr>
            <w:tcW w:w="727" w:type="dxa"/>
            <w:vMerge w:val="restart"/>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均值</w:t>
            </w:r>
          </w:p>
        </w:tc>
        <w:tc>
          <w:tcPr>
            <w:tcW w:w="1490" w:type="dxa"/>
            <w:vMerge w:val="restart"/>
            <w:tcBorders>
              <w:top w:val="single" w:color="auto" w:sz="4" w:space="0"/>
              <w:left w:val="single" w:color="auto" w:sz="4" w:space="0"/>
              <w:right w:val="nil"/>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执行标准号</w:t>
            </w:r>
          </w:p>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及标准值</w:t>
            </w:r>
          </w:p>
        </w:tc>
        <w:tc>
          <w:tcPr>
            <w:tcW w:w="642" w:type="dxa"/>
            <w:vMerge w:val="restart"/>
            <w:tcBorders>
              <w:top w:val="single" w:color="auto" w:sz="4" w:space="0"/>
              <w:left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达标</w:t>
            </w:r>
          </w:p>
          <w:p>
            <w:pPr>
              <w:keepNext w:val="0"/>
              <w:keepLines w:val="0"/>
              <w:pageBreakBefore w:val="0"/>
              <w:widowControl/>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cs="Times New Roman" w:eastAsiaTheme="minorEastAsia"/>
                <w:b w:val="0"/>
                <w:bCs/>
                <w:color w:val="000000"/>
                <w:kern w:val="0"/>
                <w:sz w:val="18"/>
                <w:szCs w:val="18"/>
              </w:rPr>
            </w:pPr>
            <w:r>
              <w:rPr>
                <w:rFonts w:hint="default" w:ascii="Times New Roman" w:hAnsi="Times New Roman" w:cs="Times New Roman" w:eastAsiaTheme="minorEastAsia"/>
                <w:b w:val="0"/>
                <w:bCs/>
                <w:color w:val="000000"/>
                <w:kern w:val="0"/>
                <w:sz w:val="18"/>
                <w:szCs w:val="18"/>
              </w:rPr>
              <w:t>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p>
        </w:tc>
        <w:tc>
          <w:tcPr>
            <w:tcW w:w="2020" w:type="dxa"/>
            <w:vMerge w:val="continue"/>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0"/>
                <w:sz w:val="18"/>
                <w:szCs w:val="18"/>
              </w:rPr>
            </w:pPr>
          </w:p>
        </w:tc>
        <w:tc>
          <w:tcPr>
            <w:tcW w:w="847" w:type="dxa"/>
            <w:vMerge w:val="continue"/>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p>
        </w:tc>
        <w:tc>
          <w:tcPr>
            <w:tcW w:w="727"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r>
              <w:rPr>
                <w:rFonts w:hint="default" w:ascii="Times New Roman" w:hAnsi="Times New Roman" w:cs="Times New Roman" w:eastAsiaTheme="minorEastAsia"/>
                <w:b w:val="0"/>
                <w:bCs/>
                <w:spacing w:val="-10"/>
                <w:sz w:val="18"/>
                <w:szCs w:val="18"/>
              </w:rPr>
              <w:t>1</w:t>
            </w:r>
          </w:p>
        </w:tc>
        <w:tc>
          <w:tcPr>
            <w:tcW w:w="727"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r>
              <w:rPr>
                <w:rFonts w:hint="default" w:ascii="Times New Roman" w:hAnsi="Times New Roman" w:cs="Times New Roman" w:eastAsiaTheme="minorEastAsia"/>
                <w:b w:val="0"/>
                <w:bCs/>
                <w:spacing w:val="-10"/>
                <w:sz w:val="18"/>
                <w:szCs w:val="18"/>
              </w:rPr>
              <w:t>2</w:t>
            </w:r>
          </w:p>
        </w:tc>
        <w:tc>
          <w:tcPr>
            <w:tcW w:w="727"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r>
              <w:rPr>
                <w:rFonts w:hint="default" w:ascii="Times New Roman" w:hAnsi="Times New Roman" w:cs="Times New Roman" w:eastAsiaTheme="minorEastAsia"/>
                <w:b w:val="0"/>
                <w:bCs/>
                <w:spacing w:val="-10"/>
                <w:sz w:val="18"/>
                <w:szCs w:val="18"/>
              </w:rPr>
              <w:t>3</w:t>
            </w:r>
          </w:p>
        </w:tc>
        <w:tc>
          <w:tcPr>
            <w:tcW w:w="727" w:type="dxa"/>
            <w:vMerge w:val="continue"/>
            <w:tcBorders>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0"/>
                <w:sz w:val="18"/>
                <w:szCs w:val="18"/>
              </w:rPr>
            </w:pPr>
          </w:p>
        </w:tc>
        <w:tc>
          <w:tcPr>
            <w:tcW w:w="1490" w:type="dxa"/>
            <w:vMerge w:val="continue"/>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4"/>
                <w:sz w:val="18"/>
                <w:szCs w:val="18"/>
              </w:rPr>
            </w:pPr>
          </w:p>
        </w:tc>
        <w:tc>
          <w:tcPr>
            <w:tcW w:w="642" w:type="dxa"/>
            <w:vMerge w:val="continue"/>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b w:val="0"/>
                <w:bCs/>
                <w:spacing w:val="-12"/>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top w:val="single" w:color="auto" w:sz="4" w:space="0"/>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喷砂、泡沫件切割、修剪、试装打磨、打磨、铣切工序废气处理设施出口P1</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2021.05.05</w:t>
            </w: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标干流量</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w:t>
            </w:r>
            <w:r>
              <w:rPr>
                <w:rFonts w:hint="default" w:ascii="Times New Roman" w:hAnsi="Times New Roman" w:cs="Times New Roman" w:eastAsiaTheme="minorEastAsia"/>
                <w:color w:val="auto"/>
                <w:kern w:val="2"/>
                <w:sz w:val="18"/>
                <w:szCs w:val="18"/>
                <w:vertAlign w:val="superscript"/>
                <w:lang w:val="en-US" w:eastAsia="zh-CN" w:bidi="ar-SA"/>
              </w:rPr>
              <w:t>3</w:t>
            </w:r>
            <w:r>
              <w:rPr>
                <w:rFonts w:hint="default" w:ascii="Times New Roman" w:hAnsi="Times New Roman" w:cs="Times New Roman" w:eastAsiaTheme="minorEastAsia"/>
                <w:color w:val="auto"/>
                <w:kern w:val="2"/>
                <w:sz w:val="18"/>
                <w:szCs w:val="18"/>
                <w:lang w:val="en-US" w:eastAsia="zh-CN" w:bidi="ar-SA"/>
              </w:rPr>
              <w:t>/h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2683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2775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2850</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2769</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GB 16297-1996</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mg/m</w:t>
            </w:r>
            <w:r>
              <w:rPr>
                <w:rFonts w:hint="default" w:ascii="Times New Roman" w:hAnsi="Times New Roman" w:cs="Times New Roman" w:eastAsiaTheme="minorEastAsia"/>
                <w:color w:val="auto"/>
                <w:kern w:val="2"/>
                <w:sz w:val="18"/>
                <w:szCs w:val="18"/>
                <w:vertAlign w:val="superscript"/>
                <w:lang w:val="en-US" w:eastAsia="zh-CN" w:bidi="ar-SA"/>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4.4</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3.7</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120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颗粒物排放速率</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0.011</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0.012</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3.5</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喷砂、泡沫件切割、修剪、试装打磨、打磨、铣切工序废气处理设施出口P1</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2021.05.06</w:t>
            </w: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标干流量</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w:t>
            </w:r>
            <w:r>
              <w:rPr>
                <w:rFonts w:hint="default" w:ascii="Times New Roman" w:hAnsi="Times New Roman" w:cs="Times New Roman" w:eastAsiaTheme="minorEastAsia"/>
                <w:color w:val="auto"/>
                <w:kern w:val="2"/>
                <w:sz w:val="18"/>
                <w:szCs w:val="18"/>
                <w:vertAlign w:val="superscript"/>
                <w:lang w:val="en-US" w:eastAsia="zh-CN" w:bidi="ar-SA"/>
              </w:rPr>
              <w:t>3</w:t>
            </w:r>
            <w:r>
              <w:rPr>
                <w:rFonts w:hint="default" w:ascii="Times New Roman" w:hAnsi="Times New Roman" w:cs="Times New Roman" w:eastAsiaTheme="minorEastAsia"/>
                <w:color w:val="auto"/>
                <w:kern w:val="2"/>
                <w:sz w:val="18"/>
                <w:szCs w:val="18"/>
                <w:lang w:val="en-US" w:eastAsia="zh-CN" w:bidi="ar-SA"/>
              </w:rPr>
              <w:t>/h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2846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2926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2751</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2841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GB 16297-1996</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mg/m</w:t>
            </w:r>
            <w:r>
              <w:rPr>
                <w:rFonts w:hint="default" w:ascii="Times New Roman" w:hAnsi="Times New Roman" w:cs="Times New Roman" w:eastAsiaTheme="minorEastAsia"/>
                <w:color w:val="auto"/>
                <w:kern w:val="2"/>
                <w:sz w:val="18"/>
                <w:szCs w:val="18"/>
                <w:vertAlign w:val="superscript"/>
                <w:lang w:val="en-US" w:eastAsia="zh-CN" w:bidi="ar-SA"/>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4.1</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3.8</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120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颗粒物排放速率</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0.010</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0.011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3.5</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top w:val="single" w:color="auto" w:sz="4" w:space="0"/>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泡沫件粘接、纤维布铺层、常温固化、组件粘接、加热固化、预装粘接、喷底漆、清理、喷面漆、3D打印、调漆工序废气处理设施出口P2</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2021.05.05</w:t>
            </w: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标干流量</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r>
              <w:rPr>
                <w:rFonts w:hint="default" w:ascii="Times New Roman" w:hAnsi="Times New Roman" w:cs="Times New Roman" w:eastAsiaTheme="minorEastAsia"/>
                <w:color w:val="auto"/>
                <w:kern w:val="2"/>
                <w:sz w:val="18"/>
                <w:szCs w:val="18"/>
                <w:lang w:val="en-US" w:eastAsia="zh-CN" w:bidi="ar-SA"/>
              </w:rPr>
              <w:t>/h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47772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45206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45566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46181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4.4</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4.1</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3.8</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4.1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GB 16297-1996</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18</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颗粒物排放速率</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0.210</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0.185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0.173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0.189</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0.51</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Borders>
              <w:top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非甲烷总烃</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（以碳计）浓度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2.28</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2.24</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2.26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2.26</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lang w:val="en-US" w:eastAsia="zh-CN" w:bidi="ar-SA"/>
              </w:rPr>
            </w:pPr>
            <w:r>
              <w:rPr>
                <w:rFonts w:hint="default" w:ascii="Times New Roman" w:hAnsi="Times New Roman" w:cs="Times New Roman"/>
                <w:color w:val="auto"/>
                <w:kern w:val="2"/>
                <w:sz w:val="18"/>
                <w:szCs w:val="18"/>
                <w:lang w:val="en-US" w:eastAsia="zh-CN" w:bidi="ar-SA"/>
              </w:rPr>
              <w:t>DB13/2322-2016</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60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丙酮</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0.17</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0.15</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60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eastAsia="zh-CN"/>
              </w:rPr>
              <w:t>苯乙烯浓度</w:t>
            </w:r>
          </w:p>
        </w:tc>
        <w:tc>
          <w:tcPr>
            <w:tcW w:w="847"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rPr>
              <w:t>mg/m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cs="Times New Roman"/>
                <w:color w:val="auto"/>
                <w:kern w:val="2"/>
                <w:sz w:val="18"/>
                <w:szCs w:val="18"/>
                <w:lang w:val="en-US" w:eastAsia="zh-CN" w:bidi="ar-SA"/>
              </w:rPr>
            </w:pPr>
            <w:r>
              <w:rPr>
                <w:rFonts w:hint="eastAsia" w:cs="Times New Roman"/>
                <w:spacing w:val="0"/>
                <w:sz w:val="18"/>
                <w:szCs w:val="18"/>
                <w:lang w:val="en-US" w:eastAsia="zh-CN"/>
              </w:rPr>
              <w:t>ND</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eastAsia="zh-CN"/>
              </w:rPr>
              <w:t>苯乙烯排放速率</w:t>
            </w:r>
          </w:p>
        </w:tc>
        <w:tc>
          <w:tcPr>
            <w:tcW w:w="847"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lang w:val="en-US"/>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3.58</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3.39</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3.42</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color w:val="auto"/>
                <w:kern w:val="2"/>
                <w:sz w:val="18"/>
                <w:szCs w:val="18"/>
                <w:lang w:val="en-US" w:eastAsia="zh-CN" w:bidi="ar-SA"/>
              </w:rPr>
            </w:pPr>
            <w:r>
              <w:rPr>
                <w:rFonts w:hint="eastAsia" w:cs="Times New Roman"/>
                <w:spacing w:val="0"/>
                <w:sz w:val="18"/>
                <w:szCs w:val="18"/>
                <w:lang w:val="en-US" w:eastAsia="zh-CN"/>
              </w:rPr>
              <w:t>3.46</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highlight w:val="none"/>
                <w:lang w:val="en-US" w:eastAsia="zh-CN" w:bidi="ar-SA"/>
              </w:rPr>
            </w:pPr>
            <w:r>
              <w:rPr>
                <w:rFonts w:hint="default" w:ascii="Times New Roman" w:hAnsi="Times New Roman" w:cs="Times New Roman"/>
                <w:color w:val="auto"/>
                <w:kern w:val="2"/>
                <w:sz w:val="18"/>
                <w:szCs w:val="18"/>
                <w:highlight w:val="none"/>
                <w:lang w:val="en-US" w:eastAsia="zh-CN" w:bidi="ar-SA"/>
              </w:rPr>
              <w:t>GB14554-93</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highlight w:val="none"/>
                <w:lang w:val="en-US" w:eastAsia="zh-CN" w:bidi="ar-SA"/>
              </w:rPr>
              <w:t>6.5</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泡沫件粘接、纤维布铺层、常温固化、组件粘接、加热固化、预装粘接、喷底漆、清理、喷面漆、3D打印、调漆工序废气处理设施出口P2</w:t>
            </w:r>
            <w:r>
              <w:rPr>
                <w:rFonts w:hint="eastAsia" w:ascii="Times New Roman" w:hAnsi="Times New Roman" w:cs="Times New Roman" w:eastAsiaTheme="minorEastAsia"/>
                <w:color w:val="auto"/>
                <w:kern w:val="2"/>
                <w:sz w:val="18"/>
                <w:szCs w:val="18"/>
                <w:lang w:val="en-US" w:eastAsia="zh-CN" w:bidi="ar-SA"/>
              </w:rPr>
              <w:br w:type="textWrapping"/>
            </w:r>
            <w:r>
              <w:rPr>
                <w:rFonts w:hint="eastAsia" w:ascii="Times New Roman" w:hAnsi="Times New Roman" w:cs="Times New Roman" w:eastAsiaTheme="minorEastAsia"/>
                <w:color w:val="auto"/>
                <w:kern w:val="2"/>
                <w:sz w:val="18"/>
                <w:szCs w:val="18"/>
                <w:lang w:val="en-US" w:eastAsia="zh-CN" w:bidi="ar-SA"/>
              </w:rPr>
              <w:t>2021.05.06</w:t>
            </w: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标干流量</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r>
              <w:rPr>
                <w:rFonts w:hint="default" w:ascii="Times New Roman" w:hAnsi="Times New Roman" w:cs="Times New Roman" w:eastAsiaTheme="minorEastAsia"/>
                <w:color w:val="auto"/>
                <w:kern w:val="2"/>
                <w:sz w:val="18"/>
                <w:szCs w:val="18"/>
                <w:lang w:val="en-US" w:eastAsia="zh-CN" w:bidi="ar-SA"/>
              </w:rPr>
              <w:t>/h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48497</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45902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45583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46661</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4.6</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3.7</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4.2</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GB 16297-1996</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18</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颗粒物排放速率</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0.223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0.193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0.169</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0.195</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0.51</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非甲烷总烃</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（以碳计）浓度</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2.02</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lang w:val="en-US" w:eastAsia="zh-CN" w:bidi="ar-SA"/>
              </w:rPr>
            </w:pPr>
            <w:r>
              <w:rPr>
                <w:rFonts w:hint="default" w:ascii="Times New Roman" w:hAnsi="Times New Roman" w:cs="Times New Roman"/>
                <w:color w:val="auto"/>
                <w:kern w:val="2"/>
                <w:sz w:val="18"/>
                <w:szCs w:val="18"/>
                <w:lang w:val="en-US" w:eastAsia="zh-CN" w:bidi="ar-SA"/>
              </w:rPr>
              <w:t>DB13/2322-2016</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60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丙酮</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mg/</w:t>
            </w:r>
            <w:r>
              <w:rPr>
                <w:rFonts w:hint="default" w:ascii="Times New Roman" w:hAnsi="Times New Roman" w:cs="Times New Roman"/>
                <w:spacing w:val="0"/>
                <w:sz w:val="18"/>
                <w:szCs w:val="18"/>
              </w:rPr>
              <w:t>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0.09</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0.18</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eastAsiaTheme="minorEastAsia"/>
                <w:color w:val="auto"/>
                <w:kern w:val="2"/>
                <w:sz w:val="18"/>
                <w:szCs w:val="18"/>
                <w:lang w:val="en-US" w:eastAsia="zh-CN" w:bidi="ar-SA"/>
              </w:rPr>
              <w:t>0.13</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60</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eastAsia="zh-CN"/>
              </w:rPr>
              <w:t>苯乙烯浓度</w:t>
            </w:r>
          </w:p>
        </w:tc>
        <w:tc>
          <w:tcPr>
            <w:tcW w:w="847"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rPr>
              <w:t>mg/m</w:t>
            </w:r>
            <w:r>
              <w:rPr>
                <w:rFonts w:hint="default" w:ascii="Times New Roman" w:hAnsi="Times New Roman" w:cs="Times New Roman"/>
                <w:spacing w:val="0"/>
                <w:sz w:val="18"/>
                <w:szCs w:val="18"/>
                <w:vertAlign w:val="superscript"/>
              </w:rPr>
              <w:t>3</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ND</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val="en-US" w:eastAsia="zh-CN"/>
              </w:rPr>
              <w:t>ND</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eastAsia="zh-CN"/>
              </w:rPr>
              <w:t>苯乙烯排放速率</w:t>
            </w:r>
          </w:p>
        </w:tc>
        <w:tc>
          <w:tcPr>
            <w:tcW w:w="847" w:type="dxa"/>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spacing w:val="0"/>
                <w:sz w:val="18"/>
                <w:szCs w:val="18"/>
                <w:lang w:val="en-US"/>
              </w:rPr>
              <w:t>kg/h</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3.64</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3.44</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eastAsiaTheme="minorEastAsia"/>
                <w:spacing w:val="0"/>
                <w:sz w:val="18"/>
                <w:szCs w:val="18"/>
                <w:lang w:val="en-US" w:eastAsia="zh-CN"/>
              </w:rPr>
              <w:t>3.42</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727" w:type="dxa"/>
            <w:tcBorders>
              <w:top w:val="single" w:color="auto" w:sz="4" w:space="0"/>
              <w:righ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eastAsia" w:ascii="Times New Roman" w:hAnsi="Times New Roman" w:cs="Times New Roman" w:eastAsiaTheme="minorEastAsia"/>
                <w:color w:val="auto"/>
                <w:kern w:val="2"/>
                <w:sz w:val="18"/>
                <w:szCs w:val="18"/>
                <w:lang w:val="en-US" w:eastAsia="zh-CN" w:bidi="ar-SA"/>
              </w:rPr>
            </w:pPr>
            <w:r>
              <w:rPr>
                <w:rFonts w:hint="eastAsia" w:cs="Times New Roman"/>
                <w:spacing w:val="0"/>
                <w:sz w:val="18"/>
                <w:szCs w:val="18"/>
                <w:lang w:val="en-US" w:eastAsia="zh-CN"/>
              </w:rPr>
              <w:t>3.50</w:t>
            </w:r>
            <w:r>
              <w:rPr>
                <w:rFonts w:hint="default" w:ascii="Arial" w:hAnsi="Arial" w:cs="Arial" w:eastAsiaTheme="minorEastAsia"/>
                <w:spacing w:val="0"/>
                <w:sz w:val="18"/>
                <w:szCs w:val="18"/>
                <w:lang w:val="en-US" w:eastAsia="zh-CN"/>
              </w:rPr>
              <w:t>×</w:t>
            </w:r>
            <w:r>
              <w:rPr>
                <w:rFonts w:hint="eastAsia" w:eastAsiaTheme="minorEastAsia"/>
                <w:spacing w:val="0"/>
                <w:sz w:val="18"/>
                <w:szCs w:val="18"/>
                <w:lang w:val="en-US" w:eastAsia="zh-CN"/>
              </w:rPr>
              <w:t>10</w:t>
            </w:r>
            <w:r>
              <w:rPr>
                <w:rFonts w:hint="eastAsia" w:eastAsiaTheme="minorEastAsia"/>
                <w:spacing w:val="0"/>
                <w:sz w:val="18"/>
                <w:szCs w:val="18"/>
                <w:vertAlign w:val="superscript"/>
                <w:lang w:val="en-US" w:eastAsia="zh-CN"/>
              </w:rPr>
              <w:t>-5</w:t>
            </w:r>
          </w:p>
        </w:tc>
        <w:tc>
          <w:tcPr>
            <w:tcW w:w="1490" w:type="dxa"/>
            <w:tcBorders>
              <w:left w:val="single" w:color="auto" w:sz="4" w:space="0"/>
              <w:right w:val="nil"/>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eastAsia" w:ascii="Times New Roman" w:hAnsi="Times New Roman" w:cs="Times New Roman"/>
                <w:color w:val="auto"/>
                <w:kern w:val="2"/>
                <w:sz w:val="18"/>
                <w:szCs w:val="18"/>
                <w:highlight w:val="none"/>
                <w:lang w:val="en-US" w:eastAsia="zh-CN" w:bidi="ar-SA"/>
              </w:rPr>
            </w:pPr>
            <w:r>
              <w:rPr>
                <w:rFonts w:hint="default" w:ascii="Times New Roman" w:hAnsi="Times New Roman" w:cs="Times New Roman"/>
                <w:color w:val="auto"/>
                <w:kern w:val="2"/>
                <w:sz w:val="18"/>
                <w:szCs w:val="18"/>
                <w:highlight w:val="none"/>
                <w:lang w:val="en-US" w:eastAsia="zh-CN" w:bidi="ar-SA"/>
              </w:rPr>
              <w:t>GB14554-93</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highlight w:val="none"/>
                <w:lang w:val="en-US" w:eastAsia="zh-CN" w:bidi="ar-SA"/>
              </w:rPr>
              <w:t>6.5</w:t>
            </w:r>
          </w:p>
        </w:tc>
        <w:tc>
          <w:tcPr>
            <w:tcW w:w="642" w:type="dxa"/>
            <w:tcBorders>
              <w:left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达标</w:t>
            </w:r>
          </w:p>
        </w:tc>
      </w:tr>
    </w:tbl>
    <w:p>
      <w:p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2"/>
        <w:rPr>
          <w:rFonts w:hint="eastAsia" w:eastAsia="宋体"/>
          <w:lang w:eastAsia="zh-CN"/>
        </w:rPr>
      </w:pPr>
      <w:r>
        <w:rPr>
          <w:rFonts w:hint="eastAsia"/>
          <w:lang w:eastAsia="zh-CN"/>
        </w:rPr>
        <w:t>续上表</w:t>
      </w:r>
    </w:p>
    <w:tbl>
      <w:tblPr>
        <w:tblStyle w:val="23"/>
        <w:tblW w:w="935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447"/>
        <w:gridCol w:w="2020"/>
        <w:gridCol w:w="847"/>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restart"/>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主要污染物年</w:t>
            </w:r>
          </w:p>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排放量</w:t>
            </w: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排气量</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万m3/a</w:t>
            </w:r>
          </w:p>
        </w:tc>
        <w:tc>
          <w:tcPr>
            <w:tcW w:w="5040" w:type="dxa"/>
            <w:tcBorders>
              <w:top w:val="single" w:color="auto" w:sz="4" w:space="0"/>
              <w:bottom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11814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颗粒物</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t/a</w:t>
            </w:r>
          </w:p>
        </w:tc>
        <w:tc>
          <w:tcPr>
            <w:tcW w:w="5040" w:type="dxa"/>
            <w:tcBorders>
              <w:top w:val="single" w:color="auto" w:sz="4" w:space="0"/>
              <w:bottom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447" w:type="dxa"/>
            <w:vMerge w:val="continue"/>
            <w:tcBorders>
              <w:lef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p>
        </w:tc>
        <w:tc>
          <w:tcPr>
            <w:tcW w:w="2020"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非甲烷总烃</w:t>
            </w:r>
          </w:p>
        </w:tc>
        <w:tc>
          <w:tcPr>
            <w:tcW w:w="847" w:type="dxa"/>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default" w:ascii="Times New Roman" w:hAnsi="Times New Roman" w:cs="Times New Roman" w:eastAsiaTheme="minorEastAsia"/>
                <w:color w:val="auto"/>
                <w:kern w:val="2"/>
                <w:sz w:val="18"/>
                <w:szCs w:val="18"/>
                <w:lang w:val="en-US" w:eastAsia="zh-CN" w:bidi="ar-SA"/>
              </w:rPr>
              <w:t>t/a</w:t>
            </w:r>
          </w:p>
        </w:tc>
        <w:tc>
          <w:tcPr>
            <w:tcW w:w="5040" w:type="dxa"/>
            <w:tcBorders>
              <w:top w:val="single" w:color="auto" w:sz="4" w:space="0"/>
              <w:bottom w:val="single" w:color="auto" w:sz="4" w:space="0"/>
              <w:right w:val="single" w:color="auto" w:sz="4" w:space="0"/>
            </w:tcBorders>
            <w:tcMar>
              <w:top w:w="0" w:type="dxa"/>
              <w:left w:w="0" w:type="dxa"/>
              <w:bottom w:w="0" w:type="dxa"/>
              <w:right w:w="0"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80" w:lineRule="exact"/>
              <w:ind w:left="0" w:leftChars="0" w:right="0" w:rightChars="0" w:firstLine="0" w:firstLineChars="0"/>
              <w:jc w:val="center"/>
              <w:rPr>
                <w:rFonts w:hint="default" w:ascii="Times New Roman" w:hAnsi="Times New Roman" w:cs="Times New Roman" w:eastAsiaTheme="minorEastAsia"/>
                <w:color w:val="auto"/>
                <w:kern w:val="2"/>
                <w:sz w:val="18"/>
                <w:szCs w:val="18"/>
                <w:lang w:val="en-US" w:eastAsia="zh-CN" w:bidi="ar-SA"/>
              </w:rPr>
            </w:pPr>
            <w:r>
              <w:rPr>
                <w:rFonts w:hint="eastAsia" w:ascii="Times New Roman" w:hAnsi="Times New Roman" w:cs="Times New Roman"/>
                <w:color w:val="auto"/>
                <w:kern w:val="2"/>
                <w:sz w:val="18"/>
                <w:szCs w:val="18"/>
                <w:lang w:val="en-US" w:eastAsia="zh-CN" w:bidi="ar-SA"/>
              </w:rPr>
              <w:t>0.24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1" w:hRule="atLeast"/>
          <w:jc w:val="center"/>
        </w:trPr>
        <w:tc>
          <w:tcPr>
            <w:tcW w:w="1447" w:type="dxa"/>
            <w:tcBorders>
              <w:left w:val="single" w:color="auto" w:sz="4" w:space="0"/>
            </w:tcBorders>
            <w:tcMar>
              <w:top w:w="0" w:type="dxa"/>
              <w:left w:w="0" w:type="dxa"/>
              <w:bottom w:w="0" w:type="dxa"/>
              <w:right w:w="0"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cs="Times New Roman" w:eastAsiaTheme="minorEastAsia"/>
                <w:spacing w:val="0"/>
                <w:kern w:val="2"/>
                <w:sz w:val="18"/>
                <w:szCs w:val="18"/>
                <w:lang w:val="en-US" w:eastAsia="zh-CN" w:bidi="ar-SA"/>
              </w:rPr>
            </w:pPr>
            <w:r>
              <w:rPr>
                <w:rFonts w:hint="default" w:ascii="Times New Roman" w:hAnsi="Times New Roman" w:cs="Times New Roman" w:eastAsiaTheme="minorEastAsia"/>
                <w:spacing w:val="0"/>
                <w:sz w:val="18"/>
                <w:szCs w:val="18"/>
                <w:lang w:val="en-US" w:eastAsia="zh-CN"/>
              </w:rPr>
              <w:t>备注</w:t>
            </w:r>
          </w:p>
        </w:tc>
        <w:tc>
          <w:tcPr>
            <w:tcW w:w="7907" w:type="dxa"/>
            <w:gridSpan w:val="3"/>
            <w:tcBorders>
              <w:right w:val="single" w:color="auto" w:sz="4" w:space="0"/>
            </w:tcBorders>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eastAsiaTheme="minorEastAsia"/>
                <w:kern w:val="2"/>
                <w:sz w:val="18"/>
                <w:szCs w:val="18"/>
                <w:lang w:val="en-US" w:eastAsia="zh-CN" w:bidi="ar-SA"/>
              </w:rPr>
            </w:pPr>
            <w:r>
              <w:rPr>
                <w:rFonts w:hint="default" w:ascii="Times New Roman" w:hAnsi="Times New Roman" w:cs="Times New Roman" w:eastAsiaTheme="minorEastAsia"/>
                <w:color w:val="auto"/>
                <w:spacing w:val="0"/>
                <w:sz w:val="18"/>
                <w:szCs w:val="18"/>
                <w:lang w:val="en-US" w:eastAsia="zh-CN"/>
              </w:rPr>
              <w:t>年运行</w:t>
            </w:r>
            <w:r>
              <w:rPr>
                <w:rFonts w:hint="eastAsia" w:ascii="Times New Roman" w:hAnsi="Times New Roman" w:cs="Times New Roman"/>
                <w:color w:val="auto"/>
                <w:spacing w:val="0"/>
                <w:sz w:val="18"/>
                <w:szCs w:val="18"/>
                <w:lang w:val="en-US" w:eastAsia="zh-CN"/>
              </w:rPr>
              <w:t>24700</w:t>
            </w:r>
            <w:r>
              <w:rPr>
                <w:rFonts w:hint="default" w:ascii="Times New Roman" w:hAnsi="Times New Roman" w:cs="Times New Roman" w:eastAsiaTheme="minorEastAsia"/>
                <w:color w:val="auto"/>
                <w:spacing w:val="0"/>
                <w:sz w:val="18"/>
                <w:szCs w:val="18"/>
                <w:lang w:val="en-US" w:eastAsia="zh-CN"/>
              </w:rPr>
              <w:t>小时；“ND”表示未检出；</w:t>
            </w:r>
            <w:r>
              <w:rPr>
                <w:rFonts w:hint="default" w:ascii="Times New Roman" w:hAnsi="Times New Roman" w:cs="Times New Roman" w:eastAsiaTheme="minorEastAsia"/>
                <w:sz w:val="18"/>
                <w:szCs w:val="18"/>
                <w:lang w:val="en-US" w:eastAsia="zh-CN"/>
              </w:rPr>
              <w:t>颗粒物执行《大气污染物综合排放标准》（GB16297-1996）表2中</w:t>
            </w:r>
            <w:r>
              <w:rPr>
                <w:rFonts w:hint="eastAsia" w:ascii="Times New Roman" w:hAnsi="Times New Roman" w:cs="Times New Roman" w:eastAsiaTheme="minorEastAsia"/>
                <w:sz w:val="18"/>
                <w:szCs w:val="18"/>
                <w:lang w:val="en-US" w:eastAsia="zh-CN"/>
              </w:rPr>
              <w:t>颗粒物</w:t>
            </w:r>
            <w:r>
              <w:rPr>
                <w:rFonts w:hint="eastAsia" w:ascii="Times New Roman" w:hAnsi="Times New Roman" w:cs="Times New Roman"/>
                <w:sz w:val="18"/>
                <w:szCs w:val="18"/>
                <w:lang w:val="en-US" w:eastAsia="zh-CN"/>
              </w:rPr>
              <w:t>其他、</w:t>
            </w:r>
            <w:r>
              <w:rPr>
                <w:rFonts w:hint="default" w:ascii="Times New Roman" w:hAnsi="Times New Roman" w:cs="Times New Roman" w:eastAsiaTheme="minorEastAsia"/>
                <w:sz w:val="18"/>
                <w:szCs w:val="18"/>
                <w:lang w:val="en-US" w:eastAsia="zh-CN"/>
              </w:rPr>
              <w:t>染料尘二级标准排放限值；非甲烷总烃执行《工业企业挥发性有机物排放控制标准》（DB 13/2322-2016）表1中表面涂装业排放限值；</w:t>
            </w:r>
            <w:r>
              <w:rPr>
                <w:rFonts w:hint="eastAsia" w:ascii="Times New Roman" w:hAnsi="Times New Roman" w:cs="Times New Roman"/>
                <w:sz w:val="18"/>
                <w:szCs w:val="18"/>
                <w:lang w:val="en-US" w:eastAsia="zh-CN"/>
              </w:rPr>
              <w:t>苯乙烯执</w:t>
            </w:r>
            <w:r>
              <w:rPr>
                <w:rFonts w:hint="eastAsia" w:ascii="Times New Roman" w:hAnsi="Times New Roman" w:cs="Times New Roman" w:eastAsiaTheme="minorEastAsia"/>
                <w:color w:val="auto"/>
                <w:spacing w:val="0"/>
                <w:sz w:val="18"/>
                <w:szCs w:val="18"/>
                <w:lang w:val="en-US" w:eastAsia="zh-CN"/>
              </w:rPr>
              <w:t>行《恶臭污染物排放标准》（</w:t>
            </w:r>
            <w:r>
              <w:rPr>
                <w:rFonts w:hint="default" w:ascii="Times New Roman" w:hAnsi="Times New Roman" w:cs="Times New Roman" w:eastAsiaTheme="minorEastAsia"/>
                <w:color w:val="auto"/>
                <w:spacing w:val="0"/>
                <w:sz w:val="18"/>
                <w:szCs w:val="18"/>
                <w:lang w:val="en-US" w:eastAsia="zh-CN"/>
              </w:rPr>
              <w:t>GB14554-93</w:t>
            </w:r>
            <w:r>
              <w:rPr>
                <w:rFonts w:hint="eastAsia" w:ascii="Times New Roman" w:hAnsi="Times New Roman" w:cs="Times New Roman" w:eastAsiaTheme="minorEastAsia"/>
                <w:color w:val="auto"/>
                <w:spacing w:val="0"/>
                <w:sz w:val="18"/>
                <w:szCs w:val="18"/>
                <w:lang w:val="en-US" w:eastAsia="zh-CN"/>
              </w:rPr>
              <w:t>）表</w:t>
            </w:r>
            <w:r>
              <w:rPr>
                <w:rFonts w:hint="default" w:ascii="Times New Roman" w:hAnsi="Times New Roman" w:cs="Times New Roman" w:eastAsiaTheme="minorEastAsia"/>
                <w:color w:val="auto"/>
                <w:spacing w:val="0"/>
                <w:sz w:val="18"/>
                <w:szCs w:val="18"/>
                <w:lang w:val="en-US" w:eastAsia="zh-CN"/>
              </w:rPr>
              <w:t>2</w:t>
            </w:r>
            <w:r>
              <w:rPr>
                <w:rFonts w:hint="eastAsia" w:ascii="Times New Roman" w:hAnsi="Times New Roman" w:cs="Times New Roman" w:eastAsiaTheme="minorEastAsia"/>
                <w:color w:val="auto"/>
                <w:spacing w:val="0"/>
                <w:sz w:val="18"/>
                <w:szCs w:val="18"/>
                <w:lang w:val="en-US" w:eastAsia="zh-CN"/>
              </w:rPr>
              <w:t>标准限值</w:t>
            </w:r>
            <w:r>
              <w:rPr>
                <w:rFonts w:hint="eastAsia" w:ascii="Times New Roman" w:hAnsi="Times New Roman" w:cs="Times New Roman"/>
                <w:color w:val="auto"/>
                <w:spacing w:val="0"/>
                <w:sz w:val="18"/>
                <w:szCs w:val="18"/>
                <w:lang w:val="en-US" w:eastAsia="zh-CN"/>
              </w:rPr>
              <w:t>；</w:t>
            </w:r>
            <w:r>
              <w:rPr>
                <w:rFonts w:hint="eastAsia" w:ascii="Times New Roman" w:hAnsi="Times New Roman" w:cs="Times New Roman" w:eastAsiaTheme="minorEastAsia"/>
                <w:color w:val="auto"/>
                <w:spacing w:val="0"/>
                <w:sz w:val="18"/>
                <w:szCs w:val="18"/>
                <w:lang w:val="en-US" w:eastAsia="zh-CN"/>
              </w:rPr>
              <w:t>丙酮执行《工业企业挥发性有机物排放控制标准》（</w:t>
            </w:r>
            <w:r>
              <w:rPr>
                <w:rFonts w:hint="default" w:ascii="Times New Roman" w:hAnsi="Times New Roman" w:cs="Times New Roman" w:eastAsiaTheme="minorEastAsia"/>
                <w:color w:val="auto"/>
                <w:spacing w:val="0"/>
                <w:sz w:val="18"/>
                <w:szCs w:val="18"/>
                <w:lang w:val="en-US" w:eastAsia="zh-CN"/>
              </w:rPr>
              <w:t>DB13/2322-2016</w:t>
            </w:r>
            <w:r>
              <w:rPr>
                <w:rFonts w:hint="eastAsia" w:ascii="Times New Roman" w:hAnsi="Times New Roman" w:cs="Times New Roman" w:eastAsiaTheme="minorEastAsia"/>
                <w:color w:val="auto"/>
                <w:spacing w:val="0"/>
                <w:sz w:val="18"/>
                <w:szCs w:val="18"/>
                <w:lang w:val="en-US" w:eastAsia="zh-CN"/>
              </w:rPr>
              <w:t>）表</w:t>
            </w:r>
            <w:r>
              <w:rPr>
                <w:rFonts w:hint="default" w:ascii="Times New Roman" w:hAnsi="Times New Roman" w:cs="Times New Roman" w:eastAsiaTheme="minorEastAsia"/>
                <w:color w:val="auto"/>
                <w:spacing w:val="0"/>
                <w:sz w:val="18"/>
                <w:szCs w:val="18"/>
                <w:lang w:val="en-US" w:eastAsia="zh-CN"/>
              </w:rPr>
              <w:t>1</w:t>
            </w:r>
            <w:r>
              <w:rPr>
                <w:rFonts w:hint="eastAsia" w:ascii="Times New Roman" w:hAnsi="Times New Roman" w:cs="Times New Roman" w:eastAsiaTheme="minorEastAsia"/>
                <w:color w:val="auto"/>
                <w:spacing w:val="0"/>
                <w:sz w:val="18"/>
                <w:szCs w:val="18"/>
                <w:lang w:val="en-US" w:eastAsia="zh-CN"/>
              </w:rPr>
              <w:t>（医药制造工业）标准限值。</w:t>
            </w:r>
            <w:r>
              <w:rPr>
                <w:rFonts w:hint="eastAsia" w:ascii="Times New Roman" w:hAnsi="Times New Roman" w:cs="Times New Roman"/>
                <w:color w:val="auto"/>
                <w:spacing w:val="0"/>
                <w:sz w:val="18"/>
                <w:szCs w:val="18"/>
                <w:lang w:val="en-US" w:eastAsia="zh-CN"/>
              </w:rPr>
              <w:t>非甲烷总烃进口不具备检测条件，加测车间无组织废气。</w:t>
            </w:r>
          </w:p>
        </w:tc>
      </w:tr>
    </w:tbl>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22" w:firstLineChars="200"/>
        <w:jc w:val="center"/>
        <w:textAlignment w:val="auto"/>
        <w:outlineLvl w:val="9"/>
        <w:rPr>
          <w:rFonts w:hint="default" w:ascii="Times New Roman" w:hAnsi="Times New Roman" w:eastAsia="宋体" w:cs="Times New Roman"/>
          <w:b/>
          <w:sz w:val="21"/>
          <w:szCs w:val="21"/>
          <w:lang w:eastAsia="zh-CN"/>
        </w:rPr>
      </w:pPr>
      <w:r>
        <w:rPr>
          <w:rFonts w:hint="default" w:ascii="Times New Roman" w:hAnsi="Times New Roman" w:eastAsia="宋体" w:cs="Times New Roman"/>
          <w:b/>
          <w:sz w:val="21"/>
          <w:szCs w:val="21"/>
        </w:rPr>
        <w:t>表7-</w:t>
      </w:r>
      <w:r>
        <w:rPr>
          <w:rFonts w:hint="default" w:ascii="Times New Roman" w:hAnsi="Times New Roman" w:eastAsia="宋体" w:cs="Times New Roman"/>
          <w:b/>
          <w:sz w:val="21"/>
          <w:szCs w:val="21"/>
          <w:lang w:val="en-US" w:eastAsia="zh-CN"/>
        </w:rPr>
        <w:t>2</w:t>
      </w:r>
      <w:r>
        <w:rPr>
          <w:rFonts w:hint="default" w:ascii="Times New Roman" w:hAnsi="Times New Roman" w:eastAsia="宋体" w:cs="Times New Roman"/>
          <w:b/>
          <w:sz w:val="21"/>
          <w:szCs w:val="21"/>
        </w:rPr>
        <w:t xml:space="preserve">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lang w:eastAsia="zh-CN"/>
        </w:rPr>
        <w:t>厂界无组织废气</w:t>
      </w:r>
      <w:r>
        <w:rPr>
          <w:rFonts w:hint="default" w:ascii="Times New Roman" w:hAnsi="Times New Roman" w:eastAsia="宋体" w:cs="Times New Roman"/>
          <w:b/>
          <w:sz w:val="21"/>
          <w:szCs w:val="21"/>
        </w:rPr>
        <w:t>检测结果</w:t>
      </w:r>
      <w:r>
        <w:rPr>
          <w:rFonts w:hint="default" w:ascii="Times New Roman" w:hAnsi="Times New Roman" w:eastAsia="宋体" w:cs="Times New Roman"/>
          <w:b/>
          <w:sz w:val="21"/>
          <w:szCs w:val="21"/>
          <w:lang w:eastAsia="zh-CN"/>
        </w:rPr>
        <w:t>（</w:t>
      </w:r>
      <w:r>
        <w:rPr>
          <w:rFonts w:hint="default" w:ascii="Times New Roman" w:hAnsi="Times New Roman" w:eastAsia="宋体" w:cs="Times New Roman"/>
          <w:b/>
          <w:sz w:val="21"/>
          <w:szCs w:val="21"/>
        </w:rPr>
        <w:t>单位</w:t>
      </w:r>
      <w:r>
        <w:rPr>
          <w:rFonts w:hint="default"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default" w:ascii="Times New Roman" w:hAnsi="Times New Roman" w:eastAsia="宋体" w:cs="Times New Roman"/>
          <w:b/>
          <w:sz w:val="21"/>
          <w:szCs w:val="21"/>
          <w:lang w:eastAsia="zh-CN"/>
        </w:rPr>
        <w:t>）</w:t>
      </w:r>
    </w:p>
    <w:tbl>
      <w:tblPr>
        <w:tblStyle w:val="23"/>
        <w:tblW w:w="91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8"/>
        <w:gridCol w:w="5"/>
        <w:gridCol w:w="2245"/>
        <w:gridCol w:w="1036"/>
        <w:gridCol w:w="1036"/>
        <w:gridCol w:w="1038"/>
        <w:gridCol w:w="1100"/>
        <w:gridCol w:w="1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808" w:type="dxa"/>
            <w:gridSpan w:val="3"/>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b w:val="0"/>
                <w:bCs w:val="0"/>
                <w:color w:val="auto"/>
                <w:spacing w:val="0"/>
                <w:sz w:val="21"/>
                <w:szCs w:val="21"/>
              </w:rPr>
            </w:pPr>
            <w:bookmarkStart w:id="281" w:name="_Toc22340"/>
            <w:bookmarkStart w:id="282" w:name="_Toc11555"/>
            <w:bookmarkStart w:id="283" w:name="_Toc7702"/>
            <w:bookmarkStart w:id="284" w:name="_Toc7541"/>
            <w:bookmarkStart w:id="285" w:name="_Toc6567"/>
            <w:bookmarkStart w:id="286" w:name="_Toc497001489"/>
            <w:bookmarkStart w:id="287" w:name="_Toc8796"/>
            <w:bookmarkStart w:id="288" w:name="_Toc3240"/>
            <w:r>
              <w:rPr>
                <w:rFonts w:hint="default" w:ascii="Times New Roman" w:hAnsi="Times New Roman" w:cs="Times New Roman" w:eastAsiaTheme="minorEastAsia"/>
                <w:b w:val="0"/>
                <w:bCs w:val="0"/>
                <w:color w:val="auto"/>
                <w:spacing w:val="0"/>
                <w:sz w:val="21"/>
                <w:szCs w:val="21"/>
              </w:rPr>
              <w:t>监</w:t>
            </w:r>
            <w:r>
              <w:rPr>
                <w:rFonts w:hint="default" w:ascii="Times New Roman" w:hAnsi="Times New Roman" w:cs="Times New Roman" w:eastAsiaTheme="minorEastAsia"/>
                <w:b w:val="0"/>
                <w:bCs w:val="0"/>
                <w:color w:val="auto"/>
                <w:spacing w:val="0"/>
                <w:sz w:val="21"/>
                <w:szCs w:val="21"/>
                <w:lang w:val="en-US" w:eastAsia="zh-CN"/>
              </w:rPr>
              <w:t>测时间及点位</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b w:val="0"/>
                <w:bCs w:val="0"/>
                <w:color w:val="auto"/>
                <w:spacing w:val="0"/>
                <w:sz w:val="21"/>
                <w:szCs w:val="21"/>
              </w:rPr>
            </w:pPr>
            <w:r>
              <w:rPr>
                <w:rFonts w:hint="default" w:ascii="Times New Roman" w:hAnsi="Times New Roman" w:cs="Times New Roman" w:eastAsiaTheme="minorEastAsia"/>
                <w:b w:val="0"/>
                <w:bCs w:val="0"/>
                <w:color w:val="auto"/>
                <w:spacing w:val="0"/>
                <w:sz w:val="21"/>
                <w:szCs w:val="21"/>
              </w:rPr>
              <w:t>第一次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b w:val="0"/>
                <w:bCs w:val="0"/>
                <w:color w:val="auto"/>
                <w:spacing w:val="0"/>
                <w:sz w:val="21"/>
                <w:szCs w:val="21"/>
              </w:rPr>
            </w:pPr>
            <w:r>
              <w:rPr>
                <w:rFonts w:hint="default" w:ascii="Times New Roman" w:hAnsi="Times New Roman" w:cs="Times New Roman" w:eastAsiaTheme="minorEastAsia"/>
                <w:b w:val="0"/>
                <w:bCs w:val="0"/>
                <w:color w:val="auto"/>
                <w:spacing w:val="0"/>
                <w:sz w:val="21"/>
                <w:szCs w:val="21"/>
              </w:rPr>
              <w:t>第二次</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b w:val="0"/>
                <w:bCs w:val="0"/>
                <w:color w:val="auto"/>
                <w:spacing w:val="0"/>
                <w:sz w:val="21"/>
                <w:szCs w:val="21"/>
              </w:rPr>
            </w:pPr>
            <w:r>
              <w:rPr>
                <w:rFonts w:hint="default" w:ascii="Times New Roman" w:hAnsi="Times New Roman" w:cs="Times New Roman" w:eastAsiaTheme="minorEastAsia"/>
                <w:b w:val="0"/>
                <w:bCs w:val="0"/>
                <w:color w:val="auto"/>
                <w:spacing w:val="0"/>
                <w:sz w:val="21"/>
                <w:szCs w:val="21"/>
              </w:rPr>
              <w:t>第三次</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标准限值</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3" w:type="dxa"/>
            <w:gridSpan w:val="2"/>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1</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2021.05.05</w:t>
            </w:r>
          </w:p>
        </w:tc>
        <w:tc>
          <w:tcPr>
            <w:tcW w:w="22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0.73</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0.76</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0.74</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3" w:type="dxa"/>
            <w:gridSpan w:val="2"/>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0.293</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0.300</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0.296</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2021.05.05</w:t>
            </w: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0.71</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0.71</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0.73</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0.297</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0.294</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0.298</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3</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2021.05.05</w:t>
            </w: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0.80</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0.74</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0.76</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0.299</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0.297</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0.303</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1</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2021.05.06</w:t>
            </w: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0.75</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0.78</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0.78</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0.293</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0.294</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0.299</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2021.05.06</w:t>
            </w: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0.79</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0.79</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0.72</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0.296</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0.294</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0.297</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下</w:t>
            </w:r>
            <w:r>
              <w:rPr>
                <w:rFonts w:hint="default" w:ascii="Times New Roman" w:hAnsi="Times New Roman" w:eastAsia="宋体" w:cs="Times New Roman"/>
                <w:b w:val="0"/>
                <w:bCs w:val="0"/>
                <w:color w:val="auto"/>
                <w:sz w:val="21"/>
                <w:szCs w:val="21"/>
                <w:highlight w:val="none"/>
                <w:lang w:val="en-US" w:eastAsia="zh-CN"/>
              </w:rPr>
              <w:t>风向</w:t>
            </w:r>
            <w:r>
              <w:rPr>
                <w:rFonts w:hint="eastAsia" w:ascii="Times New Roman" w:hAnsi="Times New Roman" w:eastAsia="宋体" w:cs="Times New Roman"/>
                <w:b w:val="0"/>
                <w:bCs w:val="0"/>
                <w:color w:val="auto"/>
                <w:sz w:val="21"/>
                <w:szCs w:val="21"/>
                <w:highlight w:val="none"/>
                <w:lang w:val="en-US" w:eastAsia="zh-CN"/>
              </w:rPr>
              <w:t>3</w:t>
            </w:r>
            <w:r>
              <w:rPr>
                <w:rFonts w:hint="default" w:ascii="Times New Roman" w:hAnsi="Times New Roman" w:eastAsia="宋体" w:cs="Times New Roman"/>
                <w:b w:val="0"/>
                <w:bCs w:val="0"/>
                <w:color w:val="auto"/>
                <w:sz w:val="21"/>
                <w:szCs w:val="21"/>
                <w:highlight w:val="none"/>
                <w:lang w:val="en-US"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2021.05.06</w:t>
            </w: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非甲烷总烃（以碳计）</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0.75</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0.72</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0.76</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2.0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p>
        </w:tc>
        <w:tc>
          <w:tcPr>
            <w:tcW w:w="2250" w:type="dxa"/>
            <w:gridSpan w:val="2"/>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颗粒物</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0.292</w:t>
            </w:r>
          </w:p>
        </w:tc>
        <w:tc>
          <w:tcPr>
            <w:tcW w:w="103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0.300</w:t>
            </w:r>
          </w:p>
        </w:tc>
        <w:tc>
          <w:tcPr>
            <w:tcW w:w="103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0.295</w:t>
            </w:r>
          </w:p>
        </w:tc>
        <w:tc>
          <w:tcPr>
            <w:tcW w:w="110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1.0</w:t>
            </w:r>
          </w:p>
        </w:tc>
        <w:tc>
          <w:tcPr>
            <w:tcW w:w="116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58"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cs="Times New Roman" w:eastAsiaTheme="minorEastAsia"/>
                <w:color w:val="auto"/>
                <w:spacing w:val="0"/>
                <w:sz w:val="21"/>
                <w:szCs w:val="21"/>
                <w:lang w:val="en-US" w:eastAsia="zh-CN"/>
              </w:rPr>
              <w:t>备注</w:t>
            </w:r>
          </w:p>
        </w:tc>
        <w:tc>
          <w:tcPr>
            <w:tcW w:w="7620" w:type="dxa"/>
            <w:gridSpan w:val="7"/>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left"/>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非甲烷总烃</w:t>
            </w:r>
            <w:r>
              <w:rPr>
                <w:rFonts w:hint="eastAsia" w:ascii="Times New Roman" w:hAnsi="Times New Roman" w:eastAsia="宋体" w:cs="Times New Roman"/>
                <w:color w:val="auto"/>
                <w:sz w:val="21"/>
                <w:szCs w:val="21"/>
                <w:highlight w:val="none"/>
                <w:lang w:val="en-US" w:eastAsia="zh-CN"/>
              </w:rPr>
              <w:t>执行</w:t>
            </w:r>
            <w:r>
              <w:rPr>
                <w:rFonts w:hint="default" w:ascii="Times New Roman" w:hAnsi="Times New Roman" w:eastAsia="宋体" w:cs="Times New Roman"/>
                <w:color w:val="auto"/>
                <w:sz w:val="21"/>
                <w:szCs w:val="21"/>
                <w:highlight w:val="none"/>
                <w:lang w:val="en-US" w:eastAsia="zh-CN"/>
              </w:rPr>
              <w:t>《工业企业挥发性有机物排放控制标准》（DB 13/2322-2016）表2其它企业边界大气污染物浓度限值；</w:t>
            </w:r>
            <w:r>
              <w:rPr>
                <w:rFonts w:hint="default" w:ascii="Times New Roman" w:hAnsi="Times New Roman" w:eastAsia="宋体" w:cs="Times New Roman"/>
                <w:sz w:val="21"/>
                <w:szCs w:val="21"/>
                <w:lang w:val="en-US" w:eastAsia="zh-CN"/>
              </w:rPr>
              <w:t>颗粒物执行《大气污染物综合排放标准》（GB16297-1996）表2无组织排放监控浓度限值标准</w:t>
            </w:r>
          </w:p>
        </w:tc>
      </w:tr>
    </w:tbl>
    <w:p>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Times New Roman" w:hAnsi="Times New Roman" w:eastAsia="宋体" w:cs="Times New Roman"/>
          <w:b/>
          <w:bCs/>
        </w:rPr>
      </w:pPr>
    </w:p>
    <w:p>
      <w:pPr>
        <w:keepNext w:val="0"/>
        <w:keepLines w:val="0"/>
        <w:pageBreakBefore w:val="0"/>
        <w:widowControl w:val="0"/>
        <w:kinsoku/>
        <w:wordWrap/>
        <w:overflowPunct/>
        <w:topLinePunct w:val="0"/>
        <w:autoSpaceDE/>
        <w:autoSpaceDN/>
        <w:bidi w:val="0"/>
        <w:adjustRightInd/>
        <w:snapToGrid/>
        <w:jc w:val="center"/>
        <w:textAlignment w:val="auto"/>
        <w:outlineLvl w:val="9"/>
        <w:rPr>
          <w:rFonts w:hint="default" w:ascii="Times New Roman" w:hAnsi="Times New Roman" w:eastAsia="宋体" w:cs="Times New Roman"/>
          <w:b/>
          <w:bCs/>
          <w:lang w:eastAsia="zh-CN"/>
        </w:rPr>
      </w:pPr>
      <w:r>
        <w:rPr>
          <w:rFonts w:hint="default" w:ascii="Times New Roman" w:hAnsi="Times New Roman" w:eastAsia="宋体" w:cs="Times New Roman"/>
          <w:b/>
          <w:bCs/>
        </w:rPr>
        <w:t>表7-</w:t>
      </w:r>
      <w:r>
        <w:rPr>
          <w:rFonts w:hint="default" w:ascii="Times New Roman" w:hAnsi="Times New Roman" w:cs="Times New Roman"/>
          <w:b/>
          <w:bCs/>
          <w:lang w:val="en-US" w:eastAsia="zh-CN"/>
        </w:rPr>
        <w:t>3</w:t>
      </w:r>
      <w:r>
        <w:rPr>
          <w:rFonts w:hint="default" w:ascii="Times New Roman" w:hAnsi="Times New Roman" w:eastAsia="宋体" w:cs="Times New Roman"/>
          <w:b/>
          <w:bCs/>
        </w:rPr>
        <w:t xml:space="preserve"> </w:t>
      </w:r>
      <w:r>
        <w:rPr>
          <w:rFonts w:hint="eastAsia" w:ascii="Times New Roman" w:hAnsi="Times New Roman" w:cs="Times New Roman"/>
          <w:b/>
          <w:bCs/>
          <w:lang w:val="en-US" w:eastAsia="zh-CN"/>
        </w:rPr>
        <w:t xml:space="preserve"> </w:t>
      </w:r>
      <w:r>
        <w:rPr>
          <w:rFonts w:hint="default" w:ascii="Times New Roman" w:hAnsi="Times New Roman" w:cs="Times New Roman"/>
          <w:b/>
          <w:bCs/>
          <w:lang w:eastAsia="zh-CN"/>
        </w:rPr>
        <w:t>车间</w:t>
      </w:r>
      <w:r>
        <w:rPr>
          <w:rFonts w:hint="default" w:ascii="Times New Roman" w:hAnsi="Times New Roman" w:eastAsia="宋体" w:cs="Times New Roman"/>
          <w:b/>
          <w:bCs/>
          <w:lang w:eastAsia="zh-CN"/>
        </w:rPr>
        <w:t>无组织废气</w:t>
      </w:r>
      <w:r>
        <w:rPr>
          <w:rFonts w:hint="default" w:ascii="Times New Roman" w:hAnsi="Times New Roman" w:eastAsia="宋体" w:cs="Times New Roman"/>
          <w:b/>
          <w:bCs/>
        </w:rPr>
        <w:t>检测结果</w:t>
      </w:r>
      <w:r>
        <w:rPr>
          <w:rFonts w:hint="default" w:ascii="Times New Roman" w:hAnsi="Times New Roman" w:eastAsia="宋体" w:cs="Times New Roman"/>
          <w:b/>
          <w:bCs/>
          <w:lang w:eastAsia="zh-CN"/>
        </w:rPr>
        <w:t>（</w:t>
      </w:r>
      <w:r>
        <w:rPr>
          <w:rFonts w:hint="default" w:ascii="Times New Roman" w:hAnsi="Times New Roman" w:eastAsia="宋体" w:cs="Times New Roman"/>
          <w:b/>
          <w:bCs/>
        </w:rPr>
        <w:t>单位</w:t>
      </w:r>
      <w:r>
        <w:rPr>
          <w:rFonts w:hint="default" w:ascii="Times New Roman" w:hAnsi="Times New Roman" w:eastAsia="宋体" w:cs="Times New Roman"/>
          <w:b/>
          <w:bCs/>
          <w:lang w:eastAsia="zh-CN"/>
        </w:rPr>
        <w:t>：</w:t>
      </w:r>
      <w:r>
        <w:rPr>
          <w:rFonts w:hint="default" w:ascii="Times New Roman" w:hAnsi="Times New Roman" w:eastAsia="宋体" w:cs="Times New Roman"/>
          <w:b/>
          <w:bCs/>
        </w:rPr>
        <w:t>mg/m</w:t>
      </w:r>
      <w:r>
        <w:rPr>
          <w:rFonts w:hint="default" w:ascii="Times New Roman" w:hAnsi="Times New Roman" w:eastAsia="宋体" w:cs="Times New Roman"/>
          <w:b/>
          <w:bCs/>
          <w:vertAlign w:val="superscript"/>
        </w:rPr>
        <w:t>3</w:t>
      </w:r>
      <w:r>
        <w:rPr>
          <w:rFonts w:hint="default" w:ascii="Times New Roman" w:hAnsi="Times New Roman" w:eastAsia="宋体" w:cs="Times New Roman"/>
          <w:b/>
          <w:bCs/>
          <w:lang w:eastAsia="zh-CN"/>
        </w:rPr>
        <w:t>）</w:t>
      </w:r>
      <w:bookmarkEnd w:id="281"/>
      <w:bookmarkEnd w:id="282"/>
      <w:bookmarkEnd w:id="283"/>
    </w:p>
    <w:tbl>
      <w:tblPr>
        <w:tblStyle w:val="23"/>
        <w:tblW w:w="91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32"/>
        <w:gridCol w:w="1740"/>
        <w:gridCol w:w="3523"/>
        <w:gridCol w:w="1118"/>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jc w:val="center"/>
        </w:trPr>
        <w:tc>
          <w:tcPr>
            <w:tcW w:w="3372" w:type="dxa"/>
            <w:gridSpan w:val="2"/>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bCs/>
                <w:spacing w:val="0"/>
                <w:sz w:val="21"/>
                <w:szCs w:val="21"/>
              </w:rPr>
            </w:pPr>
            <w:r>
              <w:rPr>
                <w:rFonts w:hint="default" w:ascii="Times New Roman" w:hAnsi="Times New Roman" w:eastAsia="宋体" w:cs="Times New Roman"/>
                <w:spacing w:val="0"/>
                <w:sz w:val="21"/>
                <w:szCs w:val="21"/>
              </w:rPr>
              <w:t>监测时间、点位及项目</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车间</w:t>
            </w:r>
            <w:r>
              <w:rPr>
                <w:rFonts w:hint="default" w:ascii="Times New Roman" w:hAnsi="Times New Roman" w:eastAsia="宋体" w:cs="Times New Roman"/>
                <w:spacing w:val="0"/>
                <w:sz w:val="21"/>
                <w:szCs w:val="21"/>
                <w:lang w:val="en-US" w:eastAsia="zh-CN"/>
              </w:rPr>
              <w:t>1#</w:t>
            </w:r>
          </w:p>
        </w:tc>
        <w:tc>
          <w:tcPr>
            <w:tcW w:w="1118"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标准限值</w:t>
            </w: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7" w:hRule="atLeast"/>
          <w:jc w:val="center"/>
        </w:trPr>
        <w:tc>
          <w:tcPr>
            <w:tcW w:w="1632" w:type="dxa"/>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color w:val="auto"/>
                <w:sz w:val="21"/>
                <w:szCs w:val="21"/>
                <w:lang w:val="en-US" w:eastAsia="zh-CN"/>
              </w:rPr>
              <w:t>（以碳计）</w:t>
            </w:r>
            <w:r>
              <w:rPr>
                <w:rFonts w:hint="eastAsia" w:ascii="Times New Roman" w:hAnsi="Times New Roman" w:eastAsia="宋体" w:cs="Times New Roman"/>
                <w:spacing w:val="0"/>
                <w:sz w:val="21"/>
                <w:szCs w:val="21"/>
                <w:lang w:val="en-US" w:eastAsia="zh-CN"/>
              </w:rPr>
              <w:t>2020.09.09</w:t>
            </w: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第一次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1.05</w:t>
            </w:r>
          </w:p>
        </w:tc>
        <w:tc>
          <w:tcPr>
            <w:tcW w:w="1118" w:type="dxa"/>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sz w:val="21"/>
                <w:szCs w:val="21"/>
                <w:lang w:val="en-US" w:eastAsia="zh-CN"/>
              </w:rPr>
              <w:t>4</w:t>
            </w:r>
            <w:r>
              <w:rPr>
                <w:rFonts w:hint="eastAsia" w:ascii="Times New Roman" w:hAnsi="Times New Roman" w:eastAsia="宋体" w:cs="Times New Roman"/>
                <w:spacing w:val="0"/>
                <w:sz w:val="21"/>
                <w:szCs w:val="21"/>
                <w:lang w:val="en-US" w:eastAsia="zh-CN"/>
              </w:rPr>
              <w:t>.0</w:t>
            </w: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7" w:hRule="atLeast"/>
          <w:jc w:val="center"/>
        </w:trPr>
        <w:tc>
          <w:tcPr>
            <w:tcW w:w="1632" w:type="dxa"/>
            <w:vMerge w:val="continue"/>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第二次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1.03</w:t>
            </w:r>
          </w:p>
        </w:tc>
        <w:tc>
          <w:tcPr>
            <w:tcW w:w="1118" w:type="dxa"/>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632" w:type="dxa"/>
            <w:vMerge w:val="continue"/>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第三次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1.04</w:t>
            </w:r>
          </w:p>
        </w:tc>
        <w:tc>
          <w:tcPr>
            <w:tcW w:w="1118" w:type="dxa"/>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632" w:type="dxa"/>
            <w:vMerge w:val="restar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非甲烷总烃</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color w:val="auto"/>
                <w:sz w:val="21"/>
                <w:szCs w:val="21"/>
                <w:lang w:val="en-US" w:eastAsia="zh-CN"/>
              </w:rPr>
              <w:t>（以碳计）</w:t>
            </w:r>
            <w:r>
              <w:rPr>
                <w:rFonts w:hint="eastAsia" w:ascii="Times New Roman" w:hAnsi="Times New Roman" w:eastAsia="宋体" w:cs="Times New Roman"/>
                <w:spacing w:val="0"/>
                <w:sz w:val="21"/>
                <w:szCs w:val="21"/>
                <w:lang w:val="en-US" w:eastAsia="zh-CN"/>
              </w:rPr>
              <w:t>2020.09.10</w:t>
            </w: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第一次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1.10</w:t>
            </w:r>
          </w:p>
        </w:tc>
        <w:tc>
          <w:tcPr>
            <w:tcW w:w="1118" w:type="dxa"/>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632" w:type="dxa"/>
            <w:vMerge w:val="continue"/>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第二次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1.02</w:t>
            </w:r>
          </w:p>
        </w:tc>
        <w:tc>
          <w:tcPr>
            <w:tcW w:w="1118" w:type="dxa"/>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632" w:type="dxa"/>
            <w:vMerge w:val="continue"/>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740"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第三次</w:t>
            </w:r>
          </w:p>
        </w:tc>
        <w:tc>
          <w:tcPr>
            <w:tcW w:w="3523"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1.01</w:t>
            </w:r>
          </w:p>
        </w:tc>
        <w:tc>
          <w:tcPr>
            <w:tcW w:w="1118" w:type="dxa"/>
            <w:vMerge w:val="continue"/>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84"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1632" w:type="dxa"/>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备注</w:t>
            </w:r>
          </w:p>
        </w:tc>
        <w:tc>
          <w:tcPr>
            <w:tcW w:w="7565" w:type="dxa"/>
            <w:gridSpan w:val="4"/>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left"/>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执行</w:t>
            </w:r>
            <w:r>
              <w:rPr>
                <w:rFonts w:hint="default" w:ascii="Times New Roman" w:hAnsi="Times New Roman" w:eastAsia="宋体" w:cs="Times New Roman"/>
                <w:w w:val="100"/>
                <w:sz w:val="21"/>
                <w:szCs w:val="21"/>
                <w:lang w:val="en-US" w:eastAsia="zh-CN"/>
              </w:rPr>
              <w:t>《挥发性有机物无组织排放控制标准》（GB 37822-2019）表A.1厂区内VOCs无组织特别排放限值</w:t>
            </w:r>
            <w:r>
              <w:rPr>
                <w:rFonts w:hint="eastAsia" w:ascii="Times New Roman" w:hAnsi="Times New Roman" w:cs="Times New Roman"/>
                <w:w w:val="100"/>
                <w:sz w:val="21"/>
                <w:szCs w:val="21"/>
                <w:lang w:val="en-US" w:eastAsia="zh-CN"/>
              </w:rPr>
              <w:t>及</w:t>
            </w:r>
            <w:r>
              <w:rPr>
                <w:rFonts w:hint="eastAsia"/>
                <w:lang w:val="en-US" w:eastAsia="zh-CN"/>
              </w:rPr>
              <w:t>《工业企业挥发性有机物排放控制标准》（</w:t>
            </w:r>
            <w:r>
              <w:rPr>
                <w:rFonts w:hint="default"/>
                <w:lang w:val="en-US" w:eastAsia="zh-CN"/>
              </w:rPr>
              <w:t>DB13/2322-2016</w:t>
            </w:r>
            <w:r>
              <w:rPr>
                <w:rFonts w:hint="eastAsia"/>
                <w:lang w:val="en-US" w:eastAsia="zh-CN"/>
              </w:rPr>
              <w:t>）表3</w:t>
            </w:r>
            <w:r>
              <w:rPr>
                <w:rFonts w:hint="default"/>
                <w:lang w:val="en-US" w:eastAsia="zh-CN"/>
              </w:rPr>
              <w:t xml:space="preserve"> </w:t>
            </w:r>
            <w:r>
              <w:rPr>
                <w:rFonts w:hint="eastAsia"/>
                <w:lang w:val="en-US" w:eastAsia="zh-CN"/>
              </w:rPr>
              <w:t>生产车间或生产设备边界大气污染物浓度限值</w:t>
            </w:r>
          </w:p>
        </w:tc>
      </w:tr>
    </w:tbl>
    <w:p>
      <w:pPr>
        <w:pStyle w:val="7"/>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289" w:name="_Toc3148"/>
      <w:r>
        <w:rPr>
          <w:rFonts w:hint="default" w:ascii="Times New Roman" w:hAnsi="Times New Roman" w:eastAsia="宋体" w:cs="Times New Roman"/>
        </w:rPr>
        <w:t>7.1.</w:t>
      </w:r>
      <w:r>
        <w:rPr>
          <w:rFonts w:hint="eastAsia" w:ascii="Times New Roman" w:hAnsi="Times New Roman" w:cs="Times New Roman"/>
          <w:lang w:val="en-US" w:eastAsia="zh-CN"/>
        </w:rPr>
        <w:t>2</w:t>
      </w:r>
      <w:r>
        <w:rPr>
          <w:rFonts w:hint="default" w:ascii="Times New Roman" w:hAnsi="Times New Roman" w:eastAsia="宋体" w:cs="Times New Roman"/>
        </w:rPr>
        <w:t xml:space="preserve"> 噪声检测结果</w:t>
      </w:r>
      <w:bookmarkEnd w:id="284"/>
      <w:bookmarkEnd w:id="285"/>
      <w:bookmarkEnd w:id="286"/>
      <w:bookmarkEnd w:id="287"/>
      <w:bookmarkEnd w:id="288"/>
      <w:bookmarkEnd w:id="289"/>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cs="Times New Roman"/>
          <w:b/>
          <w:sz w:val="21"/>
          <w:szCs w:val="21"/>
          <w:lang w:eastAsia="zh-CN"/>
        </w:rPr>
      </w:pPr>
      <w:r>
        <w:rPr>
          <w:rFonts w:hint="default" w:ascii="Times New Roman" w:hAnsi="Times New Roman" w:eastAsia="宋体" w:cs="Times New Roman"/>
          <w:b/>
          <w:sz w:val="21"/>
          <w:szCs w:val="21"/>
        </w:rPr>
        <w:t>表7-</w:t>
      </w:r>
      <w:r>
        <w:rPr>
          <w:rFonts w:hint="eastAsia" w:ascii="Times New Roman" w:hAnsi="Times New Roman" w:cs="Times New Roman"/>
          <w:b/>
          <w:sz w:val="21"/>
          <w:szCs w:val="21"/>
          <w:lang w:val="en-US" w:eastAsia="zh-CN"/>
        </w:rPr>
        <w:t>4</w:t>
      </w:r>
      <w:r>
        <w:rPr>
          <w:rFonts w:hint="default" w:ascii="Times New Roman" w:hAnsi="Times New Roman" w:eastAsia="宋体" w:cs="Times New Roman"/>
          <w:b/>
          <w:sz w:val="21"/>
          <w:szCs w:val="21"/>
        </w:rPr>
        <w:t xml:space="preserve">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厂界噪声检测结果</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单位：dB(A)</w:t>
      </w:r>
    </w:p>
    <w:tbl>
      <w:tblPr>
        <w:tblStyle w:val="23"/>
        <w:tblpPr w:leftFromText="180" w:rightFromText="180" w:vertAnchor="text" w:tblpX="-179" w:tblpY="1"/>
        <w:tblOverlap w:val="never"/>
        <w:tblW w:w="93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1213"/>
        <w:gridCol w:w="2091"/>
        <w:gridCol w:w="1612"/>
        <w:gridCol w:w="1800"/>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27" w:type="dxa"/>
            <w:gridSpan w:val="3"/>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检测时间及点位</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检测结果</w:t>
            </w:r>
          </w:p>
        </w:tc>
        <w:tc>
          <w:tcPr>
            <w:tcW w:w="1800"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标准限值</w:t>
            </w: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2021.05.05</w:t>
            </w: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1#（南侧）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昼间08:02~08:07</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61.1</w:t>
            </w:r>
          </w:p>
        </w:tc>
        <w:tc>
          <w:tcPr>
            <w:tcW w:w="1800"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昼间≤65</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夜间</w:t>
            </w:r>
            <w:r>
              <w:rPr>
                <w:rFonts w:hint="eastAsia" w:ascii="Times New Roman" w:hAnsi="Times New Roman" w:eastAsia="宋体" w:cs="Times New Roman"/>
                <w:spacing w:val="0"/>
                <w:sz w:val="21"/>
                <w:szCs w:val="21"/>
                <w:lang w:val="en-US" w:eastAsia="zh-CN"/>
              </w:rPr>
              <w:t>≤55</w:t>
            </w: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夜间22:00~22:05</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2#（东侧）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昼间08:12~08:17</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62.3</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夜间22:10~22:15</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52.7</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3#（北侧）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昼间08:22~08:27</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62.4</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夜间22:20~22:25</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4#（西侧）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昼间08:32~08:37</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63.7</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夜间22:30~22:35</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53.3</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2021.05.06</w:t>
            </w: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1#（南侧）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昼间08:05~08:10</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63.8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夜间22:04~22:09</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2#（东侧）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昼间08:15~08:20</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63.8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夜间22:14~22:19</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53.3</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3#（北侧）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昼间08:25~08:30</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64.3</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夜间22:24~22:29</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52.8</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4#（西侧）</w:t>
            </w: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昼间08:35~08:40</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61.9</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213"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2091"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夜间22:34~22:39</w:t>
            </w:r>
          </w:p>
        </w:tc>
        <w:tc>
          <w:tcPr>
            <w:tcW w:w="161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52.9</w:t>
            </w:r>
          </w:p>
        </w:tc>
        <w:tc>
          <w:tcPr>
            <w:tcW w:w="180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3"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val="en-US" w:eastAsia="zh-CN"/>
              </w:rPr>
            </w:pPr>
            <w:r>
              <w:rPr>
                <w:rFonts w:hint="eastAsia" w:ascii="Times New Roman" w:hAnsi="Times New Roman" w:eastAsia="宋体" w:cs="Times New Roman"/>
                <w:spacing w:val="0"/>
                <w:sz w:val="21"/>
                <w:szCs w:val="21"/>
                <w:lang w:val="en-US" w:eastAsia="zh-CN"/>
              </w:rPr>
              <w:t>备注</w:t>
            </w:r>
          </w:p>
        </w:tc>
        <w:tc>
          <w:tcPr>
            <w:tcW w:w="7881" w:type="dxa"/>
            <w:gridSpan w:val="5"/>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outlineLvl w:val="9"/>
              <w:rPr>
                <w:rFonts w:hint="eastAsia"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执行《工业企业厂界环境噪声排放标准》（GB 12348-2008）</w:t>
            </w:r>
            <w:r>
              <w:rPr>
                <w:rFonts w:hint="eastAsia" w:ascii="Times New Roman" w:hAnsi="Times New Roman" w:eastAsia="宋体" w:cs="Times New Roman"/>
                <w:spacing w:val="0"/>
                <w:sz w:val="21"/>
                <w:szCs w:val="21"/>
                <w:lang w:val="en-US" w:eastAsia="zh-CN"/>
              </w:rPr>
              <w:t>3</w:t>
            </w:r>
            <w:r>
              <w:rPr>
                <w:rFonts w:hint="default" w:ascii="Times New Roman" w:hAnsi="Times New Roman" w:eastAsia="宋体" w:cs="Times New Roman"/>
                <w:spacing w:val="0"/>
                <w:sz w:val="21"/>
                <w:szCs w:val="21"/>
                <w:lang w:val="en-US" w:eastAsia="zh-CN"/>
              </w:rPr>
              <w:t>类标准限值</w:t>
            </w:r>
          </w:p>
        </w:tc>
      </w:tr>
    </w:tbl>
    <w:p>
      <w:pPr>
        <w:pStyle w:val="6"/>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290" w:name="_Toc18194"/>
      <w:bookmarkStart w:id="291" w:name="_Toc26119"/>
      <w:bookmarkStart w:id="292" w:name="_Toc21685"/>
      <w:bookmarkStart w:id="293" w:name="_Toc5560"/>
      <w:r>
        <w:rPr>
          <w:rFonts w:hint="default" w:ascii="Times New Roman" w:hAnsi="Times New Roman" w:eastAsia="宋体" w:cs="Times New Roman"/>
        </w:rPr>
        <w:t>7.2 检测结果分析</w:t>
      </w:r>
      <w:bookmarkEnd w:id="290"/>
      <w:bookmarkEnd w:id="291"/>
      <w:bookmarkEnd w:id="292"/>
      <w:bookmarkEnd w:id="293"/>
    </w:p>
    <w:p>
      <w:pPr>
        <w:pStyle w:val="7"/>
        <w:keepNext w:val="0"/>
        <w:keepLines w:val="0"/>
        <w:pageBreakBefore w:val="0"/>
        <w:widowControl w:val="0"/>
        <w:kinsoku/>
        <w:wordWrap/>
        <w:overflowPunct/>
        <w:topLinePunct w:val="0"/>
        <w:autoSpaceDE/>
        <w:autoSpaceDN/>
        <w:bidi w:val="0"/>
        <w:snapToGrid/>
        <w:spacing w:line="360" w:lineRule="auto"/>
        <w:textAlignment w:val="auto"/>
        <w:rPr>
          <w:rFonts w:hint="default" w:ascii="Times New Roman" w:hAnsi="Times New Roman" w:eastAsia="宋体" w:cs="Times New Roman"/>
        </w:rPr>
      </w:pPr>
      <w:bookmarkStart w:id="294" w:name="_Toc31512"/>
      <w:bookmarkStart w:id="295" w:name="_Toc9795"/>
      <w:bookmarkStart w:id="296" w:name="_Toc3228"/>
      <w:bookmarkStart w:id="297" w:name="_Toc30843"/>
      <w:bookmarkStart w:id="298" w:name="_Toc497001493"/>
      <w:bookmarkStart w:id="299" w:name="_Toc29953"/>
      <w:r>
        <w:rPr>
          <w:rFonts w:hint="default" w:ascii="Times New Roman" w:hAnsi="Times New Roman" w:eastAsia="宋体" w:cs="Times New Roman"/>
        </w:rPr>
        <w:t>7.2.1 废气检测结果</w:t>
      </w:r>
      <w:bookmarkEnd w:id="294"/>
      <w:bookmarkEnd w:id="295"/>
      <w:bookmarkEnd w:id="296"/>
      <w:bookmarkEnd w:id="297"/>
      <w:bookmarkEnd w:id="298"/>
      <w:bookmarkEnd w:id="29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bookmarkStart w:id="300" w:name="_Toc1065"/>
      <w:bookmarkStart w:id="301" w:name="_Toc5876"/>
      <w:bookmarkStart w:id="302" w:name="_Toc497001494"/>
      <w:bookmarkStart w:id="303" w:name="_Toc23179"/>
      <w:bookmarkStart w:id="304" w:name="_Toc4404"/>
      <w:r>
        <w:rPr>
          <w:rFonts w:hint="eastAsia" w:ascii="Times New Roman" w:hAnsi="Times New Roman" w:eastAsia="宋体" w:cs="Times New Roman"/>
          <w:spacing w:val="0"/>
          <w:sz w:val="24"/>
          <w:szCs w:val="24"/>
          <w:lang w:val="en-US" w:eastAsia="zh-CN"/>
        </w:rPr>
        <w:t>喷砂、泡沫件切割、修剪、试装打磨、打磨、铣切工序</w:t>
      </w:r>
      <w:r>
        <w:rPr>
          <w:rFonts w:hint="eastAsia" w:ascii="Times New Roman" w:hAnsi="Times New Roman" w:eastAsia="宋体" w:cs="Times New Roman"/>
          <w:color w:val="auto"/>
          <w:sz w:val="24"/>
          <w:szCs w:val="24"/>
          <w:lang w:val="en-US" w:eastAsia="zh-CN"/>
        </w:rPr>
        <w:t>产生的废气</w:t>
      </w:r>
      <w:r>
        <w:rPr>
          <w:rFonts w:hint="default" w:ascii="Times New Roman" w:hAnsi="Times New Roman" w:eastAsia="宋体" w:cs="Times New Roman"/>
          <w:color w:val="auto"/>
          <w:sz w:val="24"/>
          <w:szCs w:val="24"/>
          <w:lang w:val="en-US" w:eastAsia="zh-CN"/>
        </w:rPr>
        <w:t>经</w:t>
      </w:r>
      <w:r>
        <w:rPr>
          <w:rFonts w:hint="eastAsia" w:ascii="Times New Roman" w:hAnsi="Times New Roman" w:eastAsia="宋体" w:cs="Times New Roman"/>
          <w:color w:val="auto"/>
          <w:sz w:val="24"/>
          <w:szCs w:val="24"/>
          <w:lang w:val="en-US" w:eastAsia="zh-CN"/>
        </w:rPr>
        <w:t>一</w:t>
      </w:r>
      <w:r>
        <w:rPr>
          <w:rFonts w:hint="eastAsia" w:ascii="Times New Roman" w:hAnsi="Times New Roman" w:eastAsia="宋体" w:cs="Times New Roman"/>
          <w:spacing w:val="0"/>
          <w:sz w:val="24"/>
          <w:szCs w:val="24"/>
          <w:lang w:val="en-US" w:eastAsia="zh-CN"/>
        </w:rPr>
        <w:t>套中央除尘设备处理后，</w:t>
      </w:r>
      <w:r>
        <w:rPr>
          <w:rFonts w:hint="eastAsia" w:ascii="Times New Roman" w:hAnsi="Times New Roman" w:eastAsia="宋体" w:cs="Times New Roman"/>
          <w:color w:val="auto"/>
          <w:sz w:val="24"/>
          <w:szCs w:val="24"/>
          <w:lang w:val="en-US" w:eastAsia="zh-CN"/>
        </w:rPr>
        <w:t>经15m高排气筒排放，</w:t>
      </w:r>
      <w:r>
        <w:rPr>
          <w:rFonts w:hint="eastAsia" w:ascii="Times New Roman" w:hAnsi="Times New Roman" w:cs="Times New Roman"/>
          <w:color w:val="auto"/>
          <w:sz w:val="24"/>
          <w:szCs w:val="24"/>
        </w:rPr>
        <w:t>外排废气中，</w:t>
      </w:r>
      <w:r>
        <w:rPr>
          <w:rFonts w:hint="eastAsia" w:ascii="Times New Roman" w:hAnsi="Times New Roman" w:cs="Times New Roman"/>
          <w:color w:val="auto"/>
          <w:sz w:val="24"/>
          <w:szCs w:val="24"/>
          <w:lang w:eastAsia="zh-CN"/>
        </w:rPr>
        <w:t>颗粒物</w:t>
      </w:r>
      <w:r>
        <w:rPr>
          <w:rFonts w:hint="eastAsia" w:ascii="Times New Roman" w:hAnsi="Times New Roman" w:cs="Times New Roman"/>
          <w:color w:val="auto"/>
          <w:sz w:val="24"/>
          <w:szCs w:val="24"/>
        </w:rPr>
        <w:t>最高排放浓度为</w:t>
      </w:r>
      <w:r>
        <w:rPr>
          <w:rFonts w:hint="eastAsia" w:ascii="Times New Roman" w:hAnsi="Times New Roman" w:cs="Times New Roman"/>
          <w:color w:val="auto"/>
          <w:sz w:val="24"/>
          <w:szCs w:val="24"/>
          <w:lang w:val="en-US" w:eastAsia="zh-CN"/>
        </w:rPr>
        <w:t xml:space="preserve">4.4 </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，最高排放速率为</w:t>
      </w:r>
      <w:r>
        <w:rPr>
          <w:rFonts w:hint="eastAsia" w:ascii="Times New Roman" w:hAnsi="Times New Roman" w:cs="Times New Roman"/>
          <w:color w:val="auto"/>
          <w:sz w:val="24"/>
          <w:szCs w:val="24"/>
          <w:lang w:val="en-US" w:eastAsia="zh-CN"/>
        </w:rPr>
        <w:t>0.012 kg/h，</w:t>
      </w:r>
      <w:r>
        <w:rPr>
          <w:rFonts w:hint="eastAsia" w:ascii="Times New Roman" w:hAnsi="Times New Roman" w:cs="Times New Roman"/>
          <w:color w:val="auto"/>
          <w:sz w:val="24"/>
          <w:szCs w:val="24"/>
        </w:rPr>
        <w:t>满足</w:t>
      </w:r>
      <w:r>
        <w:rPr>
          <w:rFonts w:hint="default" w:ascii="Times New Roman" w:hAnsi="Times New Roman" w:cs="Times New Roman" w:eastAsiaTheme="minorEastAsia"/>
          <w:sz w:val="24"/>
          <w:szCs w:val="24"/>
          <w:lang w:val="en-US" w:eastAsia="zh-CN"/>
        </w:rPr>
        <w:t>《大气污染物综合排放标准》（GB16297-1996）表2中</w:t>
      </w:r>
      <w:r>
        <w:rPr>
          <w:rFonts w:hint="eastAsia" w:ascii="Times New Roman" w:hAnsi="Times New Roman" w:cs="Times New Roman" w:eastAsiaTheme="minorEastAsia"/>
          <w:sz w:val="24"/>
          <w:szCs w:val="24"/>
          <w:lang w:val="en-US" w:eastAsia="zh-CN"/>
        </w:rPr>
        <w:t>颗粒物</w:t>
      </w:r>
      <w:r>
        <w:rPr>
          <w:rFonts w:hint="eastAsia" w:ascii="Times New Roman" w:hAnsi="Times New Roman" w:cs="Times New Roman"/>
          <w:sz w:val="24"/>
          <w:szCs w:val="24"/>
          <w:lang w:val="en-US" w:eastAsia="zh-CN"/>
        </w:rPr>
        <w:t>其他</w:t>
      </w:r>
      <w:r>
        <w:rPr>
          <w:rFonts w:hint="default" w:ascii="Times New Roman" w:hAnsi="Times New Roman" w:cs="Times New Roman" w:eastAsiaTheme="minorEastAsia"/>
          <w:sz w:val="24"/>
          <w:szCs w:val="24"/>
          <w:lang w:val="en-US" w:eastAsia="zh-CN"/>
        </w:rPr>
        <w:t>二级标准排放限值</w:t>
      </w:r>
      <w:r>
        <w:rPr>
          <w:rFonts w:hint="eastAsia" w:ascii="Times New Roman" w:hAnsi="Times New Roman" w:cs="Times New Roman"/>
          <w:color w:val="auto"/>
          <w:sz w:val="24"/>
          <w:szCs w:val="24"/>
        </w:rPr>
        <w:t>（</w:t>
      </w:r>
      <w:r>
        <w:rPr>
          <w:rFonts w:hint="eastAsia" w:ascii="Times New Roman" w:hAnsi="Times New Roman" w:cs="Times New Roman"/>
          <w:color w:val="auto"/>
          <w:sz w:val="24"/>
          <w:szCs w:val="24"/>
          <w:lang w:eastAsia="zh-CN"/>
        </w:rPr>
        <w:t>颗粒物</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val="en-US" w:eastAsia="zh-CN"/>
        </w:rPr>
        <w:t xml:space="preserve">120 </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vertAlign w:val="baseline"/>
          <w:lang w:eastAsia="zh-CN"/>
        </w:rPr>
        <w:t>，排放速率</w:t>
      </w:r>
      <w:r>
        <w:rPr>
          <w:rFonts w:hint="eastAsia" w:ascii="Times New Roman" w:hAnsi="Times New Roman" w:eastAsia="Times New Roman" w:cs="Times New Roman"/>
          <w:color w:val="auto"/>
          <w:sz w:val="24"/>
          <w:szCs w:val="24"/>
        </w:rPr>
        <w:t>≤</w:t>
      </w:r>
      <w:r>
        <w:rPr>
          <w:rFonts w:hint="eastAsia" w:ascii="Times New Roman" w:hAnsi="Times New Roman" w:eastAsia="宋体" w:cs="Times New Roman"/>
          <w:color w:val="auto"/>
          <w:sz w:val="24"/>
          <w:szCs w:val="24"/>
          <w:lang w:val="en-US" w:eastAsia="zh-CN"/>
        </w:rPr>
        <w:t>3.5 kg/h</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color w:val="auto"/>
          <w:sz w:val="24"/>
          <w:szCs w:val="24"/>
          <w:lang w:eastAsia="zh-CN"/>
        </w:rPr>
      </w:pPr>
      <w:r>
        <w:rPr>
          <w:rFonts w:hint="eastAsia" w:ascii="Times New Roman" w:hAnsi="Times New Roman" w:eastAsia="宋体" w:cs="Times New Roman"/>
          <w:color w:val="auto"/>
          <w:sz w:val="24"/>
          <w:szCs w:val="24"/>
          <w:lang w:val="en-US" w:eastAsia="zh-CN"/>
        </w:rPr>
        <w:t>泡沫件粘接、纤维布铺层、常温固化、组件粘接、加热固化、预装粘接、喷底漆工序通过集气管道送至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废气处理系统处理；清理、喷面漆、3D打印、调漆工序通过集气管道送至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废气处理系统处理，合并由</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根</w:t>
      </w:r>
      <w:r>
        <w:rPr>
          <w:rFonts w:hint="default" w:ascii="Times New Roman" w:hAnsi="Times New Roman" w:eastAsia="宋体" w:cs="Times New Roman"/>
          <w:color w:val="auto"/>
          <w:sz w:val="24"/>
          <w:szCs w:val="24"/>
          <w:lang w:val="en-US" w:eastAsia="zh-CN"/>
        </w:rPr>
        <w:t>15m</w:t>
      </w:r>
      <w:r>
        <w:rPr>
          <w:rFonts w:hint="eastAsia" w:ascii="Times New Roman" w:hAnsi="Times New Roman" w:eastAsia="宋体" w:cs="Times New Roman"/>
          <w:color w:val="auto"/>
          <w:sz w:val="24"/>
          <w:szCs w:val="24"/>
          <w:lang w:val="en-US" w:eastAsia="zh-CN"/>
        </w:rPr>
        <w:t>高排气筒排放。</w:t>
      </w:r>
      <w:r>
        <w:rPr>
          <w:rFonts w:hint="eastAsia" w:ascii="Times New Roman" w:hAnsi="Times New Roman" w:cs="Times New Roman"/>
          <w:color w:val="auto"/>
          <w:sz w:val="24"/>
          <w:szCs w:val="24"/>
        </w:rPr>
        <w:t>外排废气中，非甲烷总烃最高排放浓度为</w:t>
      </w:r>
      <w:r>
        <w:rPr>
          <w:rFonts w:hint="eastAsia" w:ascii="Times New Roman" w:hAnsi="Times New Roman" w:cs="Times New Roman"/>
          <w:color w:val="auto"/>
          <w:sz w:val="24"/>
          <w:szCs w:val="24"/>
          <w:lang w:val="en-US" w:eastAsia="zh-CN"/>
        </w:rPr>
        <w:t>2.28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满足《工业企业挥发性有机物排放控制标准》（DB13/2322-2016）表1中表面涂装业排放限值要求（非甲烷总烃</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60</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w:t>
      </w:r>
      <w:r>
        <w:rPr>
          <w:rFonts w:hint="eastAsia" w:ascii="Times New Roman" w:hAnsi="Times New Roman" w:cs="Times New Roman"/>
          <w:color w:val="auto"/>
          <w:sz w:val="24"/>
          <w:szCs w:val="24"/>
          <w:lang w:eastAsia="zh-CN"/>
        </w:rPr>
        <w:t>非甲烷总烃进口不具备监测条件，</w:t>
      </w:r>
      <w:r>
        <w:rPr>
          <w:rFonts w:hint="eastAsia" w:ascii="Times New Roman" w:hAnsi="Times New Roman" w:cs="Times New Roman"/>
          <w:color w:val="auto"/>
          <w:sz w:val="24"/>
          <w:szCs w:val="24"/>
          <w:lang w:val="en-US" w:eastAsia="zh-CN"/>
        </w:rPr>
        <w:t>加测车间有机废气</w:t>
      </w:r>
      <w:r>
        <w:rPr>
          <w:rFonts w:hint="eastAsia" w:ascii="Times New Roman" w:hAnsi="Times New Roman" w:cs="Times New Roman"/>
          <w:color w:val="auto"/>
          <w:sz w:val="24"/>
          <w:szCs w:val="24"/>
        </w:rPr>
        <w:t>；颗粒物最高排放浓度为</w:t>
      </w:r>
      <w:r>
        <w:rPr>
          <w:rFonts w:hint="eastAsia" w:ascii="Times New Roman" w:hAnsi="Times New Roman" w:cs="Times New Roman"/>
          <w:color w:val="auto"/>
          <w:sz w:val="24"/>
          <w:szCs w:val="24"/>
          <w:lang w:val="en-US" w:eastAsia="zh-CN"/>
        </w:rPr>
        <w:t>4.6</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rPr>
        <w:t>，最高排放速率为</w:t>
      </w:r>
      <w:r>
        <w:rPr>
          <w:rFonts w:hint="eastAsia" w:ascii="Times New Roman" w:hAnsi="Times New Roman" w:cs="Times New Roman"/>
          <w:color w:val="auto"/>
          <w:sz w:val="24"/>
          <w:szCs w:val="24"/>
          <w:lang w:val="en-US" w:eastAsia="zh-CN"/>
        </w:rPr>
        <w:t>0.223</w:t>
      </w:r>
      <w:r>
        <w:rPr>
          <w:rFonts w:hint="eastAsia" w:ascii="Times New Roman" w:hAnsi="Times New Roman" w:cs="Times New Roman"/>
          <w:color w:val="auto"/>
          <w:sz w:val="24"/>
          <w:szCs w:val="24"/>
        </w:rPr>
        <w:t>k</w:t>
      </w:r>
      <w:r>
        <w:rPr>
          <w:rFonts w:hint="default" w:ascii="Times New Roman" w:hAnsi="Times New Roman" w:cs="Times New Roman"/>
          <w:color w:val="auto"/>
          <w:sz w:val="24"/>
          <w:szCs w:val="24"/>
        </w:rPr>
        <w:t>g/</w:t>
      </w:r>
      <w:r>
        <w:rPr>
          <w:rFonts w:hint="eastAsia" w:ascii="Times New Roman" w:hAnsi="Times New Roman" w:cs="Times New Roman"/>
          <w:color w:val="auto"/>
          <w:sz w:val="24"/>
          <w:szCs w:val="24"/>
        </w:rPr>
        <w:t>h，均满足</w:t>
      </w:r>
      <w:r>
        <w:rPr>
          <w:rFonts w:hint="eastAsia" w:ascii="Times New Roman" w:hAnsi="Times New Roman" w:cs="Times New Roman"/>
          <w:sz w:val="24"/>
          <w:szCs w:val="24"/>
        </w:rPr>
        <w:t>《大气污染物综合排放标准》（GB16297-1996）表2中颗粒物染料尘二级标准排放限值要求</w:t>
      </w:r>
      <w:r>
        <w:rPr>
          <w:rFonts w:hint="eastAsia" w:ascii="Times New Roman" w:hAnsi="Times New Roman" w:cs="Times New Roman"/>
          <w:color w:val="auto"/>
          <w:sz w:val="24"/>
          <w:szCs w:val="24"/>
        </w:rPr>
        <w:t>（颗粒物≤18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rPr>
        <w:t>，排放速率</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0.51k</w:t>
      </w:r>
      <w:r>
        <w:rPr>
          <w:rFonts w:hint="default" w:ascii="Times New Roman" w:hAnsi="Times New Roman" w:cs="Times New Roman"/>
          <w:color w:val="auto"/>
          <w:sz w:val="24"/>
          <w:szCs w:val="24"/>
        </w:rPr>
        <w:t>g/</w:t>
      </w:r>
      <w:r>
        <w:rPr>
          <w:rFonts w:hint="eastAsia" w:ascii="Times New Roman" w:hAnsi="Times New Roman" w:cs="Times New Roman"/>
          <w:color w:val="auto"/>
          <w:sz w:val="24"/>
          <w:szCs w:val="24"/>
        </w:rPr>
        <w:t>h）</w:t>
      </w:r>
      <w:r>
        <w:rPr>
          <w:rFonts w:hint="eastAsia" w:ascii="Times New Roman" w:hAnsi="Times New Roman" w:cs="Times New Roman"/>
          <w:color w:val="auto"/>
          <w:sz w:val="24"/>
          <w:szCs w:val="24"/>
          <w:lang w:eastAsia="zh-CN"/>
        </w:rPr>
        <w:t>；苯乙烯</w:t>
      </w:r>
      <w:r>
        <w:rPr>
          <w:rFonts w:hint="eastAsia" w:ascii="Times New Roman" w:hAnsi="Times New Roman" w:cs="Times New Roman"/>
          <w:color w:val="auto"/>
          <w:sz w:val="24"/>
          <w:szCs w:val="24"/>
        </w:rPr>
        <w:t>最高排放</w:t>
      </w:r>
      <w:r>
        <w:rPr>
          <w:rFonts w:hint="eastAsia" w:ascii="Times New Roman" w:hAnsi="Times New Roman" w:cs="Times New Roman"/>
          <w:color w:val="auto"/>
          <w:sz w:val="24"/>
          <w:szCs w:val="24"/>
          <w:lang w:eastAsia="zh-CN"/>
        </w:rPr>
        <w:t>速率</w:t>
      </w:r>
      <w:r>
        <w:rPr>
          <w:rFonts w:hint="eastAsia" w:ascii="Times New Roman" w:hAnsi="Times New Roman" w:cs="Times New Roman"/>
          <w:color w:val="auto"/>
          <w:sz w:val="24"/>
          <w:szCs w:val="24"/>
        </w:rPr>
        <w:t>为</w:t>
      </w:r>
      <w:r>
        <w:rPr>
          <w:rFonts w:hint="eastAsia" w:cs="Times New Roman"/>
          <w:spacing w:val="0"/>
          <w:sz w:val="24"/>
          <w:szCs w:val="24"/>
          <w:lang w:val="en-US" w:eastAsia="zh-CN"/>
        </w:rPr>
        <w:t>3.64</w:t>
      </w:r>
      <w:r>
        <w:rPr>
          <w:rFonts w:hint="default" w:ascii="Arial" w:hAnsi="Arial" w:cs="Arial" w:eastAsiaTheme="minorEastAsia"/>
          <w:spacing w:val="0"/>
          <w:sz w:val="24"/>
          <w:szCs w:val="24"/>
          <w:lang w:val="en-US" w:eastAsia="zh-CN"/>
        </w:rPr>
        <w:t>×</w:t>
      </w:r>
      <w:r>
        <w:rPr>
          <w:rFonts w:hint="eastAsia" w:eastAsiaTheme="minorEastAsia"/>
          <w:spacing w:val="0"/>
          <w:sz w:val="24"/>
          <w:szCs w:val="24"/>
          <w:lang w:val="en-US" w:eastAsia="zh-CN"/>
        </w:rPr>
        <w:t>10</w:t>
      </w:r>
      <w:r>
        <w:rPr>
          <w:rFonts w:hint="eastAsia" w:eastAsiaTheme="minorEastAsia"/>
          <w:spacing w:val="0"/>
          <w:sz w:val="24"/>
          <w:szCs w:val="24"/>
          <w:vertAlign w:val="superscript"/>
          <w:lang w:val="en-US" w:eastAsia="zh-CN"/>
        </w:rPr>
        <w:t>-5</w:t>
      </w:r>
      <w:r>
        <w:rPr>
          <w:rFonts w:hint="eastAsia" w:ascii="Times New Roman" w:hAnsi="Times New Roman" w:cs="Times New Roman"/>
          <w:color w:val="auto"/>
          <w:sz w:val="24"/>
          <w:szCs w:val="24"/>
          <w:lang w:val="en-US" w:eastAsia="zh-CN"/>
        </w:rPr>
        <w:t>kg/h</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w:t>
      </w:r>
      <w:r>
        <w:rPr>
          <w:rFonts w:hint="eastAsia" w:ascii="Times New Roman" w:hAnsi="Times New Roman" w:cs="Times New Roman" w:eastAsiaTheme="minorEastAsia"/>
          <w:color w:val="auto"/>
          <w:spacing w:val="0"/>
          <w:sz w:val="24"/>
          <w:szCs w:val="24"/>
          <w:lang w:val="en-US" w:eastAsia="zh-CN"/>
        </w:rPr>
        <w:t>《恶臭污染物排放标准》（</w:t>
      </w:r>
      <w:r>
        <w:rPr>
          <w:rFonts w:hint="default" w:ascii="Times New Roman" w:hAnsi="Times New Roman" w:cs="Times New Roman" w:eastAsiaTheme="minorEastAsia"/>
          <w:color w:val="auto"/>
          <w:spacing w:val="0"/>
          <w:sz w:val="24"/>
          <w:szCs w:val="24"/>
          <w:lang w:val="en-US" w:eastAsia="zh-CN"/>
        </w:rPr>
        <w:t>GB14554-93</w:t>
      </w:r>
      <w:r>
        <w:rPr>
          <w:rFonts w:hint="eastAsia" w:ascii="Times New Roman" w:hAnsi="Times New Roman" w:cs="Times New Roman" w:eastAsiaTheme="minorEastAsia"/>
          <w:color w:val="auto"/>
          <w:spacing w:val="0"/>
          <w:sz w:val="24"/>
          <w:szCs w:val="24"/>
          <w:lang w:val="en-US" w:eastAsia="zh-CN"/>
        </w:rPr>
        <w:t>）表</w:t>
      </w:r>
      <w:r>
        <w:rPr>
          <w:rFonts w:hint="default" w:ascii="Times New Roman" w:hAnsi="Times New Roman" w:cs="Times New Roman" w:eastAsiaTheme="minorEastAsia"/>
          <w:color w:val="auto"/>
          <w:spacing w:val="0"/>
          <w:sz w:val="24"/>
          <w:szCs w:val="24"/>
          <w:lang w:val="en-US" w:eastAsia="zh-CN"/>
        </w:rPr>
        <w:t>2</w:t>
      </w:r>
      <w:r>
        <w:rPr>
          <w:rFonts w:hint="eastAsia" w:ascii="Times New Roman" w:hAnsi="Times New Roman" w:cs="Times New Roman" w:eastAsiaTheme="minorEastAsia"/>
          <w:color w:val="auto"/>
          <w:spacing w:val="0"/>
          <w:sz w:val="24"/>
          <w:szCs w:val="24"/>
          <w:lang w:val="en-US" w:eastAsia="zh-CN"/>
        </w:rPr>
        <w:t>标准限值</w:t>
      </w:r>
      <w:r>
        <w:rPr>
          <w:rFonts w:hint="eastAsia" w:ascii="Times New Roman" w:hAnsi="Times New Roman" w:cs="Times New Roman"/>
          <w:color w:val="auto"/>
          <w:sz w:val="24"/>
          <w:szCs w:val="24"/>
        </w:rPr>
        <w:t>要求（</w:t>
      </w:r>
      <w:r>
        <w:rPr>
          <w:rFonts w:hint="eastAsia" w:ascii="Times New Roman" w:hAnsi="Times New Roman" w:cs="Times New Roman"/>
          <w:color w:val="auto"/>
          <w:sz w:val="24"/>
          <w:szCs w:val="24"/>
          <w:lang w:eastAsia="zh-CN"/>
        </w:rPr>
        <w:t>苯乙烯排放速率</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val="en-US" w:eastAsia="zh-CN"/>
        </w:rPr>
        <w:t>6.5kg/h</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eastAsia="zh-CN"/>
        </w:rPr>
        <w:t>；丙酮</w:t>
      </w:r>
      <w:r>
        <w:rPr>
          <w:rFonts w:hint="eastAsia" w:ascii="Times New Roman" w:hAnsi="Times New Roman" w:cs="Times New Roman"/>
          <w:color w:val="auto"/>
          <w:sz w:val="24"/>
          <w:szCs w:val="24"/>
        </w:rPr>
        <w:t>最高排放浓度为</w:t>
      </w:r>
      <w:r>
        <w:rPr>
          <w:rFonts w:hint="eastAsia" w:ascii="Times New Roman" w:hAnsi="Times New Roman" w:cs="Times New Roman"/>
          <w:color w:val="auto"/>
          <w:sz w:val="24"/>
          <w:szCs w:val="24"/>
          <w:lang w:val="en-US" w:eastAsia="zh-CN"/>
        </w:rPr>
        <w:t>0.18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满足《工业企业挥发性有机物排放控制标准》（DB13/2322-2016）</w:t>
      </w:r>
      <w:r>
        <w:rPr>
          <w:rFonts w:hint="eastAsia" w:ascii="Times New Roman" w:hAnsi="Times New Roman" w:cs="Times New Roman" w:eastAsiaTheme="minorEastAsia"/>
          <w:color w:val="auto"/>
          <w:spacing w:val="0"/>
          <w:sz w:val="24"/>
          <w:szCs w:val="24"/>
          <w:lang w:val="en-US" w:eastAsia="zh-CN"/>
        </w:rPr>
        <w:t>表</w:t>
      </w:r>
      <w:r>
        <w:rPr>
          <w:rFonts w:hint="default" w:ascii="Times New Roman" w:hAnsi="Times New Roman" w:cs="Times New Roman" w:eastAsiaTheme="minorEastAsia"/>
          <w:color w:val="auto"/>
          <w:spacing w:val="0"/>
          <w:sz w:val="24"/>
          <w:szCs w:val="24"/>
          <w:lang w:val="en-US" w:eastAsia="zh-CN"/>
        </w:rPr>
        <w:t>1</w:t>
      </w:r>
      <w:r>
        <w:rPr>
          <w:rFonts w:hint="eastAsia" w:ascii="Times New Roman" w:hAnsi="Times New Roman" w:cs="Times New Roman" w:eastAsiaTheme="minorEastAsia"/>
          <w:color w:val="auto"/>
          <w:spacing w:val="0"/>
          <w:sz w:val="24"/>
          <w:szCs w:val="24"/>
          <w:lang w:val="en-US" w:eastAsia="zh-CN"/>
        </w:rPr>
        <w:t>（医药制造工业）标准限值</w:t>
      </w:r>
      <w:r>
        <w:rPr>
          <w:rFonts w:hint="eastAsia" w:ascii="Times New Roman" w:hAnsi="Times New Roman" w:cs="Times New Roman"/>
          <w:color w:val="auto"/>
          <w:sz w:val="24"/>
          <w:szCs w:val="24"/>
        </w:rPr>
        <w:t>要求（</w:t>
      </w:r>
      <w:r>
        <w:rPr>
          <w:rFonts w:hint="eastAsia" w:ascii="Times New Roman" w:hAnsi="Times New Roman" w:cs="Times New Roman"/>
          <w:color w:val="auto"/>
          <w:sz w:val="24"/>
          <w:szCs w:val="24"/>
          <w:lang w:eastAsia="zh-CN"/>
        </w:rPr>
        <w:t>丙酮</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60</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厂界无组织废气中，非甲烷总烃最高排放浓度为</w:t>
      </w:r>
      <w:r>
        <w:rPr>
          <w:rFonts w:hint="eastAsia" w:ascii="Times New Roman" w:hAnsi="Times New Roman" w:eastAsia="宋体" w:cs="Times New Roman"/>
          <w:color w:val="auto"/>
          <w:sz w:val="24"/>
          <w:szCs w:val="24"/>
          <w:lang w:val="en-US" w:eastAsia="zh-CN"/>
        </w:rPr>
        <w:t>0.80</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，满足《工业企业挥发性有机物排放控制标准》（DB13/2322-2016）表2其他企业边界浓度排放限值标准要求</w:t>
      </w:r>
      <w:r>
        <w:rPr>
          <w:rFonts w:hint="default" w:ascii="Times New Roman" w:hAnsi="Times New Roman" w:cs="Times New Roman"/>
          <w:color w:val="auto"/>
          <w:spacing w:val="0"/>
          <w:sz w:val="24"/>
          <w:szCs w:val="24"/>
          <w:highlight w:val="none"/>
          <w:lang w:val="en-US" w:eastAsia="zh-CN"/>
        </w:rPr>
        <w:t>（非甲烷总烃≤2.0mg/m</w:t>
      </w:r>
      <w:r>
        <w:rPr>
          <w:rFonts w:hint="default" w:ascii="Times New Roman" w:hAnsi="Times New Roman" w:cs="Times New Roman"/>
          <w:color w:val="auto"/>
          <w:spacing w:val="0"/>
          <w:sz w:val="24"/>
          <w:szCs w:val="24"/>
          <w:highlight w:val="none"/>
          <w:vertAlign w:val="superscript"/>
          <w:lang w:val="en-US" w:eastAsia="zh-CN"/>
        </w:rPr>
        <w:t>3</w:t>
      </w:r>
      <w:r>
        <w:rPr>
          <w:rFonts w:hint="default" w:ascii="Times New Roman" w:hAnsi="Times New Roman" w:cs="Times New Roman"/>
          <w:color w:val="auto"/>
          <w:spacing w:val="0"/>
          <w:sz w:val="24"/>
          <w:szCs w:val="24"/>
          <w:highlight w:val="none"/>
          <w:lang w:val="en-US" w:eastAsia="zh-CN"/>
        </w:rPr>
        <w:t>）</w:t>
      </w:r>
      <w:r>
        <w:rPr>
          <w:rFonts w:hint="default" w:ascii="Times New Roman" w:hAnsi="Times New Roman" w:eastAsia="宋体" w:cs="Times New Roman"/>
          <w:color w:val="auto"/>
          <w:sz w:val="24"/>
          <w:szCs w:val="24"/>
          <w:lang w:val="en-US" w:eastAsia="zh-CN"/>
        </w:rPr>
        <w:t>；颗粒物最高排放浓度为</w:t>
      </w:r>
      <w:r>
        <w:rPr>
          <w:rFonts w:hint="eastAsia" w:ascii="Times New Roman" w:hAnsi="Times New Roman" w:eastAsia="宋体" w:cs="Times New Roman"/>
          <w:color w:val="auto"/>
          <w:sz w:val="24"/>
          <w:szCs w:val="24"/>
          <w:lang w:val="en-US" w:eastAsia="zh-CN"/>
        </w:rPr>
        <w:t>0.303</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w:t>
      </w:r>
      <w:r>
        <w:rPr>
          <w:rFonts w:hint="default" w:ascii="Times New Roman" w:hAnsi="Times New Roman" w:eastAsia="宋体" w:cs="Times New Roman"/>
          <w:sz w:val="24"/>
          <w:szCs w:val="24"/>
          <w:lang w:val="en-US" w:eastAsia="zh-CN"/>
        </w:rPr>
        <w:t>《大气污染物综合排放标准》（GB16297-1996）表2无组织排放监控浓度限值标准</w:t>
      </w:r>
      <w:r>
        <w:rPr>
          <w:rFonts w:hint="eastAsia" w:ascii="Times New Roman" w:hAnsi="Times New Roman" w:eastAsia="宋体" w:cs="Times New Roman"/>
          <w:sz w:val="24"/>
          <w:szCs w:val="24"/>
          <w:lang w:val="en-US" w:eastAsia="zh-CN"/>
        </w:rPr>
        <w:t>要求</w:t>
      </w:r>
      <w:r>
        <w:rPr>
          <w:rFonts w:hint="default" w:ascii="Times New Roman" w:hAnsi="Times New Roman" w:eastAsia="宋体" w:cs="Times New Roman"/>
          <w:color w:val="auto"/>
          <w:sz w:val="24"/>
          <w:szCs w:val="24"/>
          <w:lang w:val="en-US" w:eastAsia="zh-CN"/>
        </w:rPr>
        <w:t>（颗粒物≤1.0mg/m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Times New Roman" w:hAnsi="Times New Roman"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车间无组织废气中，非甲烷总烃最高排放浓度为</w:t>
      </w:r>
      <w:r>
        <w:rPr>
          <w:rFonts w:hint="eastAsia" w:ascii="Times New Roman" w:hAnsi="Times New Roman" w:eastAsia="宋体" w:cs="Times New Roman"/>
          <w:color w:val="auto"/>
          <w:sz w:val="24"/>
          <w:szCs w:val="24"/>
          <w:lang w:val="en-US" w:eastAsia="zh-CN"/>
        </w:rPr>
        <w:t>1.10</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，满足《挥发性有机物无组织排放控制标准》（GB 37822-2019）表A.1厂区内VOCs无组织特别排放限值</w:t>
      </w:r>
      <w:r>
        <w:rPr>
          <w:rFonts w:hint="eastAsia" w:ascii="Times New Roman" w:hAnsi="Times New Roman" w:eastAsia="宋体" w:cs="Times New Roman"/>
          <w:color w:val="auto"/>
          <w:sz w:val="24"/>
          <w:szCs w:val="24"/>
          <w:lang w:val="en-US" w:eastAsia="zh-CN"/>
        </w:rPr>
        <w:t>要求</w:t>
      </w:r>
      <w:r>
        <w:rPr>
          <w:rFonts w:hint="eastAsia" w:ascii="Times New Roman" w:hAnsi="Times New Roman" w:cs="Times New Roman"/>
          <w:color w:val="auto"/>
          <w:sz w:val="24"/>
          <w:szCs w:val="24"/>
          <w:lang w:val="en-US" w:eastAsia="zh-CN"/>
        </w:rPr>
        <w:t>及</w:t>
      </w:r>
      <w:r>
        <w:rPr>
          <w:rFonts w:hint="eastAsia" w:ascii="Times New Roman" w:hAnsi="Times New Roman" w:eastAsia="宋体" w:cs="Times New Roman"/>
          <w:color w:val="auto"/>
          <w:sz w:val="24"/>
          <w:szCs w:val="24"/>
          <w:lang w:val="en-US" w:eastAsia="zh-CN"/>
        </w:rPr>
        <w:t>《工业企业挥发性有机物排放控制标准》（</w:t>
      </w:r>
      <w:r>
        <w:rPr>
          <w:rFonts w:hint="default" w:ascii="Times New Roman" w:hAnsi="Times New Roman" w:eastAsia="宋体" w:cs="Times New Roman"/>
          <w:color w:val="auto"/>
          <w:sz w:val="24"/>
          <w:szCs w:val="24"/>
          <w:lang w:val="en-US" w:eastAsia="zh-CN"/>
        </w:rPr>
        <w:t>DB13/2322-2016</w:t>
      </w:r>
      <w:r>
        <w:rPr>
          <w:rFonts w:hint="eastAsia" w:ascii="Times New Roman" w:hAnsi="Times New Roman" w:eastAsia="宋体" w:cs="Times New Roman"/>
          <w:color w:val="auto"/>
          <w:sz w:val="24"/>
          <w:szCs w:val="24"/>
          <w:lang w:val="en-US" w:eastAsia="zh-CN"/>
        </w:rPr>
        <w:t>）表3</w:t>
      </w:r>
      <w:r>
        <w:rPr>
          <w:rFonts w:hint="default" w:ascii="Times New Roman" w:hAnsi="Times New Roman" w:eastAsia="宋体" w:cs="Times New Roman"/>
          <w:color w:val="auto"/>
          <w:sz w:val="24"/>
          <w:szCs w:val="24"/>
          <w:lang w:val="en-US" w:eastAsia="zh-CN"/>
        </w:rPr>
        <w:t xml:space="preserve"> </w:t>
      </w:r>
      <w:r>
        <w:rPr>
          <w:rFonts w:hint="eastAsia" w:ascii="Times New Roman" w:hAnsi="Times New Roman" w:eastAsia="宋体" w:cs="Times New Roman"/>
          <w:color w:val="auto"/>
          <w:sz w:val="24"/>
          <w:szCs w:val="24"/>
          <w:lang w:val="en-US" w:eastAsia="zh-CN"/>
        </w:rPr>
        <w:t>生产车间或生产设备边界大气污染物浓度限值</w:t>
      </w:r>
      <w:r>
        <w:rPr>
          <w:rFonts w:hint="default" w:ascii="Times New Roman" w:hAnsi="Times New Roman" w:eastAsia="宋体" w:cs="Times New Roman"/>
          <w:color w:val="auto"/>
          <w:sz w:val="24"/>
          <w:szCs w:val="24"/>
          <w:lang w:val="en-US" w:eastAsia="zh-CN"/>
        </w:rPr>
        <w:t>（非甲烷总烃≤</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sz w:val="24"/>
          <w:szCs w:val="24"/>
          <w:lang w:val="en-US" w:eastAsia="zh-CN"/>
        </w:rPr>
        <w:t>。</w:t>
      </w:r>
    </w:p>
    <w:p>
      <w:pPr>
        <w:pStyle w:val="7"/>
        <w:keepNext w:val="0"/>
        <w:keepLines w:val="0"/>
        <w:pageBreakBefore w:val="0"/>
        <w:widowControl w:val="0"/>
        <w:kinsoku/>
        <w:wordWrap/>
        <w:overflowPunct/>
        <w:topLinePunct w:val="0"/>
        <w:autoSpaceDE/>
        <w:autoSpaceDN/>
        <w:bidi w:val="0"/>
        <w:adjustRightInd/>
        <w:snapToGrid/>
        <w:spacing w:line="480" w:lineRule="exact"/>
        <w:ind w:right="0" w:rightChars="0"/>
        <w:jc w:val="both"/>
        <w:textAlignment w:val="auto"/>
        <w:rPr>
          <w:rFonts w:hint="default" w:ascii="Times New Roman" w:hAnsi="Times New Roman" w:cs="Times New Roman" w:eastAsiaTheme="minorEastAsia"/>
        </w:rPr>
      </w:pPr>
      <w:bookmarkStart w:id="305" w:name="_Toc15966"/>
      <w:r>
        <w:rPr>
          <w:rFonts w:hint="default" w:ascii="Times New Roman" w:hAnsi="Times New Roman" w:cs="Times New Roman" w:eastAsiaTheme="minorEastAsia"/>
        </w:rPr>
        <w:t>7.2.2 噪声检测结果</w:t>
      </w:r>
      <w:bookmarkEnd w:id="300"/>
      <w:bookmarkEnd w:id="301"/>
      <w:bookmarkEnd w:id="302"/>
      <w:bookmarkEnd w:id="303"/>
      <w:bookmarkEnd w:id="304"/>
      <w:bookmarkEnd w:id="305"/>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both"/>
        <w:textAlignment w:val="auto"/>
        <w:rPr>
          <w:rFonts w:hint="default" w:ascii="Times New Roman" w:hAnsi="Times New Roman" w:eastAsia="宋体" w:cs="Times New Roman"/>
          <w:color w:val="auto"/>
          <w:sz w:val="24"/>
          <w:szCs w:val="24"/>
          <w:lang w:val="en-US" w:eastAsia="zh-CN"/>
        </w:rPr>
      </w:pPr>
      <w:bookmarkStart w:id="306" w:name="_Toc503884785"/>
      <w:bookmarkStart w:id="307" w:name="_Toc19340"/>
      <w:bookmarkStart w:id="308" w:name="_Toc4679"/>
      <w:bookmarkStart w:id="309" w:name="_Toc3266"/>
      <w:r>
        <w:rPr>
          <w:rFonts w:hint="default" w:ascii="Times New Roman" w:hAnsi="Times New Roman" w:eastAsia="宋体" w:cs="Times New Roman"/>
          <w:color w:val="auto"/>
          <w:sz w:val="24"/>
          <w:szCs w:val="24"/>
          <w:lang w:val="en-US" w:eastAsia="zh-CN"/>
        </w:rPr>
        <w:t>项目厂界噪声</w:t>
      </w:r>
      <w:r>
        <w:rPr>
          <w:rFonts w:hint="eastAsia" w:ascii="Times New Roman" w:hAnsi="Times New Roman" w:eastAsia="宋体" w:cs="Times New Roman"/>
          <w:color w:val="auto"/>
          <w:sz w:val="24"/>
          <w:szCs w:val="24"/>
          <w:lang w:val="en-US" w:eastAsia="zh-CN"/>
        </w:rPr>
        <w:t>昼间</w:t>
      </w:r>
      <w:r>
        <w:rPr>
          <w:rFonts w:hint="default" w:ascii="Times New Roman" w:hAnsi="Times New Roman" w:eastAsia="宋体" w:cs="Times New Roman"/>
          <w:color w:val="auto"/>
          <w:sz w:val="24"/>
          <w:szCs w:val="24"/>
          <w:lang w:val="en-US" w:eastAsia="zh-CN"/>
        </w:rPr>
        <w:t>值范围为</w:t>
      </w:r>
      <w:r>
        <w:rPr>
          <w:rFonts w:hint="eastAsia" w:ascii="Times New Roman" w:hAnsi="Times New Roman" w:eastAsia="宋体" w:cs="Times New Roman"/>
          <w:color w:val="auto"/>
          <w:sz w:val="24"/>
          <w:szCs w:val="24"/>
          <w:lang w:val="en-US" w:eastAsia="zh-CN"/>
        </w:rPr>
        <w:t>61.1~64.3</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间值范围为</w:t>
      </w:r>
      <w:r>
        <w:rPr>
          <w:rFonts w:hint="eastAsia" w:ascii="Times New Roman" w:hAnsi="Times New Roman" w:eastAsia="宋体" w:cs="Times New Roman"/>
          <w:color w:val="auto"/>
          <w:sz w:val="24"/>
          <w:szCs w:val="24"/>
          <w:lang w:val="en-US" w:eastAsia="zh-CN"/>
        </w:rPr>
        <w:t>52.7~53.3</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，均</w:t>
      </w:r>
      <w:r>
        <w:rPr>
          <w:rFonts w:hint="default" w:ascii="Times New Roman" w:hAnsi="Times New Roman" w:eastAsia="宋体" w:cs="Times New Roman"/>
          <w:color w:val="auto"/>
          <w:sz w:val="24"/>
          <w:szCs w:val="24"/>
          <w:lang w:val="en-US" w:eastAsia="zh-CN"/>
        </w:rPr>
        <w:t>满足《工业企业厂界环境噪声排放标准》（GB 12348-2008）中</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类标准限值要求（</w:t>
      </w:r>
      <w:r>
        <w:rPr>
          <w:rFonts w:hint="eastAsia" w:ascii="Times New Roman" w:hAnsi="Times New Roman" w:eastAsia="宋体" w:cs="Times New Roman"/>
          <w:color w:val="auto"/>
          <w:sz w:val="24"/>
          <w:szCs w:val="24"/>
          <w:lang w:val="en-US" w:eastAsia="zh-CN"/>
        </w:rPr>
        <w:t>昼间</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65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，夜间</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55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bidi w:val="0"/>
        <w:snapToGrid/>
        <w:spacing w:line="360" w:lineRule="auto"/>
        <w:textAlignment w:val="auto"/>
        <w:outlineLvl w:val="9"/>
        <w:rPr>
          <w:rFonts w:hint="default" w:ascii="Times New Roman" w:hAnsi="Times New Roman" w:eastAsia="宋体" w:cs="Times New Roman"/>
        </w:rPr>
      </w:pPr>
    </w:p>
    <w:p>
      <w:pPr>
        <w:pStyle w:val="2"/>
        <w:rPr>
          <w:rFonts w:hint="default"/>
        </w:rPr>
      </w:pPr>
    </w:p>
    <w:p>
      <w:pPr>
        <w:pStyle w:val="6"/>
        <w:keepNext w:val="0"/>
        <w:keepLines w:val="0"/>
        <w:pageBreakBefore w:val="0"/>
        <w:widowControl w:val="0"/>
        <w:kinsoku/>
        <w:wordWrap/>
        <w:overflowPunct/>
        <w:topLinePunct w:val="0"/>
        <w:bidi w:val="0"/>
        <w:snapToGrid/>
        <w:spacing w:line="360" w:lineRule="auto"/>
        <w:textAlignment w:val="auto"/>
        <w:rPr>
          <w:rFonts w:hint="default" w:ascii="Times New Roman" w:hAnsi="Times New Roman" w:eastAsia="宋体" w:cs="Times New Roman"/>
          <w:color w:val="auto"/>
          <w:kern w:val="0"/>
          <w:sz w:val="24"/>
          <w:szCs w:val="21"/>
          <w:highlight w:val="none"/>
          <w:lang w:val="en-US" w:eastAsia="zh-CN" w:bidi="ar-SA"/>
        </w:rPr>
      </w:pPr>
      <w:bookmarkStart w:id="310" w:name="_Toc24319"/>
      <w:r>
        <w:rPr>
          <w:rFonts w:hint="default" w:ascii="Times New Roman" w:hAnsi="Times New Roman" w:eastAsia="宋体" w:cs="Times New Roman"/>
        </w:rPr>
        <w:t>7.3 总量控制要求</w:t>
      </w:r>
      <w:bookmarkEnd w:id="306"/>
      <w:bookmarkEnd w:id="307"/>
      <w:bookmarkEnd w:id="308"/>
      <w:bookmarkEnd w:id="310"/>
    </w:p>
    <w:p>
      <w:pPr>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both"/>
        <w:textAlignment w:val="auto"/>
        <w:rPr>
          <w:rFonts w:hint="default" w:ascii="Times New Roman" w:hAnsi="Times New Roman" w:cs="Times New Roman" w:eastAsiaTheme="minorEastAsia"/>
          <w:color w:val="FF0000"/>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rPr>
        <w:t>监测期间</w:t>
      </w:r>
      <w:r>
        <w:rPr>
          <w:rFonts w:hint="default" w:ascii="Times New Roman" w:hAnsi="Times New Roman" w:eastAsia="宋体" w:cs="Times New Roman"/>
          <w:color w:val="auto"/>
          <w:sz w:val="24"/>
          <w:szCs w:val="24"/>
          <w:highlight w:val="none"/>
          <w:lang w:eastAsia="zh-CN"/>
        </w:rPr>
        <w:t>主要污染物排放</w:t>
      </w:r>
      <w:r>
        <w:rPr>
          <w:rFonts w:hint="default" w:ascii="Times New Roman" w:hAnsi="Times New Roman" w:eastAsia="宋体" w:cs="Times New Roman"/>
          <w:color w:val="auto"/>
          <w:sz w:val="24"/>
          <w:szCs w:val="24"/>
          <w:highlight w:val="none"/>
        </w:rPr>
        <w:t>总量为</w:t>
      </w:r>
      <w:r>
        <w:rPr>
          <w:rFonts w:hint="default" w:ascii="Times New Roman" w:hAnsi="Times New Roman" w:eastAsia="宋体" w:cs="Times New Roman"/>
          <w:color w:val="auto"/>
          <w:sz w:val="24"/>
          <w:szCs w:val="24"/>
          <w:highlight w:val="none"/>
          <w:lang w:eastAsia="zh-CN"/>
        </w:rPr>
        <w:t>非甲烷总烃：</w:t>
      </w:r>
      <w:r>
        <w:rPr>
          <w:rFonts w:hint="eastAsia" w:ascii="Times New Roman" w:hAnsi="Times New Roman" w:cs="Times New Roman"/>
          <w:color w:val="auto"/>
          <w:sz w:val="24"/>
          <w:szCs w:val="24"/>
          <w:highlight w:val="none"/>
          <w:lang w:val="en-US" w:eastAsia="zh-CN"/>
        </w:rPr>
        <w:t>0.24</w:t>
      </w:r>
      <w:r>
        <w:rPr>
          <w:rFonts w:hint="default" w:ascii="Times New Roman" w:hAnsi="Times New Roman" w:eastAsia="宋体" w:cs="Times New Roman"/>
          <w:color w:val="auto"/>
          <w:sz w:val="24"/>
          <w:szCs w:val="24"/>
          <w:highlight w:val="none"/>
          <w:lang w:eastAsia="zh-CN"/>
        </w:rPr>
        <w:t>/a、</w:t>
      </w:r>
      <w:r>
        <w:rPr>
          <w:rFonts w:hint="default" w:ascii="Times New Roman" w:hAnsi="Times New Roman" w:eastAsia="宋体" w:cs="Times New Roman"/>
          <w:color w:val="auto"/>
          <w:sz w:val="24"/>
          <w:szCs w:val="24"/>
          <w:highlight w:val="none"/>
          <w:lang w:val="en-US" w:eastAsia="zh-CN"/>
        </w:rPr>
        <w:t>颗粒物</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lang w:val="en-US" w:eastAsia="zh-CN"/>
        </w:rPr>
        <w:t>0.</w:t>
      </w:r>
      <w:r>
        <w:rPr>
          <w:rFonts w:hint="eastAsia" w:ascii="Times New Roman" w:hAnsi="Times New Roman" w:cs="Times New Roman"/>
          <w:color w:val="auto"/>
          <w:sz w:val="24"/>
          <w:szCs w:val="24"/>
          <w:highlight w:val="none"/>
          <w:lang w:val="en-US" w:eastAsia="zh-CN"/>
        </w:rPr>
        <w:t>49</w:t>
      </w:r>
      <w:r>
        <w:rPr>
          <w:rFonts w:hint="default" w:ascii="Times New Roman" w:hAnsi="Times New Roman" w:eastAsia="宋体" w:cs="Times New Roman"/>
          <w:color w:val="auto"/>
          <w:sz w:val="24"/>
          <w:szCs w:val="24"/>
          <w:highlight w:val="none"/>
          <w:lang w:eastAsia="zh-CN"/>
        </w:rPr>
        <w:t>t/a</w:t>
      </w:r>
      <w:r>
        <w:rPr>
          <w:rFonts w:hint="eastAsia" w:ascii="Times New Roman" w:hAnsi="Times New Roman" w:eastAsia="宋体" w:cs="Times New Roman"/>
          <w:color w:val="auto"/>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9"/>
        <w:rPr>
          <w:rFonts w:hint="default" w:ascii="Times New Roman" w:hAnsi="Times New Roman" w:eastAsia="宋体" w:cs="Times New Roman"/>
        </w:rPr>
      </w:pPr>
      <w:r>
        <w:rPr>
          <w:rFonts w:hint="default" w:ascii="Times New Roman" w:hAnsi="Times New Roman" w:eastAsia="宋体" w:cs="Times New Roman"/>
        </w:rPr>
        <w:br w:type="page"/>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311" w:name="_Toc3191"/>
      <w:bookmarkStart w:id="312" w:name="_Toc20214"/>
      <w:bookmarkStart w:id="313" w:name="_Toc25698"/>
      <w:r>
        <w:rPr>
          <w:rFonts w:hint="default" w:ascii="Times New Roman" w:hAnsi="Times New Roman" w:eastAsia="宋体" w:cs="Times New Roman"/>
        </w:rPr>
        <w:t>8 环境管理检查</w:t>
      </w:r>
      <w:bookmarkEnd w:id="309"/>
      <w:bookmarkEnd w:id="311"/>
      <w:bookmarkEnd w:id="312"/>
      <w:bookmarkEnd w:id="313"/>
    </w:p>
    <w:p>
      <w:pPr>
        <w:pStyle w:val="6"/>
        <w:spacing w:line="360" w:lineRule="auto"/>
        <w:rPr>
          <w:rFonts w:hint="default" w:ascii="Times New Roman" w:hAnsi="Times New Roman" w:eastAsia="宋体" w:cs="Times New Roman"/>
        </w:rPr>
      </w:pPr>
      <w:bookmarkStart w:id="314" w:name="_Toc23769"/>
      <w:bookmarkStart w:id="315" w:name="_Toc5972"/>
      <w:bookmarkStart w:id="316" w:name="_Toc17414"/>
      <w:bookmarkStart w:id="317" w:name="_Toc17941"/>
      <w:r>
        <w:rPr>
          <w:rFonts w:hint="default" w:ascii="Times New Roman" w:hAnsi="Times New Roman" w:eastAsia="宋体" w:cs="Times New Roman"/>
        </w:rPr>
        <w:t>8.1 环保管理机构</w:t>
      </w:r>
      <w:bookmarkEnd w:id="314"/>
      <w:bookmarkEnd w:id="315"/>
      <w:bookmarkEnd w:id="316"/>
      <w:bookmarkEnd w:id="317"/>
    </w:p>
    <w:p>
      <w:pPr>
        <w:spacing w:line="360" w:lineRule="auto"/>
        <w:ind w:firstLine="480" w:firstLineChars="200"/>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捷中鲨鱼（沧州）飞机制造有限公司</w:t>
      </w:r>
      <w:r>
        <w:rPr>
          <w:rFonts w:hint="default" w:ascii="Times New Roman" w:hAnsi="Times New Roman" w:eastAsia="宋体" w:cs="Times New Roman"/>
          <w:sz w:val="24"/>
          <w:szCs w:val="24"/>
        </w:rPr>
        <w:t>环境管理由公司</w:t>
      </w:r>
      <w:r>
        <w:rPr>
          <w:rFonts w:hint="default" w:ascii="Times New Roman" w:hAnsi="Times New Roman" w:eastAsia="宋体" w:cs="Times New Roman"/>
          <w:sz w:val="24"/>
          <w:szCs w:val="24"/>
          <w:lang w:eastAsia="zh-CN"/>
        </w:rPr>
        <w:t>专人</w:t>
      </w:r>
      <w:r>
        <w:rPr>
          <w:rFonts w:hint="default" w:ascii="Times New Roman" w:hAnsi="Times New Roman" w:eastAsia="宋体" w:cs="Times New Roman"/>
          <w:sz w:val="24"/>
          <w:szCs w:val="24"/>
        </w:rPr>
        <w:t>负责监督，负责工程环境管理工作，定期进行巡检环境影响情况，及时处理环境问题，并进行有关环境保护法规宣传工作。</w:t>
      </w:r>
    </w:p>
    <w:p>
      <w:pPr>
        <w:pStyle w:val="6"/>
        <w:spacing w:line="360" w:lineRule="auto"/>
        <w:rPr>
          <w:rFonts w:hint="default" w:ascii="Times New Roman" w:hAnsi="Times New Roman" w:eastAsia="宋体" w:cs="Times New Roman"/>
          <w:szCs w:val="22"/>
        </w:rPr>
      </w:pPr>
      <w:bookmarkStart w:id="318" w:name="_Toc14656"/>
      <w:bookmarkStart w:id="319" w:name="_Toc18585"/>
      <w:bookmarkStart w:id="320" w:name="_Toc25742"/>
      <w:bookmarkStart w:id="321" w:name="_Toc294178076"/>
      <w:bookmarkStart w:id="322" w:name="_Toc412705194"/>
      <w:bookmarkStart w:id="323" w:name="_Toc5204"/>
      <w:r>
        <w:rPr>
          <w:rFonts w:hint="default" w:ascii="Times New Roman" w:hAnsi="Times New Roman" w:eastAsia="宋体" w:cs="Times New Roman"/>
          <w:szCs w:val="22"/>
        </w:rPr>
        <w:t>8.2 施工期环境管理</w:t>
      </w:r>
      <w:bookmarkEnd w:id="318"/>
      <w:bookmarkEnd w:id="319"/>
      <w:bookmarkEnd w:id="320"/>
      <w:bookmarkEnd w:id="321"/>
      <w:bookmarkEnd w:id="322"/>
      <w:bookmarkEnd w:id="323"/>
    </w:p>
    <w:p>
      <w:pPr>
        <w:spacing w:line="360" w:lineRule="auto"/>
        <w:ind w:firstLine="480" w:firstLineChars="200"/>
        <w:rPr>
          <w:rFonts w:hint="default" w:ascii="Times New Roman" w:hAnsi="Times New Roman" w:eastAsia="宋体" w:cs="Times New Roman"/>
          <w:sz w:val="24"/>
          <w:szCs w:val="24"/>
        </w:rPr>
      </w:pPr>
      <w:bookmarkStart w:id="324" w:name="_Toc294178077"/>
      <w:bookmarkStart w:id="325" w:name="_Toc412705195"/>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eastAsia="宋体" w:cs="Times New Roman"/>
          <w:bCs/>
          <w:sz w:val="24"/>
        </w:rPr>
        <w:t>切实落实工程环保实施方案，并且做到“三同时”</w:t>
      </w:r>
      <w:r>
        <w:rPr>
          <w:rFonts w:hint="default" w:ascii="Times New Roman" w:hAnsi="Times New Roman" w:eastAsia="宋体" w:cs="Times New Roman"/>
          <w:bCs/>
          <w:sz w:val="24"/>
          <w:lang w:eastAsia="zh-CN"/>
        </w:rPr>
        <w:t>。</w:t>
      </w:r>
    </w:p>
    <w:p>
      <w:pPr>
        <w:pStyle w:val="6"/>
        <w:spacing w:line="360" w:lineRule="auto"/>
        <w:rPr>
          <w:rFonts w:hint="default" w:ascii="Times New Roman" w:hAnsi="Times New Roman" w:eastAsia="宋体" w:cs="Times New Roman"/>
        </w:rPr>
      </w:pPr>
      <w:bookmarkStart w:id="326" w:name="_Toc463"/>
      <w:bookmarkStart w:id="327" w:name="_Toc20253"/>
      <w:bookmarkStart w:id="328" w:name="_Toc7664"/>
      <w:bookmarkStart w:id="329" w:name="_Toc13505"/>
      <w:r>
        <w:rPr>
          <w:rFonts w:hint="default" w:ascii="Times New Roman" w:hAnsi="Times New Roman" w:eastAsia="宋体" w:cs="Times New Roman"/>
        </w:rPr>
        <w:t>8.3 运行期环境管理</w:t>
      </w:r>
      <w:bookmarkEnd w:id="324"/>
      <w:bookmarkEnd w:id="325"/>
      <w:bookmarkEnd w:id="326"/>
      <w:bookmarkEnd w:id="327"/>
      <w:bookmarkEnd w:id="328"/>
      <w:bookmarkEnd w:id="329"/>
    </w:p>
    <w:p>
      <w:pPr>
        <w:spacing w:line="360" w:lineRule="auto"/>
        <w:ind w:firstLine="480" w:firstLineChars="200"/>
        <w:rPr>
          <w:rFonts w:hint="default" w:ascii="Times New Roman" w:hAnsi="Times New Roman" w:eastAsia="宋体" w:cs="Times New Roman"/>
          <w:sz w:val="24"/>
          <w:szCs w:val="24"/>
        </w:rPr>
      </w:pPr>
      <w:bookmarkStart w:id="330" w:name="_Toc294178078"/>
      <w:r>
        <w:rPr>
          <w:rFonts w:hint="eastAsia" w:ascii="Times New Roman" w:hAnsi="Times New Roman" w:cs="Times New Roman"/>
          <w:sz w:val="24"/>
          <w:szCs w:val="24"/>
          <w:lang w:val="en-US" w:eastAsia="zh-CN"/>
        </w:rPr>
        <w:t>捷中鲨鱼（沧州）飞机制造有限公司</w:t>
      </w:r>
      <w:r>
        <w:rPr>
          <w:rFonts w:hint="default"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330"/>
      <w:bookmarkStart w:id="331" w:name="_Toc414220604"/>
      <w:bookmarkStart w:id="332" w:name="_Toc412705199"/>
    </w:p>
    <w:p>
      <w:pPr>
        <w:pStyle w:val="6"/>
        <w:spacing w:line="360" w:lineRule="auto"/>
        <w:rPr>
          <w:rFonts w:hint="default" w:ascii="Times New Roman" w:hAnsi="Times New Roman" w:eastAsia="宋体" w:cs="Times New Roman"/>
        </w:rPr>
      </w:pPr>
      <w:bookmarkStart w:id="333" w:name="_Toc412705196"/>
      <w:bookmarkStart w:id="334" w:name="_Toc8826"/>
      <w:bookmarkStart w:id="335" w:name="_Toc28702"/>
      <w:bookmarkStart w:id="336" w:name="_Toc414220602"/>
      <w:bookmarkStart w:id="337" w:name="_Toc76"/>
      <w:bookmarkStart w:id="338" w:name="_Toc17005"/>
      <w:r>
        <w:rPr>
          <w:rFonts w:hint="default" w:ascii="Times New Roman" w:hAnsi="Times New Roman" w:eastAsia="宋体" w:cs="Times New Roman"/>
        </w:rPr>
        <w:t>8.4 社会环境影响情况调查</w:t>
      </w:r>
      <w:bookmarkEnd w:id="333"/>
      <w:bookmarkEnd w:id="334"/>
      <w:bookmarkEnd w:id="335"/>
      <w:bookmarkEnd w:id="336"/>
      <w:bookmarkEnd w:id="337"/>
      <w:bookmarkEnd w:id="338"/>
    </w:p>
    <w:p>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经咨询当地环保主管部门，项目建设及试运行期间未发生扰民和公众投诉意见。</w:t>
      </w:r>
    </w:p>
    <w:p>
      <w:pPr>
        <w:pStyle w:val="6"/>
        <w:spacing w:line="360" w:lineRule="auto"/>
        <w:rPr>
          <w:rFonts w:hint="default" w:ascii="Times New Roman" w:hAnsi="Times New Roman" w:eastAsia="宋体" w:cs="Times New Roman"/>
        </w:rPr>
      </w:pPr>
      <w:bookmarkStart w:id="339" w:name="_Toc15866"/>
      <w:bookmarkStart w:id="340" w:name="_Toc9083"/>
      <w:bookmarkStart w:id="341" w:name="_Toc26985"/>
      <w:bookmarkStart w:id="342" w:name="_Toc23358"/>
      <w:r>
        <w:rPr>
          <w:rFonts w:hint="default" w:ascii="Times New Roman" w:hAnsi="Times New Roman" w:eastAsia="宋体" w:cs="Times New Roman"/>
        </w:rPr>
        <w:t>8.5 环境管理情况分析</w:t>
      </w:r>
      <w:bookmarkEnd w:id="331"/>
      <w:bookmarkEnd w:id="332"/>
      <w:bookmarkEnd w:id="339"/>
      <w:bookmarkEnd w:id="340"/>
      <w:bookmarkEnd w:id="341"/>
      <w:bookmarkEnd w:id="342"/>
    </w:p>
    <w:p>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建设单位设置了相应的环境管理机构，并且正常履行了运行期的环境职责，运行初期的检测工作也已经完成，后续检测计划按周期正常进行。</w:t>
      </w:r>
    </w:p>
    <w:p>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ascii="Times New Roman" w:hAnsi="Times New Roman" w:eastAsia="宋体" w:cs="Times New Roman"/>
        </w:rPr>
      </w:pPr>
      <w:bookmarkStart w:id="343" w:name="_Toc27984"/>
      <w:r>
        <w:rPr>
          <w:rFonts w:hint="default" w:ascii="Times New Roman" w:hAnsi="Times New Roman" w:eastAsia="宋体" w:cs="Times New Roman"/>
        </w:rPr>
        <w:br w:type="page"/>
      </w:r>
    </w:p>
    <w:p>
      <w:pPr>
        <w:pStyle w:val="5"/>
        <w:rPr>
          <w:rFonts w:hint="default" w:ascii="Times New Roman" w:hAnsi="Times New Roman" w:eastAsia="宋体" w:cs="Times New Roman"/>
        </w:rPr>
      </w:pPr>
      <w:bookmarkStart w:id="344" w:name="_Toc18158"/>
      <w:bookmarkStart w:id="345" w:name="_Toc11667"/>
      <w:bookmarkStart w:id="346" w:name="_Toc24381"/>
      <w:r>
        <w:rPr>
          <w:rFonts w:hint="default" w:ascii="Times New Roman" w:hAnsi="Times New Roman" w:eastAsia="宋体" w:cs="Times New Roman"/>
        </w:rPr>
        <w:t>9 结论和建议</w:t>
      </w:r>
      <w:bookmarkEnd w:id="343"/>
      <w:bookmarkEnd w:id="344"/>
      <w:bookmarkEnd w:id="345"/>
      <w:bookmarkEnd w:id="346"/>
    </w:p>
    <w:p>
      <w:pPr>
        <w:pStyle w:val="6"/>
        <w:rPr>
          <w:rFonts w:hint="default" w:ascii="Times New Roman" w:hAnsi="Times New Roman" w:eastAsia="宋体" w:cs="Times New Roman"/>
        </w:rPr>
      </w:pPr>
      <w:bookmarkStart w:id="347" w:name="_Toc6888"/>
      <w:bookmarkStart w:id="348" w:name="_Toc25092"/>
      <w:bookmarkStart w:id="349" w:name="_Toc8760"/>
      <w:bookmarkStart w:id="350" w:name="_Toc27671"/>
      <w:r>
        <w:rPr>
          <w:rFonts w:hint="default" w:ascii="Times New Roman" w:hAnsi="Times New Roman" w:eastAsia="宋体" w:cs="Times New Roman"/>
        </w:rPr>
        <w:t>9.1 验收主要结论</w:t>
      </w:r>
      <w:bookmarkEnd w:id="347"/>
      <w:bookmarkEnd w:id="348"/>
      <w:bookmarkEnd w:id="349"/>
      <w:bookmarkEnd w:id="350"/>
    </w:p>
    <w:p>
      <w:pPr>
        <w:keepNext w:val="0"/>
        <w:keepLines w:val="0"/>
        <w:pageBreakBefore w:val="0"/>
        <w:widowControl w:val="0"/>
        <w:kinsoku/>
        <w:wordWrap/>
        <w:overflowPunct/>
        <w:topLinePunct w:val="0"/>
        <w:bidi w:val="0"/>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检测期间，该企业生产正常，设施运行稳定，生产负荷达到</w:t>
      </w:r>
      <w:r>
        <w:rPr>
          <w:rFonts w:hint="eastAsia" w:ascii="Times New Roman" w:hAnsi="Times New Roman" w:cs="Times New Roman"/>
          <w:sz w:val="24"/>
          <w:szCs w:val="24"/>
          <w:lang w:val="en-US" w:eastAsia="zh-CN"/>
        </w:rPr>
        <w:t>80</w:t>
      </w:r>
      <w:r>
        <w:rPr>
          <w:rFonts w:hint="default" w:ascii="Times New Roman" w:hAnsi="Times New Roman" w:eastAsia="宋体" w:cs="Times New Roman"/>
          <w:sz w:val="24"/>
          <w:szCs w:val="24"/>
        </w:rPr>
        <w:t>%以上，满足验收检测技术规范要求。</w:t>
      </w:r>
    </w:p>
    <w:p>
      <w:pPr>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textAlignment w:val="auto"/>
        <w:rPr>
          <w:rFonts w:hint="default" w:ascii="Times New Roman" w:hAnsi="Times New Roman" w:eastAsia="宋体" w:cs="Times New Roman"/>
          <w:sz w:val="24"/>
          <w:szCs w:val="24"/>
        </w:rPr>
      </w:pPr>
      <w:bookmarkStart w:id="351" w:name="_Hlk496998889"/>
      <w:r>
        <w:rPr>
          <w:rFonts w:hint="default" w:ascii="Times New Roman" w:hAnsi="Times New Roman" w:eastAsia="宋体" w:cs="Times New Roman"/>
          <w:sz w:val="24"/>
          <w:szCs w:val="24"/>
        </w:rPr>
        <w:t>（1）废气</w:t>
      </w:r>
    </w:p>
    <w:bookmarkEnd w:id="351"/>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 w:val="24"/>
          <w:szCs w:val="24"/>
        </w:rPr>
      </w:pPr>
      <w:r>
        <w:rPr>
          <w:rFonts w:hint="eastAsia" w:ascii="Times New Roman" w:hAnsi="Times New Roman" w:eastAsia="宋体" w:cs="Times New Roman"/>
          <w:spacing w:val="0"/>
          <w:sz w:val="24"/>
          <w:szCs w:val="24"/>
          <w:lang w:val="en-US" w:eastAsia="zh-CN"/>
        </w:rPr>
        <w:t>喷砂、泡沫件切割、修剪、试装打磨、打磨、铣切工序</w:t>
      </w:r>
      <w:r>
        <w:rPr>
          <w:rFonts w:hint="eastAsia" w:ascii="Times New Roman" w:hAnsi="Times New Roman" w:eastAsia="宋体" w:cs="Times New Roman"/>
          <w:color w:val="auto"/>
          <w:sz w:val="24"/>
          <w:szCs w:val="24"/>
          <w:lang w:val="en-US" w:eastAsia="zh-CN"/>
        </w:rPr>
        <w:t>产生的废气</w:t>
      </w:r>
      <w:r>
        <w:rPr>
          <w:rFonts w:hint="default" w:ascii="Times New Roman" w:hAnsi="Times New Roman" w:eastAsia="宋体" w:cs="Times New Roman"/>
          <w:color w:val="auto"/>
          <w:sz w:val="24"/>
          <w:szCs w:val="24"/>
          <w:lang w:val="en-US" w:eastAsia="zh-CN"/>
        </w:rPr>
        <w:t>经</w:t>
      </w:r>
      <w:r>
        <w:rPr>
          <w:rFonts w:hint="eastAsia" w:ascii="Times New Roman" w:hAnsi="Times New Roman" w:eastAsia="宋体" w:cs="Times New Roman"/>
          <w:color w:val="auto"/>
          <w:sz w:val="24"/>
          <w:szCs w:val="24"/>
          <w:lang w:val="en-US" w:eastAsia="zh-CN"/>
        </w:rPr>
        <w:t>一</w:t>
      </w:r>
      <w:r>
        <w:rPr>
          <w:rFonts w:hint="eastAsia" w:ascii="Times New Roman" w:hAnsi="Times New Roman" w:eastAsia="宋体" w:cs="Times New Roman"/>
          <w:spacing w:val="0"/>
          <w:sz w:val="24"/>
          <w:szCs w:val="24"/>
          <w:lang w:val="en-US" w:eastAsia="zh-CN"/>
        </w:rPr>
        <w:t>套中央除尘设备处理后，</w:t>
      </w:r>
      <w:r>
        <w:rPr>
          <w:rFonts w:hint="eastAsia" w:ascii="Times New Roman" w:hAnsi="Times New Roman" w:eastAsia="宋体" w:cs="Times New Roman"/>
          <w:color w:val="auto"/>
          <w:sz w:val="24"/>
          <w:szCs w:val="24"/>
          <w:lang w:val="en-US" w:eastAsia="zh-CN"/>
        </w:rPr>
        <w:t>经15m高排气筒排放，</w:t>
      </w:r>
      <w:r>
        <w:rPr>
          <w:rFonts w:hint="eastAsia" w:ascii="Times New Roman" w:hAnsi="Times New Roman" w:cs="Times New Roman"/>
          <w:color w:val="auto"/>
          <w:sz w:val="24"/>
          <w:szCs w:val="24"/>
        </w:rPr>
        <w:t>外排废气中，</w:t>
      </w:r>
      <w:r>
        <w:rPr>
          <w:rFonts w:hint="eastAsia" w:ascii="Times New Roman" w:hAnsi="Times New Roman" w:cs="Times New Roman"/>
          <w:color w:val="auto"/>
          <w:sz w:val="24"/>
          <w:szCs w:val="24"/>
          <w:lang w:eastAsia="zh-CN"/>
        </w:rPr>
        <w:t>颗粒物</w:t>
      </w:r>
      <w:r>
        <w:rPr>
          <w:rFonts w:hint="eastAsia" w:ascii="Times New Roman" w:hAnsi="Times New Roman" w:cs="Times New Roman"/>
          <w:color w:val="auto"/>
          <w:sz w:val="24"/>
          <w:szCs w:val="24"/>
        </w:rPr>
        <w:t>最高排放浓度为</w:t>
      </w:r>
      <w:r>
        <w:rPr>
          <w:rFonts w:hint="eastAsia" w:ascii="Times New Roman" w:hAnsi="Times New Roman" w:cs="Times New Roman"/>
          <w:color w:val="auto"/>
          <w:sz w:val="24"/>
          <w:szCs w:val="24"/>
          <w:lang w:val="en-US" w:eastAsia="zh-CN"/>
        </w:rPr>
        <w:t xml:space="preserve">4.4 </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，最高排放速率为</w:t>
      </w:r>
      <w:r>
        <w:rPr>
          <w:rFonts w:hint="eastAsia" w:ascii="Times New Roman" w:hAnsi="Times New Roman" w:cs="Times New Roman"/>
          <w:color w:val="auto"/>
          <w:sz w:val="24"/>
          <w:szCs w:val="24"/>
          <w:lang w:val="en-US" w:eastAsia="zh-CN"/>
        </w:rPr>
        <w:t>0.012 kg/h，</w:t>
      </w:r>
      <w:r>
        <w:rPr>
          <w:rFonts w:hint="eastAsia" w:ascii="Times New Roman" w:hAnsi="Times New Roman" w:cs="Times New Roman"/>
          <w:color w:val="auto"/>
          <w:sz w:val="24"/>
          <w:szCs w:val="24"/>
        </w:rPr>
        <w:t>满足</w:t>
      </w:r>
      <w:r>
        <w:rPr>
          <w:rFonts w:hint="default" w:ascii="Times New Roman" w:hAnsi="Times New Roman" w:cs="Times New Roman" w:eastAsiaTheme="minorEastAsia"/>
          <w:sz w:val="24"/>
          <w:szCs w:val="24"/>
          <w:lang w:val="en-US" w:eastAsia="zh-CN"/>
        </w:rPr>
        <w:t>《大气污染物综合排放标准》（GB16297-1996）表2中</w:t>
      </w:r>
      <w:r>
        <w:rPr>
          <w:rFonts w:hint="eastAsia" w:ascii="Times New Roman" w:hAnsi="Times New Roman" w:cs="Times New Roman" w:eastAsiaTheme="minorEastAsia"/>
          <w:sz w:val="24"/>
          <w:szCs w:val="24"/>
          <w:lang w:val="en-US" w:eastAsia="zh-CN"/>
        </w:rPr>
        <w:t>颗粒物</w:t>
      </w:r>
      <w:r>
        <w:rPr>
          <w:rFonts w:hint="eastAsia" w:ascii="Times New Roman" w:hAnsi="Times New Roman" w:cs="Times New Roman"/>
          <w:sz w:val="24"/>
          <w:szCs w:val="24"/>
          <w:lang w:val="en-US" w:eastAsia="zh-CN"/>
        </w:rPr>
        <w:t>其他</w:t>
      </w:r>
      <w:r>
        <w:rPr>
          <w:rFonts w:hint="default" w:ascii="Times New Roman" w:hAnsi="Times New Roman" w:cs="Times New Roman" w:eastAsiaTheme="minorEastAsia"/>
          <w:sz w:val="24"/>
          <w:szCs w:val="24"/>
          <w:lang w:val="en-US" w:eastAsia="zh-CN"/>
        </w:rPr>
        <w:t>二级标准排放限值</w:t>
      </w:r>
      <w:r>
        <w:rPr>
          <w:rFonts w:hint="eastAsia" w:ascii="Times New Roman" w:hAnsi="Times New Roman" w:cs="Times New Roman"/>
          <w:color w:val="auto"/>
          <w:sz w:val="24"/>
          <w:szCs w:val="24"/>
        </w:rPr>
        <w:t>（</w:t>
      </w:r>
      <w:r>
        <w:rPr>
          <w:rFonts w:hint="eastAsia" w:ascii="Times New Roman" w:hAnsi="Times New Roman" w:cs="Times New Roman"/>
          <w:color w:val="auto"/>
          <w:sz w:val="24"/>
          <w:szCs w:val="24"/>
          <w:lang w:eastAsia="zh-CN"/>
        </w:rPr>
        <w:t>颗粒物</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val="en-US" w:eastAsia="zh-CN"/>
        </w:rPr>
        <w:t xml:space="preserve">120 </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vertAlign w:val="baseline"/>
          <w:lang w:eastAsia="zh-CN"/>
        </w:rPr>
        <w:t>，排放速率</w:t>
      </w:r>
      <w:r>
        <w:rPr>
          <w:rFonts w:hint="eastAsia" w:ascii="Times New Roman" w:hAnsi="Times New Roman" w:eastAsia="Times New Roman" w:cs="Times New Roman"/>
          <w:color w:val="auto"/>
          <w:sz w:val="24"/>
          <w:szCs w:val="24"/>
        </w:rPr>
        <w:t>≤</w:t>
      </w:r>
      <w:r>
        <w:rPr>
          <w:rFonts w:hint="eastAsia" w:ascii="Times New Roman" w:hAnsi="Times New Roman" w:eastAsia="宋体" w:cs="Times New Roman"/>
          <w:color w:val="auto"/>
          <w:sz w:val="24"/>
          <w:szCs w:val="24"/>
          <w:lang w:val="en-US" w:eastAsia="zh-CN"/>
        </w:rPr>
        <w:t>3.5 kg/h</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color w:val="auto"/>
          <w:sz w:val="24"/>
          <w:szCs w:val="24"/>
          <w:lang w:eastAsia="zh-CN"/>
        </w:rPr>
      </w:pPr>
      <w:r>
        <w:rPr>
          <w:rFonts w:hint="eastAsia" w:ascii="Times New Roman" w:hAnsi="Times New Roman" w:eastAsia="宋体" w:cs="Times New Roman"/>
          <w:color w:val="auto"/>
          <w:sz w:val="24"/>
          <w:szCs w:val="24"/>
          <w:lang w:val="en-US" w:eastAsia="zh-CN"/>
        </w:rPr>
        <w:t>泡沫件粘接、纤维布铺层、常温固化、组件粘接、加热固化、预装粘接、喷底漆工序通过集气管道送至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废气处理系统处理；清理、喷面漆、3D打印、调漆工序通过集气管道送至</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套</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玻璃纤维过滤棉</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活性炭吸附箱</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光氧净化器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废气处理系统处理，合并由</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根</w:t>
      </w:r>
      <w:r>
        <w:rPr>
          <w:rFonts w:hint="default" w:ascii="Times New Roman" w:hAnsi="Times New Roman" w:eastAsia="宋体" w:cs="Times New Roman"/>
          <w:color w:val="auto"/>
          <w:sz w:val="24"/>
          <w:szCs w:val="24"/>
          <w:lang w:val="en-US" w:eastAsia="zh-CN"/>
        </w:rPr>
        <w:t>15m</w:t>
      </w:r>
      <w:r>
        <w:rPr>
          <w:rFonts w:hint="eastAsia" w:ascii="Times New Roman" w:hAnsi="Times New Roman" w:eastAsia="宋体" w:cs="Times New Roman"/>
          <w:color w:val="auto"/>
          <w:sz w:val="24"/>
          <w:szCs w:val="24"/>
          <w:lang w:val="en-US" w:eastAsia="zh-CN"/>
        </w:rPr>
        <w:t>高排气筒排放。</w:t>
      </w:r>
      <w:r>
        <w:rPr>
          <w:rFonts w:hint="eastAsia" w:ascii="Times New Roman" w:hAnsi="Times New Roman" w:cs="Times New Roman"/>
          <w:color w:val="auto"/>
          <w:sz w:val="24"/>
          <w:szCs w:val="24"/>
        </w:rPr>
        <w:t>外排废气中，非甲烷总烃最高排放浓度为</w:t>
      </w:r>
      <w:r>
        <w:rPr>
          <w:rFonts w:hint="eastAsia" w:ascii="Times New Roman" w:hAnsi="Times New Roman" w:cs="Times New Roman"/>
          <w:color w:val="auto"/>
          <w:sz w:val="24"/>
          <w:szCs w:val="24"/>
          <w:lang w:val="en-US" w:eastAsia="zh-CN"/>
        </w:rPr>
        <w:t>2.28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满足《工业企业挥发性有机物排放控制标准》（DB13/2322-2016）表1中表面涂装业排放限值要求（非甲烷总烃</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60</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w:t>
      </w:r>
      <w:r>
        <w:rPr>
          <w:rFonts w:hint="eastAsia" w:ascii="Times New Roman" w:hAnsi="Times New Roman" w:cs="Times New Roman"/>
          <w:color w:val="auto"/>
          <w:sz w:val="24"/>
          <w:szCs w:val="24"/>
          <w:lang w:eastAsia="zh-CN"/>
        </w:rPr>
        <w:t>非甲烷总烃进口不具备监测条件，</w:t>
      </w:r>
      <w:r>
        <w:rPr>
          <w:rFonts w:hint="eastAsia" w:ascii="Times New Roman" w:hAnsi="Times New Roman" w:cs="Times New Roman"/>
          <w:color w:val="auto"/>
          <w:sz w:val="24"/>
          <w:szCs w:val="24"/>
          <w:lang w:val="en-US" w:eastAsia="zh-CN"/>
        </w:rPr>
        <w:t>加测车间有机废气</w:t>
      </w:r>
      <w:r>
        <w:rPr>
          <w:rFonts w:hint="eastAsia" w:ascii="Times New Roman" w:hAnsi="Times New Roman" w:cs="Times New Roman"/>
          <w:color w:val="auto"/>
          <w:sz w:val="24"/>
          <w:szCs w:val="24"/>
        </w:rPr>
        <w:t>；颗粒物最高排放浓度为</w:t>
      </w:r>
      <w:r>
        <w:rPr>
          <w:rFonts w:hint="eastAsia" w:ascii="Times New Roman" w:hAnsi="Times New Roman" w:cs="Times New Roman"/>
          <w:color w:val="auto"/>
          <w:sz w:val="24"/>
          <w:szCs w:val="24"/>
          <w:lang w:val="en-US" w:eastAsia="zh-CN"/>
        </w:rPr>
        <w:t>4.6</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rPr>
        <w:t>，最高排放速率为</w:t>
      </w:r>
      <w:r>
        <w:rPr>
          <w:rFonts w:hint="eastAsia" w:ascii="Times New Roman" w:hAnsi="Times New Roman" w:cs="Times New Roman"/>
          <w:color w:val="auto"/>
          <w:sz w:val="24"/>
          <w:szCs w:val="24"/>
          <w:lang w:val="en-US" w:eastAsia="zh-CN"/>
        </w:rPr>
        <w:t>0.223</w:t>
      </w:r>
      <w:r>
        <w:rPr>
          <w:rFonts w:hint="eastAsia" w:ascii="Times New Roman" w:hAnsi="Times New Roman" w:cs="Times New Roman"/>
          <w:color w:val="auto"/>
          <w:sz w:val="24"/>
          <w:szCs w:val="24"/>
        </w:rPr>
        <w:t>k</w:t>
      </w:r>
      <w:r>
        <w:rPr>
          <w:rFonts w:hint="default" w:ascii="Times New Roman" w:hAnsi="Times New Roman" w:cs="Times New Roman"/>
          <w:color w:val="auto"/>
          <w:sz w:val="24"/>
          <w:szCs w:val="24"/>
        </w:rPr>
        <w:t>g/</w:t>
      </w:r>
      <w:r>
        <w:rPr>
          <w:rFonts w:hint="eastAsia" w:ascii="Times New Roman" w:hAnsi="Times New Roman" w:cs="Times New Roman"/>
          <w:color w:val="auto"/>
          <w:sz w:val="24"/>
          <w:szCs w:val="24"/>
        </w:rPr>
        <w:t>h，均满足</w:t>
      </w:r>
      <w:r>
        <w:rPr>
          <w:rFonts w:hint="eastAsia" w:ascii="Times New Roman" w:hAnsi="Times New Roman" w:cs="Times New Roman"/>
          <w:sz w:val="24"/>
          <w:szCs w:val="24"/>
        </w:rPr>
        <w:t>《大气污染物综合排放标准》（GB16297-1996）表2中颗粒物染料尘二级标准排放限值要求</w:t>
      </w:r>
      <w:r>
        <w:rPr>
          <w:rFonts w:hint="eastAsia" w:ascii="Times New Roman" w:hAnsi="Times New Roman" w:cs="Times New Roman"/>
          <w:color w:val="auto"/>
          <w:sz w:val="24"/>
          <w:szCs w:val="24"/>
        </w:rPr>
        <w:t>（颗粒物≤18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rPr>
        <w:t>，排放速率</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0.51k</w:t>
      </w:r>
      <w:r>
        <w:rPr>
          <w:rFonts w:hint="default" w:ascii="Times New Roman" w:hAnsi="Times New Roman" w:cs="Times New Roman"/>
          <w:color w:val="auto"/>
          <w:sz w:val="24"/>
          <w:szCs w:val="24"/>
        </w:rPr>
        <w:t>g/</w:t>
      </w:r>
      <w:r>
        <w:rPr>
          <w:rFonts w:hint="eastAsia" w:ascii="Times New Roman" w:hAnsi="Times New Roman" w:cs="Times New Roman"/>
          <w:color w:val="auto"/>
          <w:sz w:val="24"/>
          <w:szCs w:val="24"/>
        </w:rPr>
        <w:t>h）</w:t>
      </w:r>
      <w:r>
        <w:rPr>
          <w:rFonts w:hint="eastAsia" w:ascii="Times New Roman" w:hAnsi="Times New Roman" w:cs="Times New Roman"/>
          <w:color w:val="auto"/>
          <w:sz w:val="24"/>
          <w:szCs w:val="24"/>
          <w:lang w:eastAsia="zh-CN"/>
        </w:rPr>
        <w:t>；苯乙烯</w:t>
      </w:r>
      <w:r>
        <w:rPr>
          <w:rFonts w:hint="eastAsia" w:ascii="Times New Roman" w:hAnsi="Times New Roman" w:cs="Times New Roman"/>
          <w:color w:val="auto"/>
          <w:sz w:val="24"/>
          <w:szCs w:val="24"/>
        </w:rPr>
        <w:t>最高排放</w:t>
      </w:r>
      <w:r>
        <w:rPr>
          <w:rFonts w:hint="eastAsia" w:ascii="Times New Roman" w:hAnsi="Times New Roman" w:cs="Times New Roman"/>
          <w:color w:val="auto"/>
          <w:sz w:val="24"/>
          <w:szCs w:val="24"/>
          <w:lang w:eastAsia="zh-CN"/>
        </w:rPr>
        <w:t>速率</w:t>
      </w:r>
      <w:r>
        <w:rPr>
          <w:rFonts w:hint="eastAsia" w:ascii="Times New Roman" w:hAnsi="Times New Roman" w:cs="Times New Roman"/>
          <w:color w:val="auto"/>
          <w:sz w:val="24"/>
          <w:szCs w:val="24"/>
        </w:rPr>
        <w:t>为</w:t>
      </w:r>
      <w:r>
        <w:rPr>
          <w:rFonts w:hint="eastAsia" w:cs="Times New Roman"/>
          <w:spacing w:val="0"/>
          <w:sz w:val="24"/>
          <w:szCs w:val="24"/>
          <w:lang w:val="en-US" w:eastAsia="zh-CN"/>
        </w:rPr>
        <w:t>3.64</w:t>
      </w:r>
      <w:r>
        <w:rPr>
          <w:rFonts w:hint="default" w:ascii="Arial" w:hAnsi="Arial" w:cs="Arial" w:eastAsiaTheme="minorEastAsia"/>
          <w:spacing w:val="0"/>
          <w:sz w:val="24"/>
          <w:szCs w:val="24"/>
          <w:lang w:val="en-US" w:eastAsia="zh-CN"/>
        </w:rPr>
        <w:t>×</w:t>
      </w:r>
      <w:r>
        <w:rPr>
          <w:rFonts w:hint="eastAsia" w:eastAsiaTheme="minorEastAsia"/>
          <w:spacing w:val="0"/>
          <w:sz w:val="24"/>
          <w:szCs w:val="24"/>
          <w:lang w:val="en-US" w:eastAsia="zh-CN"/>
        </w:rPr>
        <w:t>10</w:t>
      </w:r>
      <w:r>
        <w:rPr>
          <w:rFonts w:hint="eastAsia" w:eastAsiaTheme="minorEastAsia"/>
          <w:spacing w:val="0"/>
          <w:sz w:val="24"/>
          <w:szCs w:val="24"/>
          <w:vertAlign w:val="superscript"/>
          <w:lang w:val="en-US" w:eastAsia="zh-CN"/>
        </w:rPr>
        <w:t>-5</w:t>
      </w:r>
      <w:r>
        <w:rPr>
          <w:rFonts w:hint="eastAsia" w:ascii="Times New Roman" w:hAnsi="Times New Roman" w:cs="Times New Roman"/>
          <w:color w:val="auto"/>
          <w:sz w:val="24"/>
          <w:szCs w:val="24"/>
          <w:lang w:val="en-US" w:eastAsia="zh-CN"/>
        </w:rPr>
        <w:t>kg/h</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w:t>
      </w:r>
      <w:r>
        <w:rPr>
          <w:rFonts w:hint="eastAsia" w:ascii="Times New Roman" w:hAnsi="Times New Roman" w:cs="Times New Roman" w:eastAsiaTheme="minorEastAsia"/>
          <w:color w:val="auto"/>
          <w:spacing w:val="0"/>
          <w:sz w:val="24"/>
          <w:szCs w:val="24"/>
          <w:lang w:val="en-US" w:eastAsia="zh-CN"/>
        </w:rPr>
        <w:t>《恶臭污染物排放标准》（</w:t>
      </w:r>
      <w:r>
        <w:rPr>
          <w:rFonts w:hint="default" w:ascii="Times New Roman" w:hAnsi="Times New Roman" w:cs="Times New Roman" w:eastAsiaTheme="minorEastAsia"/>
          <w:color w:val="auto"/>
          <w:spacing w:val="0"/>
          <w:sz w:val="24"/>
          <w:szCs w:val="24"/>
          <w:lang w:val="en-US" w:eastAsia="zh-CN"/>
        </w:rPr>
        <w:t>GB14554-93</w:t>
      </w:r>
      <w:r>
        <w:rPr>
          <w:rFonts w:hint="eastAsia" w:ascii="Times New Roman" w:hAnsi="Times New Roman" w:cs="Times New Roman" w:eastAsiaTheme="minorEastAsia"/>
          <w:color w:val="auto"/>
          <w:spacing w:val="0"/>
          <w:sz w:val="24"/>
          <w:szCs w:val="24"/>
          <w:lang w:val="en-US" w:eastAsia="zh-CN"/>
        </w:rPr>
        <w:t>）表</w:t>
      </w:r>
      <w:r>
        <w:rPr>
          <w:rFonts w:hint="default" w:ascii="Times New Roman" w:hAnsi="Times New Roman" w:cs="Times New Roman" w:eastAsiaTheme="minorEastAsia"/>
          <w:color w:val="auto"/>
          <w:spacing w:val="0"/>
          <w:sz w:val="24"/>
          <w:szCs w:val="24"/>
          <w:lang w:val="en-US" w:eastAsia="zh-CN"/>
        </w:rPr>
        <w:t>2</w:t>
      </w:r>
      <w:r>
        <w:rPr>
          <w:rFonts w:hint="eastAsia" w:ascii="Times New Roman" w:hAnsi="Times New Roman" w:cs="Times New Roman" w:eastAsiaTheme="minorEastAsia"/>
          <w:color w:val="auto"/>
          <w:spacing w:val="0"/>
          <w:sz w:val="24"/>
          <w:szCs w:val="24"/>
          <w:lang w:val="en-US" w:eastAsia="zh-CN"/>
        </w:rPr>
        <w:t>标准限值</w:t>
      </w:r>
      <w:r>
        <w:rPr>
          <w:rFonts w:hint="eastAsia" w:ascii="Times New Roman" w:hAnsi="Times New Roman" w:cs="Times New Roman"/>
          <w:color w:val="auto"/>
          <w:sz w:val="24"/>
          <w:szCs w:val="24"/>
        </w:rPr>
        <w:t>要求（</w:t>
      </w:r>
      <w:r>
        <w:rPr>
          <w:rFonts w:hint="eastAsia" w:ascii="Times New Roman" w:hAnsi="Times New Roman" w:cs="Times New Roman"/>
          <w:color w:val="auto"/>
          <w:sz w:val="24"/>
          <w:szCs w:val="24"/>
          <w:lang w:eastAsia="zh-CN"/>
        </w:rPr>
        <w:t>苯乙烯排放速率</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val="en-US" w:eastAsia="zh-CN"/>
        </w:rPr>
        <w:t>6.5kg/h</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eastAsia="zh-CN"/>
        </w:rPr>
        <w:t>；丙酮</w:t>
      </w:r>
      <w:r>
        <w:rPr>
          <w:rFonts w:hint="eastAsia" w:ascii="Times New Roman" w:hAnsi="Times New Roman" w:cs="Times New Roman"/>
          <w:color w:val="auto"/>
          <w:sz w:val="24"/>
          <w:szCs w:val="24"/>
        </w:rPr>
        <w:t>最高排放浓度为</w:t>
      </w:r>
      <w:r>
        <w:rPr>
          <w:rFonts w:hint="eastAsia" w:ascii="Times New Roman" w:hAnsi="Times New Roman" w:cs="Times New Roman"/>
          <w:color w:val="auto"/>
          <w:sz w:val="24"/>
          <w:szCs w:val="24"/>
          <w:lang w:val="en-US" w:eastAsia="zh-CN"/>
        </w:rPr>
        <w:t>0.18</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rPr>
        <w:t>满足《工业企业挥发性有机物排放控制标准》（DB13/2322-2016）</w:t>
      </w:r>
      <w:r>
        <w:rPr>
          <w:rFonts w:hint="eastAsia" w:ascii="Times New Roman" w:hAnsi="Times New Roman" w:cs="Times New Roman" w:eastAsiaTheme="minorEastAsia"/>
          <w:color w:val="auto"/>
          <w:spacing w:val="0"/>
          <w:sz w:val="24"/>
          <w:szCs w:val="24"/>
          <w:lang w:val="en-US" w:eastAsia="zh-CN"/>
        </w:rPr>
        <w:t>表</w:t>
      </w:r>
      <w:r>
        <w:rPr>
          <w:rFonts w:hint="default" w:ascii="Times New Roman" w:hAnsi="Times New Roman" w:cs="Times New Roman" w:eastAsiaTheme="minorEastAsia"/>
          <w:color w:val="auto"/>
          <w:spacing w:val="0"/>
          <w:sz w:val="24"/>
          <w:szCs w:val="24"/>
          <w:lang w:val="en-US" w:eastAsia="zh-CN"/>
        </w:rPr>
        <w:t>1</w:t>
      </w:r>
      <w:r>
        <w:rPr>
          <w:rFonts w:hint="eastAsia" w:ascii="Times New Roman" w:hAnsi="Times New Roman" w:cs="Times New Roman" w:eastAsiaTheme="minorEastAsia"/>
          <w:color w:val="auto"/>
          <w:spacing w:val="0"/>
          <w:sz w:val="24"/>
          <w:szCs w:val="24"/>
          <w:lang w:val="en-US" w:eastAsia="zh-CN"/>
        </w:rPr>
        <w:t>（医药制造工业）标准限值</w:t>
      </w:r>
      <w:r>
        <w:rPr>
          <w:rFonts w:hint="eastAsia" w:ascii="Times New Roman" w:hAnsi="Times New Roman" w:cs="Times New Roman"/>
          <w:color w:val="auto"/>
          <w:sz w:val="24"/>
          <w:szCs w:val="24"/>
        </w:rPr>
        <w:t>要求（</w:t>
      </w:r>
      <w:r>
        <w:rPr>
          <w:rFonts w:hint="eastAsia" w:ascii="Times New Roman" w:hAnsi="Times New Roman" w:cs="Times New Roman"/>
          <w:color w:val="auto"/>
          <w:sz w:val="24"/>
          <w:szCs w:val="24"/>
          <w:lang w:eastAsia="zh-CN"/>
        </w:rPr>
        <w:t>丙酮</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rPr>
        <w:t>60</w:t>
      </w:r>
      <w:r>
        <w:rPr>
          <w:rFonts w:hint="default" w:ascii="Times New Roman" w:hAnsi="Times New Roman" w:cs="Times New Roman"/>
          <w:color w:val="auto"/>
          <w:sz w:val="24"/>
          <w:szCs w:val="24"/>
        </w:rPr>
        <w:t>mg/m</w:t>
      </w:r>
      <w:r>
        <w:rPr>
          <w:rFonts w:hint="default" w:ascii="Times New Roman" w:hAnsi="Times New Roman" w:cs="Times New Roman"/>
          <w:color w:val="auto"/>
          <w:sz w:val="24"/>
          <w:szCs w:val="24"/>
          <w:vertAlign w:val="superscript"/>
        </w:rPr>
        <w:t>3</w:t>
      </w:r>
      <w:r>
        <w:rPr>
          <w:rFonts w:hint="default" w:ascii="Times New Roman" w:hAnsi="Times New Roman" w:cs="Times New Roman"/>
          <w:color w:val="auto"/>
          <w:sz w:val="24"/>
          <w:szCs w:val="24"/>
        </w:rPr>
        <w:t>）</w:t>
      </w:r>
      <w:r>
        <w:rPr>
          <w:rFonts w:hint="eastAsia" w:ascii="Times New Roman" w:hAnsi="Times New Roman" w:cs="Times New Roman"/>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厂界无组织废气中，非甲烷总烃最高排放浓度为</w:t>
      </w:r>
      <w:r>
        <w:rPr>
          <w:rFonts w:hint="eastAsia" w:ascii="Times New Roman" w:hAnsi="Times New Roman" w:eastAsia="宋体" w:cs="Times New Roman"/>
          <w:color w:val="auto"/>
          <w:sz w:val="24"/>
          <w:szCs w:val="24"/>
          <w:lang w:val="en-US" w:eastAsia="zh-CN"/>
        </w:rPr>
        <w:t>0.80</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，满足《工业企业挥发性有机物排放控制标准》（DB13/2322-2016）表2其他企业边界浓度排放限值标准要求</w:t>
      </w:r>
      <w:r>
        <w:rPr>
          <w:rFonts w:hint="default" w:ascii="Times New Roman" w:hAnsi="Times New Roman" w:cs="Times New Roman"/>
          <w:color w:val="auto"/>
          <w:spacing w:val="0"/>
          <w:sz w:val="24"/>
          <w:szCs w:val="24"/>
          <w:highlight w:val="none"/>
          <w:lang w:val="en-US" w:eastAsia="zh-CN"/>
        </w:rPr>
        <w:t>（非甲烷总烃≤2.0mg/m</w:t>
      </w:r>
      <w:r>
        <w:rPr>
          <w:rFonts w:hint="default" w:ascii="Times New Roman" w:hAnsi="Times New Roman" w:cs="Times New Roman"/>
          <w:color w:val="auto"/>
          <w:spacing w:val="0"/>
          <w:sz w:val="24"/>
          <w:szCs w:val="24"/>
          <w:highlight w:val="none"/>
          <w:vertAlign w:val="superscript"/>
          <w:lang w:val="en-US" w:eastAsia="zh-CN"/>
        </w:rPr>
        <w:t>3</w:t>
      </w:r>
      <w:r>
        <w:rPr>
          <w:rFonts w:hint="default" w:ascii="Times New Roman" w:hAnsi="Times New Roman" w:cs="Times New Roman"/>
          <w:color w:val="auto"/>
          <w:spacing w:val="0"/>
          <w:sz w:val="24"/>
          <w:szCs w:val="24"/>
          <w:highlight w:val="none"/>
          <w:lang w:val="en-US" w:eastAsia="zh-CN"/>
        </w:rPr>
        <w:t>）</w:t>
      </w:r>
      <w:r>
        <w:rPr>
          <w:rFonts w:hint="default" w:ascii="Times New Roman" w:hAnsi="Times New Roman" w:eastAsia="宋体" w:cs="Times New Roman"/>
          <w:color w:val="auto"/>
          <w:sz w:val="24"/>
          <w:szCs w:val="24"/>
          <w:lang w:val="en-US" w:eastAsia="zh-CN"/>
        </w:rPr>
        <w:t>；颗粒物最高排放浓度为</w:t>
      </w:r>
      <w:r>
        <w:rPr>
          <w:rFonts w:hint="eastAsia" w:ascii="Times New Roman" w:hAnsi="Times New Roman" w:eastAsia="宋体" w:cs="Times New Roman"/>
          <w:color w:val="auto"/>
          <w:sz w:val="24"/>
          <w:szCs w:val="24"/>
          <w:lang w:val="en-US" w:eastAsia="zh-CN"/>
        </w:rPr>
        <w:t>0.303</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w:t>
      </w:r>
      <w:r>
        <w:rPr>
          <w:rFonts w:hint="default" w:ascii="Times New Roman" w:hAnsi="Times New Roman" w:eastAsia="宋体" w:cs="Times New Roman"/>
          <w:sz w:val="24"/>
          <w:szCs w:val="24"/>
          <w:lang w:val="en-US" w:eastAsia="zh-CN"/>
        </w:rPr>
        <w:t>《大气污染物综合排放标准》（GB16297-1996）表2无组织排放监控浓度限值标准</w:t>
      </w:r>
      <w:r>
        <w:rPr>
          <w:rFonts w:hint="eastAsia" w:ascii="Times New Roman" w:hAnsi="Times New Roman" w:eastAsia="宋体" w:cs="Times New Roman"/>
          <w:sz w:val="24"/>
          <w:szCs w:val="24"/>
          <w:lang w:val="en-US" w:eastAsia="zh-CN"/>
        </w:rPr>
        <w:t>要求</w:t>
      </w:r>
      <w:r>
        <w:rPr>
          <w:rFonts w:hint="default" w:ascii="Times New Roman" w:hAnsi="Times New Roman" w:eastAsia="宋体" w:cs="Times New Roman"/>
          <w:color w:val="auto"/>
          <w:sz w:val="24"/>
          <w:szCs w:val="24"/>
          <w:lang w:val="en-US" w:eastAsia="zh-CN"/>
        </w:rPr>
        <w:t>（颗粒物≤1.0mg/m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Times New Roman" w:hAnsi="Times New Roman"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车间无组织废气中，非甲烷总烃最高排放浓度为</w:t>
      </w:r>
      <w:r>
        <w:rPr>
          <w:rFonts w:hint="eastAsia" w:ascii="Times New Roman" w:hAnsi="Times New Roman" w:eastAsia="宋体" w:cs="Times New Roman"/>
          <w:color w:val="auto"/>
          <w:sz w:val="24"/>
          <w:szCs w:val="24"/>
          <w:lang w:val="en-US" w:eastAsia="zh-CN"/>
        </w:rPr>
        <w:t>1.10</w:t>
      </w:r>
      <w:r>
        <w:rPr>
          <w:rFonts w:hint="default" w:ascii="Times New Roman" w:hAnsi="Times New Roman" w:eastAsia="宋体" w:cs="Times New Roman"/>
          <w:color w:val="auto"/>
          <w:sz w:val="24"/>
          <w:szCs w:val="24"/>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，满足《挥发性有机物无组织排放控制标准》（GB 37822-2019）表A.1厂区内VOCs无组织特别排放限值</w:t>
      </w:r>
      <w:r>
        <w:rPr>
          <w:rFonts w:hint="eastAsia" w:ascii="Times New Roman" w:hAnsi="Times New Roman" w:eastAsia="宋体" w:cs="Times New Roman"/>
          <w:color w:val="auto"/>
          <w:sz w:val="24"/>
          <w:szCs w:val="24"/>
          <w:lang w:val="en-US" w:eastAsia="zh-CN"/>
        </w:rPr>
        <w:t>要求</w:t>
      </w:r>
      <w:r>
        <w:rPr>
          <w:rFonts w:hint="eastAsia" w:ascii="Times New Roman" w:hAnsi="Times New Roman" w:cs="Times New Roman"/>
          <w:color w:val="auto"/>
          <w:sz w:val="24"/>
          <w:szCs w:val="24"/>
          <w:lang w:val="en-US" w:eastAsia="zh-CN"/>
        </w:rPr>
        <w:t>及</w:t>
      </w:r>
      <w:r>
        <w:rPr>
          <w:rFonts w:hint="eastAsia" w:ascii="Times New Roman" w:hAnsi="Times New Roman" w:eastAsia="宋体" w:cs="Times New Roman"/>
          <w:color w:val="auto"/>
          <w:sz w:val="24"/>
          <w:szCs w:val="24"/>
          <w:lang w:val="en-US" w:eastAsia="zh-CN"/>
        </w:rPr>
        <w:t>《工业企业挥发性有机物排放控制标准》（</w:t>
      </w:r>
      <w:r>
        <w:rPr>
          <w:rFonts w:hint="default" w:ascii="Times New Roman" w:hAnsi="Times New Roman" w:eastAsia="宋体" w:cs="Times New Roman"/>
          <w:color w:val="auto"/>
          <w:sz w:val="24"/>
          <w:szCs w:val="24"/>
          <w:lang w:val="en-US" w:eastAsia="zh-CN"/>
        </w:rPr>
        <w:t>DB13/2322-2016</w:t>
      </w:r>
      <w:r>
        <w:rPr>
          <w:rFonts w:hint="eastAsia" w:ascii="Times New Roman" w:hAnsi="Times New Roman" w:eastAsia="宋体" w:cs="Times New Roman"/>
          <w:color w:val="auto"/>
          <w:sz w:val="24"/>
          <w:szCs w:val="24"/>
          <w:lang w:val="en-US" w:eastAsia="zh-CN"/>
        </w:rPr>
        <w:t>）表3</w:t>
      </w:r>
      <w:r>
        <w:rPr>
          <w:rFonts w:hint="default" w:ascii="Times New Roman" w:hAnsi="Times New Roman" w:eastAsia="宋体" w:cs="Times New Roman"/>
          <w:color w:val="auto"/>
          <w:sz w:val="24"/>
          <w:szCs w:val="24"/>
          <w:lang w:val="en-US" w:eastAsia="zh-CN"/>
        </w:rPr>
        <w:t xml:space="preserve"> </w:t>
      </w:r>
      <w:r>
        <w:rPr>
          <w:rFonts w:hint="eastAsia" w:ascii="Times New Roman" w:hAnsi="Times New Roman" w:eastAsia="宋体" w:cs="Times New Roman"/>
          <w:color w:val="auto"/>
          <w:sz w:val="24"/>
          <w:szCs w:val="24"/>
          <w:lang w:val="en-US" w:eastAsia="zh-CN"/>
        </w:rPr>
        <w:t>生产车间或生产设备边界大气污染物浓度限值</w:t>
      </w:r>
      <w:r>
        <w:rPr>
          <w:rFonts w:hint="default" w:ascii="Times New Roman" w:hAnsi="Times New Roman" w:eastAsia="宋体" w:cs="Times New Roman"/>
          <w:color w:val="auto"/>
          <w:sz w:val="24"/>
          <w:szCs w:val="24"/>
          <w:lang w:val="en-US" w:eastAsia="zh-CN"/>
        </w:rPr>
        <w:t>（非甲烷总烃≤</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sz w:val="24"/>
          <w:szCs w:val="24"/>
          <w:lang w:val="en-US" w:eastAsia="zh-CN"/>
        </w:rPr>
        <w:t>。</w:t>
      </w:r>
    </w:p>
    <w:p>
      <w:pPr>
        <w:pStyle w:val="2"/>
        <w:keepNext w:val="0"/>
        <w:keepLines w:val="0"/>
        <w:pageBreakBefore w:val="0"/>
        <w:widowControl w:val="0"/>
        <w:kinsoku/>
        <w:wordWrap/>
        <w:overflowPunct/>
        <w:topLinePunct w:val="0"/>
        <w:bidi w:val="0"/>
        <w:snapToGrid/>
        <w:spacing w:line="360" w:lineRule="auto"/>
        <w:textAlignment w:val="auto"/>
        <w:rPr>
          <w:rFonts w:hint="default"/>
          <w:lang w:val="en-US" w:eastAsia="zh-CN"/>
        </w:rPr>
      </w:pPr>
      <w:r>
        <w:rPr>
          <w:rFonts w:hint="eastAsia" w:ascii="Times New Roman" w:hAnsi="Times New Roman" w:cs="Times New Roman"/>
          <w:sz w:val="24"/>
          <w:szCs w:val="24"/>
          <w:lang w:val="en-US" w:eastAsia="zh-CN"/>
        </w:rPr>
        <w:t>（2）废水</w:t>
      </w:r>
    </w:p>
    <w:p>
      <w:pPr>
        <w:keepNext w:val="0"/>
        <w:keepLines w:val="0"/>
        <w:pageBreakBefore w:val="0"/>
        <w:widowControl w:val="0"/>
        <w:kinsoku/>
        <w:wordWrap/>
        <w:overflowPunct/>
        <w:topLinePunct w:val="0"/>
        <w:bidi w:val="0"/>
        <w:snapToGrid/>
        <w:spacing w:line="360" w:lineRule="auto"/>
        <w:ind w:firstLine="480" w:firstLineChars="200"/>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项目无生产废水排放，废水主要为生活污水，</w:t>
      </w:r>
      <w:r>
        <w:rPr>
          <w:rFonts w:hint="eastAsia" w:ascii="Times New Roman" w:hAnsi="Times New Roman" w:eastAsia="宋体" w:cs="Times New Roman"/>
          <w:color w:val="auto"/>
          <w:sz w:val="24"/>
          <w:szCs w:val="24"/>
          <w:lang w:val="en-US" w:eastAsia="zh-CN"/>
        </w:rPr>
        <w:t>不外排</w:t>
      </w:r>
      <w:r>
        <w:rPr>
          <w:rFonts w:hint="default"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bidi w:val="0"/>
        <w:snapToGrid/>
        <w:spacing w:line="360" w:lineRule="auto"/>
        <w:ind w:firstLine="480" w:firstLineChars="200"/>
        <w:textAlignment w:val="auto"/>
        <w:rPr>
          <w:rFonts w:hint="default" w:ascii="Times New Roman" w:hAnsi="Times New Roman" w:eastAsia="宋体" w:cs="Times New Roman"/>
          <w:spacing w:val="0"/>
          <w:sz w:val="24"/>
          <w:szCs w:val="24"/>
        </w:rPr>
      </w:pPr>
      <w:r>
        <w:rPr>
          <w:rFonts w:hint="default" w:ascii="Times New Roman" w:hAnsi="Times New Roman" w:eastAsia="宋体" w:cs="Times New Roman"/>
          <w:spacing w:val="0"/>
          <w:sz w:val="24"/>
          <w:szCs w:val="24"/>
        </w:rPr>
        <w:t>（</w:t>
      </w:r>
      <w:r>
        <w:rPr>
          <w:rFonts w:hint="eastAsia" w:ascii="Times New Roman" w:hAnsi="Times New Roman" w:cs="Times New Roman"/>
          <w:spacing w:val="0"/>
          <w:sz w:val="24"/>
          <w:szCs w:val="24"/>
          <w:lang w:val="en-US" w:eastAsia="zh-CN"/>
        </w:rPr>
        <w:t>3</w:t>
      </w:r>
      <w:r>
        <w:rPr>
          <w:rFonts w:hint="default" w:ascii="Times New Roman" w:hAnsi="Times New Roman" w:eastAsia="宋体" w:cs="Times New Roman"/>
          <w:spacing w:val="0"/>
          <w:sz w:val="24"/>
          <w:szCs w:val="24"/>
        </w:rPr>
        <w:t>）噪声</w:t>
      </w:r>
    </w:p>
    <w:p>
      <w:pPr>
        <w:keepNext w:val="0"/>
        <w:keepLines w:val="0"/>
        <w:pageBreakBefore w:val="0"/>
        <w:widowControl w:val="0"/>
        <w:kinsoku/>
        <w:wordWrap/>
        <w:overflowPunct/>
        <w:topLinePunct w:val="0"/>
        <w:bidi w:val="0"/>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bookmarkStart w:id="352" w:name="_Hlk496998963"/>
      <w:r>
        <w:rPr>
          <w:rFonts w:hint="default" w:ascii="Times New Roman" w:hAnsi="Times New Roman" w:eastAsia="宋体" w:cs="Times New Roman"/>
          <w:color w:val="auto"/>
          <w:sz w:val="24"/>
          <w:szCs w:val="24"/>
          <w:lang w:val="en-US" w:eastAsia="zh-CN"/>
        </w:rPr>
        <w:t>项目厂界噪声</w:t>
      </w:r>
      <w:r>
        <w:rPr>
          <w:rFonts w:hint="eastAsia" w:ascii="Times New Roman" w:hAnsi="Times New Roman" w:eastAsia="宋体" w:cs="Times New Roman"/>
          <w:color w:val="auto"/>
          <w:sz w:val="24"/>
          <w:szCs w:val="24"/>
          <w:lang w:val="en-US" w:eastAsia="zh-CN"/>
        </w:rPr>
        <w:t>昼间</w:t>
      </w:r>
      <w:r>
        <w:rPr>
          <w:rFonts w:hint="default" w:ascii="Times New Roman" w:hAnsi="Times New Roman" w:eastAsia="宋体" w:cs="Times New Roman"/>
          <w:color w:val="auto"/>
          <w:sz w:val="24"/>
          <w:szCs w:val="24"/>
          <w:lang w:val="en-US" w:eastAsia="zh-CN"/>
        </w:rPr>
        <w:t>值范围为</w:t>
      </w:r>
      <w:r>
        <w:rPr>
          <w:rFonts w:hint="eastAsia" w:ascii="Times New Roman" w:hAnsi="Times New Roman" w:eastAsia="宋体" w:cs="Times New Roman"/>
          <w:color w:val="auto"/>
          <w:sz w:val="24"/>
          <w:szCs w:val="24"/>
          <w:lang w:val="en-US" w:eastAsia="zh-CN"/>
        </w:rPr>
        <w:t>61.1~64.3</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间值范围为</w:t>
      </w:r>
      <w:r>
        <w:rPr>
          <w:rFonts w:hint="eastAsia" w:ascii="Times New Roman" w:hAnsi="Times New Roman" w:eastAsia="宋体" w:cs="Times New Roman"/>
          <w:color w:val="auto"/>
          <w:sz w:val="24"/>
          <w:szCs w:val="24"/>
          <w:lang w:val="en-US" w:eastAsia="zh-CN"/>
        </w:rPr>
        <w:t>52.7~53.3</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，均</w:t>
      </w:r>
      <w:r>
        <w:rPr>
          <w:rFonts w:hint="default" w:ascii="Times New Roman" w:hAnsi="Times New Roman" w:eastAsia="宋体" w:cs="Times New Roman"/>
          <w:color w:val="auto"/>
          <w:sz w:val="24"/>
          <w:szCs w:val="24"/>
          <w:lang w:val="en-US" w:eastAsia="zh-CN"/>
        </w:rPr>
        <w:t>满足《工业企业厂界环境噪声排放标准》（GB 12348-2008）中</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类标准限值要求（</w:t>
      </w:r>
      <w:r>
        <w:rPr>
          <w:rFonts w:hint="eastAsia" w:ascii="Times New Roman" w:hAnsi="Times New Roman" w:eastAsia="宋体" w:cs="Times New Roman"/>
          <w:color w:val="auto"/>
          <w:sz w:val="24"/>
          <w:szCs w:val="24"/>
          <w:lang w:val="en-US" w:eastAsia="zh-CN"/>
        </w:rPr>
        <w:t>昼间</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65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，夜间</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55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p>
    <w:bookmarkEnd w:id="352"/>
    <w:p>
      <w:pPr>
        <w:keepNext w:val="0"/>
        <w:keepLines w:val="0"/>
        <w:pageBreakBefore w:val="0"/>
        <w:widowControl w:val="0"/>
        <w:kinsoku/>
        <w:wordWrap/>
        <w:overflowPunct/>
        <w:topLinePunct w:val="0"/>
        <w:bidi w:val="0"/>
        <w:snapToGrid/>
        <w:spacing w:line="360" w:lineRule="auto"/>
        <w:ind w:firstLine="480" w:firstLineChars="200"/>
        <w:textAlignment w:val="auto"/>
        <w:rPr>
          <w:rFonts w:hint="default" w:ascii="Times New Roman" w:hAnsi="Times New Roman" w:eastAsia="宋体" w:cs="Times New Roman"/>
          <w:spacing w:val="0"/>
          <w:kern w:val="0"/>
          <w:sz w:val="24"/>
          <w:szCs w:val="21"/>
          <w:lang w:eastAsia="zh-CN"/>
        </w:rPr>
      </w:pPr>
      <w:bookmarkStart w:id="353" w:name="_Toc4537"/>
      <w:bookmarkStart w:id="354" w:name="_Toc6926"/>
      <w:r>
        <w:rPr>
          <w:rFonts w:hint="default" w:ascii="Times New Roman" w:hAnsi="Times New Roman" w:eastAsia="宋体" w:cs="Times New Roman"/>
          <w:spacing w:val="0"/>
          <w:kern w:val="0"/>
          <w:sz w:val="24"/>
          <w:szCs w:val="21"/>
          <w:lang w:eastAsia="zh-CN"/>
        </w:rPr>
        <w:t>（4）固体废弃物</w:t>
      </w:r>
      <w:bookmarkEnd w:id="353"/>
      <w:bookmarkEnd w:id="354"/>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bookmarkStart w:id="355" w:name="_Toc9384"/>
      <w:bookmarkStart w:id="356" w:name="_Toc25461"/>
      <w:bookmarkStart w:id="357" w:name="_Hlk496999304"/>
      <w:r>
        <w:rPr>
          <w:rFonts w:hint="eastAsia" w:ascii="Times New Roman" w:hAnsi="Times New Roman" w:eastAsia="宋体" w:cs="Times New Roman"/>
          <w:color w:val="auto"/>
          <w:sz w:val="24"/>
          <w:szCs w:val="24"/>
          <w:lang w:val="en-US" w:eastAsia="zh-CN"/>
        </w:rPr>
        <w:t>本项目固废主要为机加工产生的边角料，泡沫件切割产生的废泡沫，泡沫件粘结、纤维布铺层、组件粘接、预装粘接使用树脂、固化剂、粘合剂产生的废包装袋，喷漆时使用油漆、稀释剂、固化剂（漆）和清理工序使用丙酮产生的废包装桶，修剪产生的废复合料，使用外购附件产生的废包装，以及除尘器收集的粉尘、玻璃纤维过滤棉定期更换产生的废过滤棉、活性炭吸附箱定期更换产生的废活性炭和职工生活垃圾。</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边角料、废泡沫、废复合料、废包装、粉尘均为一般工业废物，边角料、废泡沫、废复合料收集后外售，废包装、粉尘收集后委托环卫部门处理</w:t>
      </w:r>
      <w:r>
        <w:rPr>
          <w:rFonts w:hint="default" w:ascii="Times New Roman" w:hAnsi="Times New Roman" w:eastAsia="宋体" w:cs="Times New Roman"/>
          <w:color w:val="auto"/>
          <w:sz w:val="24"/>
          <w:szCs w:val="24"/>
          <w:lang w:val="en-US" w:eastAsia="zh-CN"/>
        </w:rPr>
        <w:t>废零部件、焊渣、除尘灰和废砂纸为一般工业固废，经建设单位收集后外售；废机油、废机滤、废遮蔽纸、废油漆桶、废机油桶、废过滤棉、废活性炭、漆渣为危险废物，由建设单位按照要求收集后暂存在厂区危废间内，委托有资质单位处置。职工办公生活产生的生活垃圾，由环卫部门定期收集后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废包装袋、废包装桶、废过滤棉、废活性炭属于《国家危险废物名录》中</w:t>
      </w:r>
      <w:r>
        <w:rPr>
          <w:rFonts w:hint="default" w:ascii="Times New Roman" w:hAnsi="Times New Roman" w:eastAsia="宋体" w:cs="Times New Roman"/>
          <w:color w:val="auto"/>
          <w:sz w:val="24"/>
          <w:szCs w:val="24"/>
          <w:lang w:val="en-US" w:eastAsia="zh-CN"/>
        </w:rPr>
        <w:t>“HW49</w:t>
      </w:r>
      <w:r>
        <w:rPr>
          <w:rFonts w:hint="eastAsia" w:ascii="Times New Roman" w:hAnsi="Times New Roman" w:eastAsia="宋体" w:cs="Times New Roman"/>
          <w:color w:val="auto"/>
          <w:sz w:val="24"/>
          <w:szCs w:val="24"/>
          <w:lang w:val="en-US" w:eastAsia="zh-CN"/>
        </w:rPr>
        <w:t>其他废物</w:t>
      </w:r>
      <w:r>
        <w:rPr>
          <w:rFonts w:hint="default" w:ascii="Times New Roman" w:hAnsi="Times New Roman" w:eastAsia="宋体" w:cs="Times New Roman"/>
          <w:color w:val="auto"/>
          <w:sz w:val="24"/>
          <w:szCs w:val="24"/>
          <w:lang w:val="en-US" w:eastAsia="zh-CN"/>
        </w:rPr>
        <w:t>900-041-49</w:t>
      </w:r>
      <w:r>
        <w:rPr>
          <w:rFonts w:hint="eastAsia" w:ascii="Times New Roman" w:hAnsi="Times New Roman" w:eastAsia="宋体" w:cs="Times New Roman"/>
          <w:color w:val="auto"/>
          <w:sz w:val="24"/>
          <w:szCs w:val="24"/>
          <w:lang w:val="en-US" w:eastAsia="zh-CN"/>
        </w:rPr>
        <w:t>含有或沾染毒性、感染性危险废物的废弃包装物、容器、过滤吸附介质</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。在危废暂存间暂存，委托有危废处理资质的单位进行处理。</w:t>
      </w:r>
    </w:p>
    <w:p>
      <w:pPr>
        <w:keepNext w:val="0"/>
        <w:keepLines w:val="0"/>
        <w:pageBreakBefore w:val="0"/>
        <w:widowControl w:val="0"/>
        <w:kinsoku/>
        <w:wordWrap/>
        <w:overflowPunct/>
        <w:topLinePunct w:val="0"/>
        <w:autoSpaceDE/>
        <w:autoSpaceDN/>
        <w:bidi w:val="0"/>
        <w:adjustRightInd w:val="0"/>
        <w:snapToGrid w:val="0"/>
        <w:spacing w:line="360" w:lineRule="auto"/>
        <w:ind w:right="0" w:rightChars="0" w:firstLine="480" w:firstLineChars="200"/>
        <w:jc w:val="left"/>
        <w:textAlignment w:val="auto"/>
        <w:outlineLvl w:val="9"/>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职工生活垃圾统一收集后送当地环卫部门处理</w:t>
      </w:r>
    </w:p>
    <w:p>
      <w:pPr>
        <w:keepNext w:val="0"/>
        <w:keepLines w:val="0"/>
        <w:pageBreakBefore w:val="0"/>
        <w:widowControl w:val="0"/>
        <w:kinsoku/>
        <w:wordWrap/>
        <w:overflowPunct/>
        <w:topLinePunct w:val="0"/>
        <w:bidi w:val="0"/>
        <w:snapToGrid/>
        <w:spacing w:line="360" w:lineRule="auto"/>
        <w:ind w:firstLine="480" w:firstLineChars="200"/>
        <w:textAlignment w:val="auto"/>
        <w:rPr>
          <w:rFonts w:hint="default" w:ascii="Times New Roman" w:hAnsi="Times New Roman" w:eastAsia="宋体" w:cs="Times New Roman"/>
          <w:spacing w:val="0"/>
          <w:kern w:val="0"/>
          <w:sz w:val="24"/>
          <w:szCs w:val="21"/>
          <w:lang w:val="en-US" w:eastAsia="zh-CN"/>
        </w:rPr>
      </w:pPr>
      <w:r>
        <w:rPr>
          <w:rFonts w:hint="default" w:ascii="Times New Roman" w:hAnsi="Times New Roman" w:eastAsia="宋体" w:cs="Times New Roman"/>
          <w:spacing w:val="0"/>
          <w:sz w:val="24"/>
          <w:szCs w:val="24"/>
          <w:lang w:eastAsia="zh-CN"/>
        </w:rPr>
        <w:t>（5）</w:t>
      </w:r>
      <w:r>
        <w:rPr>
          <w:rFonts w:hint="default" w:ascii="Times New Roman" w:hAnsi="Times New Roman" w:eastAsia="宋体" w:cs="Times New Roman"/>
          <w:spacing w:val="0"/>
          <w:sz w:val="24"/>
          <w:szCs w:val="24"/>
          <w:lang w:val="en-US" w:eastAsia="zh-CN"/>
        </w:rPr>
        <w:t>主</w:t>
      </w:r>
      <w:r>
        <w:rPr>
          <w:rFonts w:hint="default" w:ascii="Times New Roman" w:hAnsi="Times New Roman" w:eastAsia="宋体" w:cs="Times New Roman"/>
          <w:spacing w:val="0"/>
          <w:kern w:val="0"/>
          <w:sz w:val="24"/>
          <w:szCs w:val="21"/>
          <w:lang w:val="en-US" w:eastAsia="zh-CN"/>
        </w:rPr>
        <w:t>要污染物排放总量</w:t>
      </w:r>
      <w:bookmarkEnd w:id="355"/>
      <w:bookmarkEnd w:id="356"/>
    </w:p>
    <w:p>
      <w:pPr>
        <w:keepNext w:val="0"/>
        <w:keepLines w:val="0"/>
        <w:pageBreakBefore w:val="0"/>
        <w:widowControl w:val="0"/>
        <w:kinsoku/>
        <w:wordWrap/>
        <w:overflowPunct/>
        <w:topLinePunct w:val="0"/>
        <w:autoSpaceDE/>
        <w:autoSpaceDN/>
        <w:bidi w:val="0"/>
        <w:adjustRightInd/>
        <w:snapToGrid/>
        <w:spacing w:line="360" w:lineRule="auto"/>
        <w:ind w:left="479" w:leftChars="228" w:firstLine="0" w:firstLineChars="0"/>
        <w:textAlignment w:val="auto"/>
        <w:outlineLvl w:val="9"/>
        <w:rPr>
          <w:rFonts w:hint="default" w:ascii="Times New Roman" w:hAnsi="Times New Roman" w:eastAsia="宋体" w:cs="Times New Roman"/>
          <w:spacing w:val="0"/>
          <w:sz w:val="24"/>
          <w:szCs w:val="24"/>
          <w:lang w:eastAsia="zh-CN"/>
        </w:rPr>
      </w:pPr>
      <w:bookmarkStart w:id="358" w:name="_Toc30605"/>
      <w:bookmarkStart w:id="359" w:name="_Toc3944"/>
      <w:bookmarkStart w:id="360" w:name="_Toc24650"/>
      <w:bookmarkStart w:id="361" w:name="_Toc6395"/>
      <w:bookmarkStart w:id="362" w:name="_Toc10833"/>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rPr>
        <w:t>监测期间</w:t>
      </w:r>
      <w:r>
        <w:rPr>
          <w:rFonts w:hint="default" w:ascii="Times New Roman" w:hAnsi="Times New Roman" w:eastAsia="宋体" w:cs="Times New Roman"/>
          <w:color w:val="auto"/>
          <w:sz w:val="24"/>
          <w:szCs w:val="24"/>
          <w:highlight w:val="none"/>
          <w:lang w:eastAsia="zh-CN"/>
        </w:rPr>
        <w:t>主要污染物排放</w:t>
      </w:r>
      <w:r>
        <w:rPr>
          <w:rFonts w:hint="default" w:ascii="Times New Roman" w:hAnsi="Times New Roman" w:eastAsia="宋体" w:cs="Times New Roman"/>
          <w:color w:val="auto"/>
          <w:sz w:val="24"/>
          <w:szCs w:val="24"/>
          <w:highlight w:val="none"/>
        </w:rPr>
        <w:t>总量为</w:t>
      </w:r>
      <w:r>
        <w:rPr>
          <w:rFonts w:hint="default" w:ascii="Times New Roman" w:hAnsi="Times New Roman" w:eastAsia="宋体" w:cs="Times New Roman"/>
          <w:color w:val="auto"/>
          <w:sz w:val="24"/>
          <w:szCs w:val="24"/>
          <w:highlight w:val="none"/>
          <w:lang w:eastAsia="zh-CN"/>
        </w:rPr>
        <w:t>非甲烷总烃：</w:t>
      </w:r>
      <w:r>
        <w:rPr>
          <w:rFonts w:hint="eastAsia" w:ascii="Times New Roman" w:hAnsi="Times New Roman" w:eastAsia="宋体" w:cs="Times New Roman"/>
          <w:color w:val="auto"/>
          <w:sz w:val="24"/>
          <w:szCs w:val="24"/>
          <w:highlight w:val="none"/>
          <w:lang w:val="en-US" w:eastAsia="zh-CN"/>
        </w:rPr>
        <w:t>0.24</w:t>
      </w:r>
      <w:r>
        <w:rPr>
          <w:rFonts w:hint="default" w:ascii="Times New Roman" w:hAnsi="Times New Roman" w:eastAsia="宋体" w:cs="Times New Roman"/>
          <w:color w:val="auto"/>
          <w:sz w:val="24"/>
          <w:szCs w:val="24"/>
          <w:highlight w:val="none"/>
          <w:lang w:eastAsia="zh-CN"/>
        </w:rPr>
        <w:t>t/a、</w:t>
      </w:r>
      <w:r>
        <w:rPr>
          <w:rFonts w:hint="default" w:ascii="Times New Roman" w:hAnsi="Times New Roman" w:eastAsia="宋体" w:cs="Times New Roman"/>
          <w:color w:val="auto"/>
          <w:sz w:val="24"/>
          <w:szCs w:val="24"/>
          <w:highlight w:val="none"/>
          <w:lang w:val="en-US" w:eastAsia="zh-CN"/>
        </w:rPr>
        <w:t>颗粒物</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lang w:val="en-US" w:eastAsia="zh-CN"/>
        </w:rPr>
        <w:t>0.49</w:t>
      </w:r>
      <w:r>
        <w:rPr>
          <w:rFonts w:hint="default" w:ascii="Times New Roman" w:hAnsi="Times New Roman" w:eastAsia="宋体" w:cs="Times New Roman"/>
          <w:color w:val="auto"/>
          <w:sz w:val="24"/>
          <w:szCs w:val="24"/>
          <w:highlight w:val="none"/>
          <w:lang w:eastAsia="zh-CN"/>
        </w:rPr>
        <w:t>t/a</w:t>
      </w:r>
      <w:r>
        <w:rPr>
          <w:rFonts w:hint="eastAsia" w:ascii="Times New Roman" w:hAnsi="Times New Roman" w:cs="Times New Roman"/>
          <w:color w:val="auto"/>
          <w:sz w:val="24"/>
          <w:szCs w:val="24"/>
          <w:highlight w:val="none"/>
          <w:lang w:eastAsia="zh-CN"/>
        </w:rPr>
        <w:t>。</w:t>
      </w:r>
      <w:r>
        <w:rPr>
          <w:rFonts w:hint="default" w:ascii="Times New Roman" w:hAnsi="Times New Roman" w:eastAsia="宋体" w:cs="Times New Roman"/>
          <w:spacing w:val="0"/>
          <w:sz w:val="24"/>
          <w:szCs w:val="24"/>
          <w:lang w:eastAsia="zh-CN"/>
        </w:rPr>
        <w:t>（</w:t>
      </w:r>
      <w:r>
        <w:rPr>
          <w:rFonts w:hint="default" w:ascii="Times New Roman" w:hAnsi="Times New Roman" w:eastAsia="宋体" w:cs="Times New Roman"/>
          <w:spacing w:val="0"/>
          <w:sz w:val="24"/>
          <w:szCs w:val="24"/>
          <w:lang w:val="en-US" w:eastAsia="zh-CN"/>
        </w:rPr>
        <w:t>6</w:t>
      </w:r>
      <w:r>
        <w:rPr>
          <w:rFonts w:hint="default" w:ascii="Times New Roman" w:hAnsi="Times New Roman" w:eastAsia="宋体" w:cs="Times New Roman"/>
          <w:spacing w:val="0"/>
          <w:sz w:val="24"/>
          <w:szCs w:val="24"/>
          <w:lang w:eastAsia="zh-CN"/>
        </w:rPr>
        <w:t>）结论</w:t>
      </w:r>
      <w:bookmarkEnd w:id="358"/>
      <w:bookmarkEnd w:id="359"/>
      <w:bookmarkEnd w:id="360"/>
      <w:bookmarkEnd w:id="361"/>
      <w:bookmarkEnd w:id="362"/>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pacing w:val="0"/>
          <w:sz w:val="24"/>
          <w:szCs w:val="24"/>
        </w:rPr>
      </w:pPr>
      <w:r>
        <w:rPr>
          <w:rFonts w:hint="default" w:ascii="Times New Roman" w:hAnsi="Times New Roman" w:cs="Times New Roman"/>
          <w:spacing w:val="0"/>
          <w:sz w:val="24"/>
          <w:szCs w:val="24"/>
        </w:rPr>
        <w:t>综上分析，项目已按环评及批复要求进行了环境保护设施建设，根据监测结果可满足相关环境排放标准要求。</w:t>
      </w:r>
    </w:p>
    <w:bookmarkEnd w:id="357"/>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spacing w:val="0"/>
        </w:rPr>
      </w:pPr>
      <w:bookmarkStart w:id="363" w:name="_Toc10340"/>
      <w:bookmarkStart w:id="364" w:name="_Toc21981"/>
      <w:bookmarkStart w:id="365" w:name="_Toc30691"/>
      <w:bookmarkStart w:id="366" w:name="_Toc11894"/>
      <w:r>
        <w:rPr>
          <w:rFonts w:hint="default" w:ascii="Times New Roman" w:hAnsi="Times New Roman" w:eastAsia="宋体" w:cs="Times New Roman"/>
          <w:spacing w:val="0"/>
        </w:rPr>
        <w:t>9.2 建议</w:t>
      </w:r>
      <w:bookmarkEnd w:id="363"/>
      <w:bookmarkEnd w:id="364"/>
      <w:bookmarkEnd w:id="365"/>
      <w:bookmarkEnd w:id="36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bookmarkStart w:id="367" w:name="_Toc27810"/>
      <w:bookmarkStart w:id="368" w:name="_Toc2108"/>
      <w:bookmarkStart w:id="369" w:name="_Toc9427"/>
      <w:r>
        <w:rPr>
          <w:rFonts w:hint="default" w:ascii="Times New Roman" w:hAnsi="Times New Roman" w:eastAsia="宋体" w:cs="Times New Roman"/>
          <w:spacing w:val="0"/>
          <w:sz w:val="24"/>
          <w:lang w:eastAsia="zh-CN"/>
        </w:rPr>
        <w:t>企业定期对设备设施进行维护、检修；定期对员工进行培训，提高员工安全环保意识。</w:t>
      </w:r>
      <w:r>
        <w:rPr>
          <w:rFonts w:hint="default" w:ascii="Times New Roman" w:hAnsi="Times New Roman" w:eastAsia="宋体" w:cs="Times New Roman"/>
          <w:color w:val="auto"/>
          <w:spacing w:val="0"/>
          <w:sz w:val="24"/>
          <w:szCs w:val="24"/>
          <w:lang w:eastAsia="zh-CN"/>
        </w:rPr>
        <w:t>确保</w:t>
      </w:r>
      <w:r>
        <w:rPr>
          <w:rFonts w:hint="default" w:ascii="Times New Roman" w:hAnsi="Times New Roman" w:eastAsia="宋体" w:cs="Times New Roman"/>
          <w:color w:val="auto"/>
          <w:spacing w:val="0"/>
          <w:sz w:val="24"/>
          <w:szCs w:val="24"/>
        </w:rPr>
        <w:t>各项环保</w:t>
      </w:r>
      <w:r>
        <w:rPr>
          <w:rFonts w:hint="default" w:ascii="Times New Roman" w:hAnsi="Times New Roman" w:eastAsia="宋体" w:cs="Times New Roman"/>
          <w:color w:val="auto"/>
          <w:spacing w:val="0"/>
          <w:sz w:val="24"/>
          <w:szCs w:val="24"/>
          <w:lang w:eastAsia="zh-CN"/>
        </w:rPr>
        <w:t>设施正常运行</w:t>
      </w:r>
      <w:r>
        <w:rPr>
          <w:rFonts w:hint="default" w:ascii="Times New Roman" w:hAnsi="Times New Roman" w:eastAsia="宋体" w:cs="Times New Roman"/>
          <w:color w:val="auto"/>
          <w:spacing w:val="0"/>
          <w:sz w:val="24"/>
          <w:szCs w:val="24"/>
        </w:rPr>
        <w:t>，确保污染物达标排放。应加强环保管理，</w:t>
      </w:r>
      <w:r>
        <w:rPr>
          <w:rFonts w:hint="default" w:ascii="Times New Roman" w:hAnsi="Times New Roman" w:eastAsia="宋体" w:cs="Times New Roman"/>
          <w:color w:val="auto"/>
          <w:spacing w:val="0"/>
          <w:sz w:val="24"/>
          <w:szCs w:val="24"/>
          <w:lang w:eastAsia="zh-CN"/>
        </w:rPr>
        <w:t>加强巡检力度，</w:t>
      </w:r>
      <w:r>
        <w:rPr>
          <w:rFonts w:hint="default" w:ascii="Times New Roman" w:hAnsi="Times New Roman" w:eastAsia="宋体" w:cs="Times New Roman"/>
          <w:color w:val="auto"/>
          <w:spacing w:val="0"/>
          <w:sz w:val="24"/>
          <w:szCs w:val="24"/>
        </w:rPr>
        <w:t>发现问题及时处理。</w:t>
      </w:r>
      <w:bookmarkEnd w:id="367"/>
      <w:bookmarkEnd w:id="368"/>
      <w:bookmarkEnd w:id="369"/>
    </w:p>
    <w:p>
      <w:pPr>
        <w:keepNext w:val="0"/>
        <w:keepLines w:val="0"/>
        <w:pageBreakBefore w:val="0"/>
        <w:widowControl/>
        <w:kinsoku/>
        <w:wordWrap/>
        <w:overflowPunct/>
        <w:topLinePunct w:val="0"/>
        <w:bidi w:val="0"/>
        <w:spacing w:line="360" w:lineRule="auto"/>
        <w:ind w:firstLine="480" w:firstLineChars="200"/>
        <w:jc w:val="both"/>
        <w:textAlignment w:val="auto"/>
        <w:rPr>
          <w:rFonts w:hint="default"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default" w:ascii="Times New Roman" w:hAnsi="Times New Roman" w:eastAsia="宋体" w:cs="Times New Roman"/>
          <w:b/>
          <w:bCs/>
          <w:sz w:val="24"/>
          <w:szCs w:val="24"/>
          <w:lang w:val="en-US" w:eastAsia="zh-CN"/>
        </w:rPr>
      </w:pPr>
      <w:r>
        <w:drawing>
          <wp:inline distT="0" distB="0" distL="114300" distR="114300">
            <wp:extent cx="8846820" cy="4579620"/>
            <wp:effectExtent l="0" t="0" r="7620" b="762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30"/>
                    <a:stretch>
                      <a:fillRect/>
                    </a:stretch>
                  </pic:blipFill>
                  <pic:spPr>
                    <a:xfrm>
                      <a:off x="0" y="0"/>
                      <a:ext cx="8846820" cy="4579620"/>
                    </a:xfrm>
                    <a:prstGeom prst="rect">
                      <a:avLst/>
                    </a:prstGeom>
                    <a:noFill/>
                    <a:ln>
                      <a:noFill/>
                    </a:ln>
                  </pic:spPr>
                </pic:pic>
              </a:graphicData>
            </a:graphic>
          </wp:inline>
        </w:drawing>
      </w:r>
      <w:r>
        <w:rPr>
          <w:rFonts w:hint="default" w:ascii="Times New Roman" w:hAnsi="Times New Roman" w:eastAsia="宋体" w:cs="Times New Roman"/>
          <w:b/>
          <w:bCs/>
          <w:sz w:val="24"/>
          <w:szCs w:val="24"/>
          <w:lang w:eastAsia="zh-CN"/>
        </w:rPr>
        <w:t>附图</w:t>
      </w:r>
      <w:r>
        <w:rPr>
          <w:rFonts w:hint="default" w:ascii="Times New Roman" w:hAnsi="Times New Roman" w:eastAsia="宋体" w:cs="Times New Roman"/>
          <w:b/>
          <w:bCs/>
          <w:sz w:val="24"/>
          <w:szCs w:val="24"/>
          <w:lang w:val="en-US" w:eastAsia="zh-CN"/>
        </w:rPr>
        <w:t>1  项目地理位置图</w:t>
      </w:r>
    </w:p>
    <w:p>
      <w:pPr>
        <w:pStyle w:val="3"/>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lang w:eastAsia="zh-CN"/>
        </w:rPr>
      </w:pPr>
    </w:p>
    <w:p>
      <w:pPr>
        <w:pStyle w:val="3"/>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lang w:eastAsia="zh-CN"/>
        </w:rPr>
      </w:pPr>
      <w:r>
        <w:drawing>
          <wp:inline distT="0" distB="0" distL="114300" distR="114300">
            <wp:extent cx="8604250" cy="4726305"/>
            <wp:effectExtent l="0" t="0" r="6350" b="13335"/>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31"/>
                    <a:stretch>
                      <a:fillRect/>
                    </a:stretch>
                  </pic:blipFill>
                  <pic:spPr>
                    <a:xfrm>
                      <a:off x="0" y="0"/>
                      <a:ext cx="8604250" cy="4726305"/>
                    </a:xfrm>
                    <a:prstGeom prst="rect">
                      <a:avLst/>
                    </a:prstGeom>
                    <a:noFill/>
                    <a:ln>
                      <a:noFill/>
                    </a:ln>
                  </pic:spPr>
                </pic:pic>
              </a:graphicData>
            </a:graphic>
          </wp:inline>
        </w:drawing>
      </w:r>
    </w:p>
    <w:p>
      <w:pPr>
        <w:widowControl/>
        <w:spacing w:line="480" w:lineRule="atLeast"/>
        <w:jc w:val="center"/>
        <w:rPr>
          <w:rFonts w:hint="default" w:ascii="Times New Roman" w:hAnsi="Times New Roman" w:eastAsia="宋体" w:cs="Times New Roman"/>
          <w:b/>
          <w:bCs/>
          <w:kern w:val="0"/>
          <w:sz w:val="24"/>
          <w:szCs w:val="24"/>
          <w:lang w:val="en-US" w:eastAsia="zh-CN"/>
        </w:rPr>
      </w:pPr>
      <w:r>
        <w:rPr>
          <w:rFonts w:hint="default" w:ascii="Times New Roman" w:hAnsi="Times New Roman" w:eastAsia="宋体" w:cs="Times New Roman"/>
          <w:b/>
          <w:bCs/>
          <w:kern w:val="0"/>
          <w:sz w:val="24"/>
          <w:szCs w:val="24"/>
          <w:lang w:eastAsia="zh-CN"/>
        </w:rPr>
        <w:t>附图</w:t>
      </w:r>
      <w:r>
        <w:rPr>
          <w:rFonts w:hint="default" w:ascii="Times New Roman" w:hAnsi="Times New Roman" w:eastAsia="宋体" w:cs="Times New Roman"/>
          <w:b/>
          <w:bCs/>
          <w:kern w:val="0"/>
          <w:sz w:val="24"/>
          <w:szCs w:val="24"/>
          <w:lang w:val="en-US" w:eastAsia="zh-CN"/>
        </w:rPr>
        <w:t>2  企业周边关系图</w:t>
      </w:r>
    </w:p>
    <w:p>
      <w:pPr>
        <w:pStyle w:val="2"/>
        <w:rPr>
          <w:rFonts w:hint="default"/>
          <w:lang w:val="en-US" w:eastAsia="zh-CN"/>
        </w:rPr>
        <w:sectPr>
          <w:headerReference r:id="rId11" w:type="default"/>
          <w:footerReference r:id="rId12" w:type="default"/>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default" w:ascii="Times New Roman" w:hAnsi="Times New Roman" w:eastAsia="宋体" w:cs="Times New Roman"/>
          <w:b/>
          <w:bCs/>
          <w:kern w:val="0"/>
          <w:sz w:val="24"/>
          <w:szCs w:val="24"/>
          <w:lang w:eastAsia="zh-CN"/>
        </w:rPr>
      </w:pPr>
      <w:r>
        <mc:AlternateContent>
          <mc:Choice Requires="wpc">
            <w:drawing>
              <wp:inline distT="0" distB="0" distL="0" distR="0">
                <wp:extent cx="8404860" cy="4613275"/>
                <wp:effectExtent l="5080" t="4445" r="17780" b="15240"/>
                <wp:docPr id="85" name="画布 43"/>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solid"/>
                          <a:miter lim="800000"/>
                          <a:headEnd type="none" w="med" len="med"/>
                          <a:tailEnd type="none" w="med" len="med"/>
                        </a:ln>
                      </wpc:whole>
                      <wps:wsp>
                        <wps:cNvPr id="56" name="Rectangle 129"/>
                        <wps:cNvSpPr>
                          <a:spLocks noChangeArrowheads="1"/>
                        </wps:cNvSpPr>
                        <wps:spPr bwMode="auto">
                          <a:xfrm>
                            <a:off x="1158240" y="1018540"/>
                            <a:ext cx="457200" cy="2522220"/>
                          </a:xfrm>
                          <a:prstGeom prst="rect">
                            <a:avLst/>
                          </a:prstGeom>
                          <a:noFill/>
                          <a:ln w="12700">
                            <a:solidFill>
                              <a:schemeClr val="tx1">
                                <a:lumMod val="100000"/>
                                <a:lumOff val="0"/>
                              </a:schemeClr>
                            </a:solidFill>
                            <a:miter lim="800000"/>
                          </a:ln>
                        </wps:spPr>
                        <wps:bodyPr rot="0" vert="horz" wrap="square" lIns="91440" tIns="45720" rIns="91440" bIns="45720" anchor="ctr" anchorCtr="0" upright="1">
                          <a:noAutofit/>
                        </wps:bodyPr>
                      </wps:wsp>
                      <wps:wsp>
                        <wps:cNvPr id="11" name="AutoShape 92"/>
                        <wps:cNvSpPr>
                          <a:spLocks noChangeArrowheads="1"/>
                        </wps:cNvSpPr>
                        <wps:spPr bwMode="auto">
                          <a:xfrm>
                            <a:off x="1224280" y="1649095"/>
                            <a:ext cx="325120" cy="1354750"/>
                          </a:xfrm>
                          <a:prstGeom prst="flowChartProcess">
                            <a:avLst/>
                          </a:prstGeom>
                          <a:noFill/>
                          <a:ln>
                            <a:noFill/>
                          </a:ln>
                        </wps:spPr>
                        <wps:txbx>
                          <w:txbxContent>
                            <w:p>
                              <w:pPr>
                                <w:spacing w:line="300" w:lineRule="exact"/>
                                <w:jc w:val="center"/>
                                <w:rPr>
                                  <w:rFonts w:cs="Times New Roman"/>
                                  <w:b/>
                                  <w:szCs w:val="36"/>
                                </w:rPr>
                              </w:pPr>
                              <w:r>
                                <w:rPr>
                                  <w:rFonts w:hint="eastAsia" w:cs="Times New Roman"/>
                                  <w:b/>
                                  <w:szCs w:val="36"/>
                                </w:rPr>
                                <w:t>附</w:t>
                              </w:r>
                            </w:p>
                            <w:p>
                              <w:pPr>
                                <w:spacing w:line="300" w:lineRule="exact"/>
                                <w:jc w:val="center"/>
                                <w:rPr>
                                  <w:rFonts w:cs="Times New Roman"/>
                                  <w:b/>
                                  <w:szCs w:val="36"/>
                                </w:rPr>
                              </w:pPr>
                              <w:r>
                                <w:rPr>
                                  <w:rFonts w:hint="eastAsia" w:cs="Times New Roman"/>
                                  <w:b/>
                                  <w:szCs w:val="36"/>
                                </w:rPr>
                                <w:t>属</w:t>
                              </w:r>
                            </w:p>
                            <w:p>
                              <w:pPr>
                                <w:spacing w:line="300" w:lineRule="exact"/>
                                <w:jc w:val="center"/>
                                <w:rPr>
                                  <w:rFonts w:cs="Times New Roman"/>
                                  <w:b/>
                                  <w:szCs w:val="36"/>
                                </w:rPr>
                              </w:pPr>
                              <w:r>
                                <w:rPr>
                                  <w:rFonts w:hint="eastAsia" w:cs="Times New Roman"/>
                                  <w:b/>
                                  <w:szCs w:val="36"/>
                                </w:rPr>
                                <w:t>办</w:t>
                              </w:r>
                            </w:p>
                            <w:p>
                              <w:pPr>
                                <w:spacing w:line="300" w:lineRule="exact"/>
                                <w:jc w:val="center"/>
                                <w:rPr>
                                  <w:rFonts w:cs="Times New Roman"/>
                                  <w:b/>
                                  <w:szCs w:val="36"/>
                                </w:rPr>
                              </w:pPr>
                              <w:r>
                                <w:rPr>
                                  <w:rFonts w:hint="eastAsia" w:cs="Times New Roman"/>
                                  <w:b/>
                                  <w:szCs w:val="36"/>
                                </w:rPr>
                                <w:t>公</w:t>
                              </w:r>
                            </w:p>
                            <w:p>
                              <w:pPr>
                                <w:spacing w:line="300" w:lineRule="exact"/>
                                <w:jc w:val="center"/>
                                <w:rPr>
                                  <w:b/>
                                  <w:sz w:val="16"/>
                                  <w:szCs w:val="24"/>
                                </w:rPr>
                              </w:pPr>
                              <w:r>
                                <w:rPr>
                                  <w:rFonts w:hint="eastAsia" w:cs="Times New Roman"/>
                                  <w:b/>
                                  <w:szCs w:val="36"/>
                                </w:rPr>
                                <w:t>楼</w:t>
                              </w:r>
                            </w:p>
                          </w:txbxContent>
                        </wps:txbx>
                        <wps:bodyPr rot="0" vert="horz" wrap="square" lIns="91440" tIns="45720" rIns="91440" bIns="45720" anchor="ctr" anchorCtr="0" upright="1">
                          <a:noAutofit/>
                        </wps:bodyPr>
                      </wps:wsp>
                      <wps:wsp>
                        <wps:cNvPr id="57" name="AutoShape 88"/>
                        <wps:cNvSpPr>
                          <a:spLocks noChangeArrowheads="1"/>
                        </wps:cNvSpPr>
                        <wps:spPr bwMode="auto">
                          <a:xfrm>
                            <a:off x="1605281" y="1630680"/>
                            <a:ext cx="375920" cy="1305560"/>
                          </a:xfrm>
                          <a:prstGeom prst="flowChartProcess">
                            <a:avLst/>
                          </a:prstGeom>
                          <a:noFill/>
                          <a:ln>
                            <a:noFill/>
                          </a:ln>
                        </wps:spPr>
                        <wps:txbx>
                          <w:txbxContent>
                            <w:p>
                              <w:pPr>
                                <w:spacing w:line="300" w:lineRule="exact"/>
                                <w:jc w:val="center"/>
                                <w:rPr>
                                  <w:b/>
                                  <w:szCs w:val="18"/>
                                </w:rPr>
                              </w:pPr>
                              <w:r>
                                <w:rPr>
                                  <w:rFonts w:hint="eastAsia"/>
                                  <w:b/>
                                  <w:szCs w:val="18"/>
                                </w:rPr>
                                <w:t>生</w:t>
                              </w:r>
                            </w:p>
                            <w:p>
                              <w:pPr>
                                <w:spacing w:line="300" w:lineRule="exact"/>
                                <w:jc w:val="center"/>
                                <w:rPr>
                                  <w:b/>
                                  <w:szCs w:val="18"/>
                                </w:rPr>
                              </w:pPr>
                              <w:r>
                                <w:rPr>
                                  <w:rFonts w:hint="eastAsia"/>
                                  <w:b/>
                                  <w:szCs w:val="18"/>
                                </w:rPr>
                                <w:t>产</w:t>
                              </w:r>
                            </w:p>
                            <w:p>
                              <w:pPr>
                                <w:spacing w:line="300" w:lineRule="exact"/>
                                <w:jc w:val="center"/>
                                <w:rPr>
                                  <w:b/>
                                  <w:szCs w:val="18"/>
                                </w:rPr>
                              </w:pPr>
                              <w:r>
                                <w:rPr>
                                  <w:rFonts w:hint="eastAsia"/>
                                  <w:b/>
                                  <w:szCs w:val="18"/>
                                </w:rPr>
                                <w:t>车</w:t>
                              </w:r>
                            </w:p>
                            <w:p>
                              <w:pPr>
                                <w:spacing w:line="300" w:lineRule="exact"/>
                                <w:jc w:val="center"/>
                                <w:rPr>
                                  <w:b/>
                                  <w:szCs w:val="18"/>
                                </w:rPr>
                              </w:pPr>
                              <w:r>
                                <w:rPr>
                                  <w:rFonts w:hint="eastAsia"/>
                                  <w:b/>
                                  <w:szCs w:val="18"/>
                                </w:rPr>
                                <w:t>间</w:t>
                              </w:r>
                            </w:p>
                          </w:txbxContent>
                        </wps:txbx>
                        <wps:bodyPr rot="0" vert="horz" wrap="square" lIns="91440" tIns="45720" rIns="91440" bIns="45720" anchor="ctr" anchorCtr="0" upright="1">
                          <a:noAutofit/>
                        </wps:bodyPr>
                      </wps:wsp>
                      <wps:wsp>
                        <wps:cNvPr id="58" name="Rectangle 128"/>
                        <wps:cNvSpPr>
                          <a:spLocks noChangeArrowheads="1"/>
                        </wps:cNvSpPr>
                        <wps:spPr bwMode="auto">
                          <a:xfrm rot="10800000">
                            <a:off x="1615438" y="1021079"/>
                            <a:ext cx="5634989" cy="2519678"/>
                          </a:xfrm>
                          <a:prstGeom prst="rect">
                            <a:avLst/>
                          </a:prstGeom>
                          <a:noFill/>
                          <a:ln w="12700">
                            <a:solidFill>
                              <a:schemeClr val="tx1">
                                <a:lumMod val="100000"/>
                                <a:lumOff val="0"/>
                              </a:schemeClr>
                            </a:solidFill>
                            <a:miter lim="800000"/>
                          </a:ln>
                        </wps:spPr>
                        <wps:bodyPr rot="0" vert="horz" wrap="square" lIns="91440" tIns="45720" rIns="91440" bIns="45720" anchor="ctr" anchorCtr="0" upright="1">
                          <a:noAutofit/>
                        </wps:bodyPr>
                      </wps:wsp>
                      <wps:wsp>
                        <wps:cNvPr id="59" name="Rectangle 97"/>
                        <wps:cNvSpPr>
                          <a:spLocks noChangeArrowheads="1"/>
                        </wps:cNvSpPr>
                        <wps:spPr bwMode="auto">
                          <a:xfrm rot="10800000">
                            <a:off x="2913672" y="2264402"/>
                            <a:ext cx="1147788" cy="499118"/>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60" name="Rectangle 175"/>
                        <wps:cNvSpPr>
                          <a:spLocks noChangeArrowheads="1"/>
                        </wps:cNvSpPr>
                        <wps:spPr bwMode="auto">
                          <a:xfrm rot="10800000">
                            <a:off x="4752340" y="2265676"/>
                            <a:ext cx="739140" cy="485144"/>
                          </a:xfrm>
                          <a:prstGeom prst="rect">
                            <a:avLst/>
                          </a:prstGeom>
                          <a:noFill/>
                          <a:ln w="12700">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61" name="流程图: 过程 80"/>
                        <wps:cNvSpPr>
                          <a:spLocks noChangeArrowheads="1"/>
                        </wps:cNvSpPr>
                        <wps:spPr bwMode="auto">
                          <a:xfrm>
                            <a:off x="2017691" y="1093470"/>
                            <a:ext cx="822030" cy="360680"/>
                          </a:xfrm>
                          <a:prstGeom prst="flowChartProcess">
                            <a:avLst/>
                          </a:prstGeom>
                          <a:noFill/>
                          <a:ln>
                            <a:noFill/>
                          </a:ln>
                        </wps:spPr>
                        <wps:txbx>
                          <w:txbxContent>
                            <w:p>
                              <w:pPr>
                                <w:spacing w:line="300" w:lineRule="atLeast"/>
                                <w:jc w:val="center"/>
                                <w:rPr>
                                  <w:sz w:val="18"/>
                                  <w:szCs w:val="15"/>
                                </w:rPr>
                              </w:pPr>
                              <w:r>
                                <w:rPr>
                                  <w:rFonts w:hint="eastAsia"/>
                                  <w:sz w:val="18"/>
                                  <w:szCs w:val="15"/>
                                </w:rPr>
                                <w:t>机加工区</w:t>
                              </w:r>
                            </w:p>
                          </w:txbxContent>
                        </wps:txbx>
                        <wps:bodyPr rot="0" vert="horz" wrap="square" lIns="91440" tIns="45720" rIns="91440" bIns="45720" anchor="ctr" anchorCtr="0" upright="1">
                          <a:noAutofit/>
                        </wps:bodyPr>
                      </wps:wsp>
                      <wps:wsp>
                        <wps:cNvPr id="113" name="矩形 113"/>
                        <wps:cNvSpPr>
                          <a:spLocks noChangeArrowheads="1"/>
                        </wps:cNvSpPr>
                        <wps:spPr bwMode="auto">
                          <a:xfrm>
                            <a:off x="2430780" y="3002280"/>
                            <a:ext cx="201930" cy="171111"/>
                          </a:xfrm>
                          <a:prstGeom prst="rect">
                            <a:avLst/>
                          </a:prstGeom>
                          <a:noFill/>
                          <a:ln w="12700">
                            <a:solidFill>
                              <a:schemeClr val="tx1">
                                <a:lumMod val="100000"/>
                                <a:lumOff val="0"/>
                              </a:schemeClr>
                            </a:solidFill>
                            <a:miter lim="800000"/>
                          </a:ln>
                        </wps:spPr>
                        <wps:bodyPr rot="0" vert="horz" wrap="square" lIns="91440" tIns="45720" rIns="91440" bIns="45720" anchor="ctr" anchorCtr="0" upright="1">
                          <a:noAutofit/>
                        </wps:bodyPr>
                      </wps:wsp>
                      <wps:wsp>
                        <wps:cNvPr id="122" name="流程图: 过程 122"/>
                        <wps:cNvSpPr>
                          <a:spLocks noChangeArrowheads="1"/>
                        </wps:cNvSpPr>
                        <wps:spPr bwMode="auto">
                          <a:xfrm>
                            <a:off x="7086260" y="1798320"/>
                            <a:ext cx="358775" cy="469560"/>
                          </a:xfrm>
                          <a:prstGeom prst="flowChartProcess">
                            <a:avLst/>
                          </a:prstGeom>
                          <a:solidFill>
                            <a:srgbClr val="FFFFFF"/>
                          </a:solidFill>
                          <a:ln>
                            <a:noFill/>
                          </a:ln>
                        </wps:spPr>
                        <wps:txbx>
                          <w:txbxContent>
                            <w:p>
                              <w:pPr>
                                <w:spacing w:line="200" w:lineRule="exact"/>
                                <w:jc w:val="center"/>
                                <w:rPr>
                                  <w:sz w:val="24"/>
                                  <w:szCs w:val="24"/>
                                </w:rPr>
                              </w:pPr>
                              <w:r>
                                <w:rPr>
                                  <w:rFonts w:hint="eastAsia" w:ascii="Calibri" w:cs="Times New Roman"/>
                                  <w:sz w:val="18"/>
                                  <w:szCs w:val="18"/>
                                </w:rPr>
                                <w:t>出入口</w:t>
                              </w:r>
                            </w:p>
                          </w:txbxContent>
                        </wps:txbx>
                        <wps:bodyPr rot="0" vert="horz" wrap="square" lIns="91440" tIns="45720" rIns="91440" bIns="45720" anchor="ctr" anchorCtr="0" upright="1">
                          <a:noAutofit/>
                        </wps:bodyPr>
                      </wps:wsp>
                      <wps:wsp>
                        <wps:cNvPr id="144" name="流程图: 过程 144"/>
                        <wps:cNvSpPr>
                          <a:spLocks noChangeArrowheads="1"/>
                        </wps:cNvSpPr>
                        <wps:spPr bwMode="auto">
                          <a:xfrm>
                            <a:off x="2275841" y="2763520"/>
                            <a:ext cx="489874" cy="276518"/>
                          </a:xfrm>
                          <a:prstGeom prst="flowChartProcess">
                            <a:avLst/>
                          </a:prstGeom>
                          <a:noFill/>
                          <a:ln>
                            <a:noFill/>
                          </a:ln>
                        </wps:spPr>
                        <wps:txbx>
                          <w:txbxContent>
                            <w:p>
                              <w:pPr>
                                <w:spacing w:line="300" w:lineRule="exact"/>
                                <w:jc w:val="center"/>
                                <w:rPr>
                                  <w:sz w:val="20"/>
                                  <w:szCs w:val="21"/>
                                </w:rPr>
                              </w:pPr>
                              <w:r>
                                <w:rPr>
                                  <w:rFonts w:hint="eastAsia" w:ascii="Calibri" w:cs="Times New Roman"/>
                                  <w:sz w:val="16"/>
                                  <w:szCs w:val="18"/>
                                </w:rPr>
                                <w:t>调漆房</w:t>
                              </w:r>
                            </w:p>
                          </w:txbxContent>
                        </wps:txbx>
                        <wps:bodyPr rot="0" vert="horz" wrap="square" lIns="91440" tIns="45720" rIns="91440" bIns="45720" anchor="ctr" anchorCtr="0" upright="1">
                          <a:noAutofit/>
                        </wps:bodyPr>
                      </wps:wsp>
                      <wps:wsp>
                        <wps:cNvPr id="107" name="流程图: 过程 107"/>
                        <wps:cNvSpPr>
                          <a:spLocks noChangeArrowheads="1"/>
                        </wps:cNvSpPr>
                        <wps:spPr bwMode="auto">
                          <a:xfrm>
                            <a:off x="2651760" y="2977515"/>
                            <a:ext cx="287020" cy="608330"/>
                          </a:xfrm>
                          <a:prstGeom prst="flowChartProcess">
                            <a:avLst/>
                          </a:prstGeom>
                          <a:noFill/>
                          <a:ln>
                            <a:noFill/>
                          </a:ln>
                        </wps:spPr>
                        <wps:txbx>
                          <w:txbxContent>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面</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漆</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喷</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烤</w:t>
                              </w:r>
                            </w:p>
                            <w:p>
                              <w:pPr>
                                <w:pStyle w:val="20"/>
                                <w:spacing w:before="0" w:beforeAutospacing="0" w:after="0" w:afterAutospacing="0" w:line="160" w:lineRule="exact"/>
                                <w:jc w:val="center"/>
                                <w:rPr>
                                  <w:sz w:val="20"/>
                                  <w:szCs w:val="20"/>
                                </w:rPr>
                              </w:pPr>
                              <w:r>
                                <w:rPr>
                                  <w:rFonts w:hint="eastAsia" w:ascii="Calibri" w:cs="Times New Roman"/>
                                  <w:color w:val="000000"/>
                                  <w:sz w:val="16"/>
                                  <w:szCs w:val="16"/>
                                </w:rPr>
                                <w:t>房</w:t>
                              </w:r>
                            </w:p>
                          </w:txbxContent>
                        </wps:txbx>
                        <wps:bodyPr rot="0" vert="horz" wrap="square" lIns="91440" tIns="45720" rIns="91440" bIns="45720" anchor="ctr" anchorCtr="0" upright="1">
                          <a:noAutofit/>
                        </wps:bodyPr>
                      </wps:wsp>
                      <wps:wsp>
                        <wps:cNvPr id="108" name="Rectangle 175"/>
                        <wps:cNvSpPr>
                          <a:spLocks noChangeArrowheads="1"/>
                        </wps:cNvSpPr>
                        <wps:spPr bwMode="auto">
                          <a:xfrm rot="10800000">
                            <a:off x="2006600" y="2257054"/>
                            <a:ext cx="828040" cy="516626"/>
                          </a:xfrm>
                          <a:prstGeom prst="rect">
                            <a:avLst/>
                          </a:prstGeom>
                          <a:noFill/>
                          <a:ln w="12700" cmpd="sng">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09" name="流程图: 过程 109"/>
                        <wps:cNvSpPr>
                          <a:spLocks noChangeArrowheads="1"/>
                        </wps:cNvSpPr>
                        <wps:spPr bwMode="auto">
                          <a:xfrm>
                            <a:off x="4575174" y="3081655"/>
                            <a:ext cx="688341" cy="457200"/>
                          </a:xfrm>
                          <a:prstGeom prst="flowChartProcess">
                            <a:avLst/>
                          </a:prstGeom>
                          <a:noFill/>
                          <a:ln>
                            <a:noFill/>
                          </a:ln>
                        </wps:spPr>
                        <wps:txbx>
                          <w:txbxContent>
                            <w:p>
                              <w:pPr>
                                <w:pStyle w:val="20"/>
                                <w:spacing w:before="0" w:beforeAutospacing="0" w:after="0" w:afterAutospacing="0" w:line="240" w:lineRule="exact"/>
                                <w:jc w:val="center"/>
                                <w:rPr>
                                  <w:sz w:val="18"/>
                                  <w:szCs w:val="18"/>
                                </w:rPr>
                              </w:pPr>
                              <w:r>
                                <w:rPr>
                                  <w:rFonts w:hint="eastAsia"/>
                                  <w:sz w:val="18"/>
                                  <w:szCs w:val="18"/>
                                </w:rPr>
                                <w:t>木工区</w:t>
                              </w:r>
                            </w:p>
                          </w:txbxContent>
                        </wps:txbx>
                        <wps:bodyPr rot="0" vert="horz" wrap="square" lIns="91440" tIns="45720" rIns="91440" bIns="45720" anchor="ctr" anchorCtr="0" upright="1">
                          <a:noAutofit/>
                        </wps:bodyPr>
                      </wps:wsp>
                      <wps:wsp>
                        <wps:cNvPr id="111" name="Rectangle 175"/>
                        <wps:cNvSpPr>
                          <a:spLocks noChangeArrowheads="1"/>
                        </wps:cNvSpPr>
                        <wps:spPr bwMode="auto">
                          <a:xfrm rot="10800000">
                            <a:off x="5572760" y="2308711"/>
                            <a:ext cx="202860" cy="111760"/>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18" name="Rectangle 175"/>
                        <wps:cNvSpPr>
                          <a:spLocks noChangeArrowheads="1"/>
                        </wps:cNvSpPr>
                        <wps:spPr bwMode="auto">
                          <a:xfrm rot="10800000">
                            <a:off x="2057400" y="1060744"/>
                            <a:ext cx="731520" cy="460375"/>
                          </a:xfrm>
                          <a:prstGeom prst="rect">
                            <a:avLst/>
                          </a:prstGeom>
                          <a:noFill/>
                          <a:ln w="12700" cmpd="sng">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23" name="Rectangle 175"/>
                        <wps:cNvSpPr>
                          <a:spLocks noChangeArrowheads="1"/>
                        </wps:cNvSpPr>
                        <wps:spPr bwMode="auto">
                          <a:xfrm rot="10800000">
                            <a:off x="2956220" y="3004478"/>
                            <a:ext cx="261960" cy="535305"/>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24" name="Rectangle 175"/>
                        <wps:cNvSpPr>
                          <a:spLocks noChangeArrowheads="1"/>
                        </wps:cNvSpPr>
                        <wps:spPr bwMode="auto">
                          <a:xfrm rot="10800000">
                            <a:off x="4130040" y="2265338"/>
                            <a:ext cx="622300" cy="485482"/>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25" name="Rectangle 175"/>
                        <wps:cNvSpPr>
                          <a:spLocks noChangeArrowheads="1"/>
                        </wps:cNvSpPr>
                        <wps:spPr bwMode="auto">
                          <a:xfrm rot="10800000">
                            <a:off x="3273720" y="3004480"/>
                            <a:ext cx="190500" cy="535305"/>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35" name="Rectangle 175"/>
                        <wps:cNvSpPr>
                          <a:spLocks noChangeArrowheads="1"/>
                        </wps:cNvSpPr>
                        <wps:spPr bwMode="auto">
                          <a:xfrm rot="10800000">
                            <a:off x="2694600" y="3004480"/>
                            <a:ext cx="190500" cy="535305"/>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36" name="Rectangle 175"/>
                        <wps:cNvSpPr>
                          <a:spLocks noChangeArrowheads="1"/>
                        </wps:cNvSpPr>
                        <wps:spPr bwMode="auto">
                          <a:xfrm rot="10800000">
                            <a:off x="3466760" y="3004480"/>
                            <a:ext cx="190500" cy="535305"/>
                          </a:xfrm>
                          <a:prstGeom prst="rect">
                            <a:avLst/>
                          </a:prstGeom>
                          <a:no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46" name="流程图: 过程 146"/>
                        <wps:cNvSpPr>
                          <a:spLocks noChangeArrowheads="1"/>
                        </wps:cNvSpPr>
                        <wps:spPr bwMode="auto">
                          <a:xfrm>
                            <a:off x="3415960" y="2968920"/>
                            <a:ext cx="292440" cy="608330"/>
                          </a:xfrm>
                          <a:prstGeom prst="flowChartProcess">
                            <a:avLst/>
                          </a:prstGeom>
                          <a:noFill/>
                          <a:ln>
                            <a:noFill/>
                          </a:ln>
                        </wps:spPr>
                        <wps:txbx>
                          <w:txbxContent>
                            <w:p>
                              <w:pPr>
                                <w:spacing w:line="160" w:lineRule="exact"/>
                                <w:jc w:val="center"/>
                                <w:rPr>
                                  <w:rFonts w:ascii="宋体" w:hAnsi="宋体" w:cs="宋体"/>
                                  <w:sz w:val="24"/>
                                  <w:szCs w:val="24"/>
                                </w:rPr>
                              </w:pPr>
                              <w:r>
                                <w:rPr>
                                  <w:rFonts w:ascii="Calibri" w:cs="Times New Roman"/>
                                  <w:sz w:val="16"/>
                                  <w:szCs w:val="16"/>
                                </w:rPr>
                                <w:t>90</w:t>
                              </w:r>
                              <w:r>
                                <w:rPr>
                                  <w:rFonts w:hint="eastAsia" w:ascii="宋体" w:hAnsi="宋体" w:eastAsia="宋体" w:cs="宋体"/>
                                  <w:sz w:val="16"/>
                                  <w:szCs w:val="16"/>
                                  <w:lang w:eastAsia="ja-JP"/>
                                </w:rPr>
                                <w:t>℃</w:t>
                              </w:r>
                              <w:r>
                                <w:rPr>
                                  <w:rFonts w:hint="eastAsia" w:ascii="宋体" w:hAnsi="宋体" w:cs="宋体"/>
                                  <w:sz w:val="16"/>
                                  <w:szCs w:val="16"/>
                                </w:rPr>
                                <w:t>固化</w:t>
                              </w:r>
                            </w:p>
                            <w:p>
                              <w:pPr>
                                <w:spacing w:line="160" w:lineRule="exact"/>
                                <w:jc w:val="center"/>
                              </w:pPr>
                              <w:r>
                                <w:rPr>
                                  <w:rFonts w:hint="eastAsia" w:ascii="Calibri" w:cs="Times New Roman"/>
                                  <w:sz w:val="16"/>
                                  <w:szCs w:val="16"/>
                                </w:rPr>
                                <w:t>房</w:t>
                              </w:r>
                            </w:p>
                          </w:txbxContent>
                        </wps:txbx>
                        <wps:bodyPr rot="0" vert="horz" wrap="square" lIns="91440" tIns="45720" rIns="91440" bIns="45720" anchor="ctr" anchorCtr="0" upright="1">
                          <a:noAutofit/>
                        </wps:bodyPr>
                      </wps:wsp>
                      <wps:wsp>
                        <wps:cNvPr id="147" name="流程图: 过程 147"/>
                        <wps:cNvSpPr>
                          <a:spLocks noChangeArrowheads="1"/>
                        </wps:cNvSpPr>
                        <wps:spPr bwMode="auto">
                          <a:xfrm>
                            <a:off x="3222920" y="2968920"/>
                            <a:ext cx="292100" cy="608330"/>
                          </a:xfrm>
                          <a:prstGeom prst="flowChartProcess">
                            <a:avLst/>
                          </a:prstGeom>
                          <a:noFill/>
                          <a:ln>
                            <a:noFill/>
                          </a:ln>
                        </wps:spPr>
                        <wps:txbx>
                          <w:txbxContent>
                            <w:p>
                              <w:pPr>
                                <w:spacing w:line="160" w:lineRule="exact"/>
                                <w:jc w:val="center"/>
                                <w:rPr>
                                  <w:sz w:val="24"/>
                                  <w:szCs w:val="24"/>
                                </w:rPr>
                              </w:pPr>
                              <w:r>
                                <w:rPr>
                                  <w:rFonts w:ascii="Calibri" w:hAnsi="Calibri" w:cs="Times New Roman"/>
                                  <w:sz w:val="16"/>
                                  <w:szCs w:val="16"/>
                                </w:rPr>
                                <w:t>90</w:t>
                              </w:r>
                              <w:r>
                                <w:rPr>
                                  <w:rFonts w:hint="eastAsia" w:ascii="宋体" w:hAnsi="宋体" w:eastAsia="宋体" w:cs="宋体"/>
                                  <w:sz w:val="16"/>
                                  <w:szCs w:val="16"/>
                                  <w:lang w:eastAsia="ja-JP"/>
                                </w:rPr>
                                <w:t>℃</w:t>
                              </w:r>
                              <w:r>
                                <w:rPr>
                                  <w:rFonts w:hint="eastAsia" w:ascii="Calibri"/>
                                  <w:sz w:val="16"/>
                                  <w:szCs w:val="16"/>
                                </w:rPr>
                                <w:t>固化</w:t>
                              </w:r>
                            </w:p>
                            <w:p>
                              <w:pPr>
                                <w:spacing w:line="160" w:lineRule="exact"/>
                                <w:jc w:val="center"/>
                              </w:pPr>
                              <w:r>
                                <w:rPr>
                                  <w:rFonts w:hint="eastAsia" w:ascii="Calibri" w:cs="Times New Roman"/>
                                  <w:sz w:val="16"/>
                                  <w:szCs w:val="16"/>
                                </w:rPr>
                                <w:t>房</w:t>
                              </w:r>
                            </w:p>
                          </w:txbxContent>
                        </wps:txbx>
                        <wps:bodyPr rot="0" vert="horz" wrap="square" lIns="91440" tIns="45720" rIns="91440" bIns="45720" anchor="ctr" anchorCtr="0" upright="1">
                          <a:noAutofit/>
                        </wps:bodyPr>
                      </wps:wsp>
                      <wps:wsp>
                        <wps:cNvPr id="148" name="流程图: 过程 148"/>
                        <wps:cNvSpPr>
                          <a:spLocks noChangeArrowheads="1"/>
                        </wps:cNvSpPr>
                        <wps:spPr bwMode="auto">
                          <a:xfrm>
                            <a:off x="4130039" y="2288200"/>
                            <a:ext cx="622301" cy="492758"/>
                          </a:xfrm>
                          <a:prstGeom prst="flowChartProcess">
                            <a:avLst/>
                          </a:prstGeom>
                          <a:noFill/>
                          <a:ln>
                            <a:noFill/>
                          </a:ln>
                        </wps:spPr>
                        <wps:txbx>
                          <w:txbxContent>
                            <w:p>
                              <w:pPr>
                                <w:spacing w:line="240" w:lineRule="exact"/>
                                <w:jc w:val="center"/>
                                <w:rPr>
                                  <w:sz w:val="22"/>
                                </w:rPr>
                              </w:pPr>
                              <w:r>
                                <w:rPr>
                                  <w:rFonts w:hint="eastAsia" w:ascii="Calibri" w:hAnsi="Calibri" w:cs="Times New Roman"/>
                                  <w:sz w:val="18"/>
                                  <w:szCs w:val="16"/>
                                </w:rPr>
                                <w:t>常温</w:t>
                              </w:r>
                              <w:r>
                                <w:rPr>
                                  <w:rFonts w:hint="eastAsia" w:ascii="Calibri" w:cs="Times New Roman"/>
                                  <w:sz w:val="18"/>
                                  <w:szCs w:val="16"/>
                                </w:rPr>
                                <w:t>固化房</w:t>
                              </w:r>
                            </w:p>
                          </w:txbxContent>
                        </wps:txbx>
                        <wps:bodyPr rot="0" vert="horz" wrap="square" lIns="91440" tIns="45720" rIns="91440" bIns="45720" anchor="ctr" anchorCtr="0" upright="1">
                          <a:noAutofit/>
                        </wps:bodyPr>
                      </wps:wsp>
                      <wps:wsp>
                        <wps:cNvPr id="149" name="流程图: 过程 149"/>
                        <wps:cNvSpPr>
                          <a:spLocks noChangeArrowheads="1"/>
                        </wps:cNvSpPr>
                        <wps:spPr bwMode="auto">
                          <a:xfrm>
                            <a:off x="2940980" y="2981620"/>
                            <a:ext cx="287020" cy="608330"/>
                          </a:xfrm>
                          <a:prstGeom prst="flowChartProcess">
                            <a:avLst/>
                          </a:prstGeom>
                          <a:noFill/>
                          <a:ln>
                            <a:noFill/>
                          </a:ln>
                        </wps:spPr>
                        <wps:txbx>
                          <w:txbxContent>
                            <w:p>
                              <w:pPr>
                                <w:spacing w:line="160" w:lineRule="exact"/>
                                <w:jc w:val="center"/>
                                <w:rPr>
                                  <w:sz w:val="24"/>
                                  <w:szCs w:val="24"/>
                                </w:rPr>
                              </w:pPr>
                              <w:r>
                                <w:rPr>
                                  <w:rFonts w:hint="eastAsia" w:ascii="Calibri" w:cs="Times New Roman"/>
                                  <w:sz w:val="16"/>
                                  <w:szCs w:val="16"/>
                                </w:rPr>
                                <w:t>底</w:t>
                              </w:r>
                            </w:p>
                            <w:p>
                              <w:pPr>
                                <w:spacing w:line="160" w:lineRule="exact"/>
                                <w:jc w:val="center"/>
                              </w:pPr>
                              <w:r>
                                <w:rPr>
                                  <w:rFonts w:hint="eastAsia" w:ascii="Calibri" w:cs="Times New Roman"/>
                                  <w:sz w:val="16"/>
                                  <w:szCs w:val="16"/>
                                </w:rPr>
                                <w:t>漆</w:t>
                              </w:r>
                            </w:p>
                            <w:p>
                              <w:pPr>
                                <w:spacing w:line="160" w:lineRule="exact"/>
                                <w:jc w:val="center"/>
                              </w:pPr>
                              <w:r>
                                <w:rPr>
                                  <w:rFonts w:hint="eastAsia" w:ascii="Calibri" w:cs="Times New Roman"/>
                                  <w:sz w:val="16"/>
                                  <w:szCs w:val="16"/>
                                </w:rPr>
                                <w:t>喷</w:t>
                              </w:r>
                            </w:p>
                            <w:p>
                              <w:pPr>
                                <w:spacing w:line="160" w:lineRule="exact"/>
                                <w:jc w:val="center"/>
                              </w:pPr>
                              <w:r>
                                <w:rPr>
                                  <w:rFonts w:hint="eastAsia" w:ascii="Calibri" w:cs="Times New Roman"/>
                                  <w:sz w:val="16"/>
                                  <w:szCs w:val="16"/>
                                </w:rPr>
                                <w:t>烤</w:t>
                              </w:r>
                            </w:p>
                            <w:p>
                              <w:pPr>
                                <w:spacing w:line="160" w:lineRule="exact"/>
                                <w:jc w:val="center"/>
                              </w:pPr>
                              <w:r>
                                <w:rPr>
                                  <w:rFonts w:hint="eastAsia" w:ascii="Calibri" w:cs="Times New Roman"/>
                                  <w:sz w:val="16"/>
                                  <w:szCs w:val="16"/>
                                </w:rPr>
                                <w:t>房</w:t>
                              </w:r>
                            </w:p>
                          </w:txbxContent>
                        </wps:txbx>
                        <wps:bodyPr rot="0" vert="horz" wrap="square" lIns="91440" tIns="45720" rIns="91440" bIns="45720" anchor="ctr" anchorCtr="0" upright="1">
                          <a:noAutofit/>
                        </wps:bodyPr>
                      </wps:wsp>
                      <wps:wsp>
                        <wps:cNvPr id="150" name="Rectangle 175"/>
                        <wps:cNvSpPr>
                          <a:spLocks noChangeArrowheads="1"/>
                        </wps:cNvSpPr>
                        <wps:spPr bwMode="auto">
                          <a:xfrm rot="10800000">
                            <a:off x="4693920" y="3108960"/>
                            <a:ext cx="434340" cy="38862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51" name="流程图: 过程 151"/>
                        <wps:cNvSpPr>
                          <a:spLocks noChangeArrowheads="1"/>
                        </wps:cNvSpPr>
                        <wps:spPr bwMode="auto">
                          <a:xfrm>
                            <a:off x="4840900" y="2354240"/>
                            <a:ext cx="556600" cy="294640"/>
                          </a:xfrm>
                          <a:prstGeom prst="flowChartProcess">
                            <a:avLst/>
                          </a:prstGeom>
                          <a:noFill/>
                          <a:ln>
                            <a:noFill/>
                          </a:ln>
                        </wps:spPr>
                        <wps:txbx>
                          <w:txbxContent>
                            <w:p>
                              <w:pPr>
                                <w:spacing w:line="240" w:lineRule="exact"/>
                                <w:jc w:val="center"/>
                                <w:rPr>
                                  <w:sz w:val="24"/>
                                  <w:szCs w:val="24"/>
                                </w:rPr>
                              </w:pPr>
                              <w:r>
                                <w:rPr>
                                  <w:rFonts w:hint="eastAsia" w:ascii="Calibri" w:cs="Times New Roman"/>
                                  <w:sz w:val="18"/>
                                  <w:szCs w:val="18"/>
                                </w:rPr>
                                <w:t>仓库</w:t>
                              </w:r>
                            </w:p>
                          </w:txbxContent>
                        </wps:txbx>
                        <wps:bodyPr rot="0" vert="horz" wrap="square" lIns="91440" tIns="45720" rIns="91440" bIns="45720" anchor="ctr" anchorCtr="0" upright="1">
                          <a:noAutofit/>
                        </wps:bodyPr>
                      </wps:wsp>
                      <wps:wsp>
                        <wps:cNvPr id="153" name="Rectangle 175"/>
                        <wps:cNvSpPr>
                          <a:spLocks noChangeArrowheads="1"/>
                        </wps:cNvSpPr>
                        <wps:spPr bwMode="auto">
                          <a:xfrm rot="10800000">
                            <a:off x="3839845" y="1070268"/>
                            <a:ext cx="738800" cy="450851"/>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54" name="Rectangle 175"/>
                        <wps:cNvSpPr>
                          <a:spLocks noChangeArrowheads="1"/>
                        </wps:cNvSpPr>
                        <wps:spPr bwMode="auto">
                          <a:xfrm rot="10800000">
                            <a:off x="2827020" y="1014654"/>
                            <a:ext cx="982640" cy="506466"/>
                          </a:xfrm>
                          <a:prstGeom prst="rect">
                            <a:avLst/>
                          </a:prstGeom>
                          <a:noFill/>
                          <a:ln w="12700">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55" name="流程图: 过程 155"/>
                        <wps:cNvSpPr>
                          <a:spLocks noChangeArrowheads="1"/>
                        </wps:cNvSpPr>
                        <wps:spPr bwMode="auto">
                          <a:xfrm>
                            <a:off x="3794125" y="1089320"/>
                            <a:ext cx="849289" cy="360680"/>
                          </a:xfrm>
                          <a:prstGeom prst="flowChartProcess">
                            <a:avLst/>
                          </a:prstGeom>
                          <a:noFill/>
                          <a:ln>
                            <a:noFill/>
                          </a:ln>
                        </wps:spPr>
                        <wps:txbx>
                          <w:txbxContent>
                            <w:p>
                              <w:pPr>
                                <w:spacing w:line="300" w:lineRule="exact"/>
                                <w:jc w:val="center"/>
                                <w:rPr>
                                  <w:sz w:val="24"/>
                                  <w:szCs w:val="24"/>
                                </w:rPr>
                              </w:pPr>
                              <w:r>
                                <w:rPr>
                                  <w:rFonts w:hint="eastAsia" w:ascii="Calibri" w:cs="Times New Roman"/>
                                  <w:sz w:val="18"/>
                                  <w:szCs w:val="18"/>
                                </w:rPr>
                                <w:t>航电装配区</w:t>
                              </w:r>
                            </w:p>
                          </w:txbxContent>
                        </wps:txbx>
                        <wps:bodyPr rot="0" vert="horz" wrap="square" lIns="91440" tIns="45720" rIns="91440" bIns="45720" anchor="ctr" anchorCtr="0" upright="1">
                          <a:noAutofit/>
                        </wps:bodyPr>
                      </wps:wsp>
                      <wps:wsp>
                        <wps:cNvPr id="156" name="流程图: 过程 156"/>
                        <wps:cNvSpPr>
                          <a:spLocks noChangeArrowheads="1"/>
                        </wps:cNvSpPr>
                        <wps:spPr bwMode="auto">
                          <a:xfrm>
                            <a:off x="3009560" y="1127420"/>
                            <a:ext cx="556260" cy="294640"/>
                          </a:xfrm>
                          <a:prstGeom prst="flowChartProcess">
                            <a:avLst/>
                          </a:prstGeom>
                          <a:noFill/>
                          <a:ln>
                            <a:noFill/>
                          </a:ln>
                        </wps:spPr>
                        <wps:txbx>
                          <w:txbxContent>
                            <w:p>
                              <w:pPr>
                                <w:spacing w:line="240" w:lineRule="exact"/>
                                <w:jc w:val="center"/>
                                <w:rPr>
                                  <w:sz w:val="24"/>
                                  <w:szCs w:val="24"/>
                                </w:rPr>
                              </w:pPr>
                              <w:r>
                                <w:rPr>
                                  <w:rFonts w:hint="eastAsia" w:ascii="Calibri" w:cs="Times New Roman"/>
                                  <w:sz w:val="18"/>
                                  <w:szCs w:val="18"/>
                                </w:rPr>
                                <w:t>仓库</w:t>
                              </w:r>
                            </w:p>
                          </w:txbxContent>
                        </wps:txbx>
                        <wps:bodyPr rot="0" vert="horz" wrap="square" lIns="91440" tIns="45720" rIns="91440" bIns="45720" anchor="ctr" anchorCtr="0" upright="1">
                          <a:noAutofit/>
                        </wps:bodyPr>
                      </wps:wsp>
                      <wps:wsp>
                        <wps:cNvPr id="157" name="流程图: 过程 157"/>
                        <wps:cNvSpPr>
                          <a:spLocks noChangeArrowheads="1"/>
                        </wps:cNvSpPr>
                        <wps:spPr bwMode="auto">
                          <a:xfrm>
                            <a:off x="3042580" y="2305980"/>
                            <a:ext cx="907120" cy="399120"/>
                          </a:xfrm>
                          <a:prstGeom prst="flowChartProcess">
                            <a:avLst/>
                          </a:prstGeom>
                          <a:noFill/>
                          <a:ln>
                            <a:noFill/>
                          </a:ln>
                        </wps:spPr>
                        <wps:txbx>
                          <w:txbxContent>
                            <w:p>
                              <w:pPr>
                                <w:spacing w:line="240" w:lineRule="exact"/>
                                <w:jc w:val="center"/>
                                <w:rPr>
                                  <w:sz w:val="24"/>
                                  <w:szCs w:val="24"/>
                                </w:rPr>
                              </w:pPr>
                              <w:r>
                                <w:rPr>
                                  <w:rFonts w:hint="eastAsia" w:ascii="Calibri" w:cs="Times New Roman"/>
                                  <w:sz w:val="18"/>
                                  <w:szCs w:val="18"/>
                                </w:rPr>
                                <w:t>试装打磨区</w:t>
                              </w:r>
                            </w:p>
                          </w:txbxContent>
                        </wps:txbx>
                        <wps:bodyPr rot="0" vert="horz" wrap="square" lIns="91440" tIns="45720" rIns="91440" bIns="45720" anchor="ctr" anchorCtr="0" upright="1">
                          <a:noAutofit/>
                        </wps:bodyPr>
                      </wps:wsp>
                      <wps:wsp>
                        <wps:cNvPr id="158" name="Rectangle 97"/>
                        <wps:cNvSpPr>
                          <a:spLocks noChangeArrowheads="1"/>
                        </wps:cNvSpPr>
                        <wps:spPr bwMode="auto">
                          <a:xfrm rot="10800000">
                            <a:off x="2054519" y="1607480"/>
                            <a:ext cx="2492080" cy="49911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59" name="流程图: 过程 159"/>
                        <wps:cNvSpPr>
                          <a:spLocks noChangeArrowheads="1"/>
                        </wps:cNvSpPr>
                        <wps:spPr bwMode="auto">
                          <a:xfrm>
                            <a:off x="2661920" y="1704000"/>
                            <a:ext cx="1244600" cy="294640"/>
                          </a:xfrm>
                          <a:prstGeom prst="flowChartProcess">
                            <a:avLst/>
                          </a:prstGeom>
                          <a:noFill/>
                          <a:ln>
                            <a:noFill/>
                          </a:ln>
                        </wps:spPr>
                        <wps:txbx>
                          <w:txbxContent>
                            <w:p>
                              <w:pPr>
                                <w:spacing w:line="240" w:lineRule="exact"/>
                                <w:jc w:val="center"/>
                                <w:rPr>
                                  <w:sz w:val="24"/>
                                  <w:szCs w:val="24"/>
                                </w:rPr>
                              </w:pPr>
                              <w:r>
                                <w:rPr>
                                  <w:rFonts w:hint="eastAsia" w:ascii="Calibri" w:cs="Times New Roman"/>
                                  <w:sz w:val="18"/>
                                  <w:szCs w:val="18"/>
                                </w:rPr>
                                <w:t>预装区</w:t>
                              </w:r>
                            </w:p>
                          </w:txbxContent>
                        </wps:txbx>
                        <wps:bodyPr rot="0" vert="horz" wrap="square" lIns="91440" tIns="45720" rIns="91440" bIns="45720" anchor="ctr" anchorCtr="0" upright="1">
                          <a:noAutofit/>
                        </wps:bodyPr>
                      </wps:wsp>
                      <wps:wsp>
                        <wps:cNvPr id="160" name="Rectangle 97"/>
                        <wps:cNvSpPr>
                          <a:spLocks noChangeArrowheads="1"/>
                        </wps:cNvSpPr>
                        <wps:spPr bwMode="auto">
                          <a:xfrm rot="10800000">
                            <a:off x="4645320" y="1070268"/>
                            <a:ext cx="2517480" cy="1037932"/>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62" name="流程图: 过程 162"/>
                        <wps:cNvSpPr>
                          <a:spLocks noChangeArrowheads="1"/>
                        </wps:cNvSpPr>
                        <wps:spPr bwMode="auto">
                          <a:xfrm>
                            <a:off x="5554640" y="1424600"/>
                            <a:ext cx="556260" cy="294640"/>
                          </a:xfrm>
                          <a:prstGeom prst="flowChartProcess">
                            <a:avLst/>
                          </a:prstGeom>
                          <a:noFill/>
                          <a:ln>
                            <a:noFill/>
                          </a:ln>
                        </wps:spPr>
                        <wps:txbx>
                          <w:txbxContent>
                            <w:p>
                              <w:pPr>
                                <w:spacing w:line="240" w:lineRule="exact"/>
                                <w:jc w:val="center"/>
                                <w:rPr>
                                  <w:sz w:val="24"/>
                                  <w:szCs w:val="24"/>
                                </w:rPr>
                              </w:pPr>
                              <w:r>
                                <w:rPr>
                                  <w:rFonts w:hint="eastAsia" w:ascii="Calibri" w:cs="Times New Roman"/>
                                  <w:sz w:val="18"/>
                                  <w:szCs w:val="18"/>
                                </w:rPr>
                                <w:t>总装区</w:t>
                              </w:r>
                            </w:p>
                          </w:txbxContent>
                        </wps:txbx>
                        <wps:bodyPr rot="0" vert="horz" wrap="square" lIns="91440" tIns="45720" rIns="91440" bIns="45720" anchor="ctr" anchorCtr="0" upright="1">
                          <a:noAutofit/>
                        </wps:bodyPr>
                      </wps:wsp>
                      <wps:wsp>
                        <wps:cNvPr id="163" name="Rectangle 97"/>
                        <wps:cNvSpPr>
                          <a:spLocks noChangeArrowheads="1"/>
                        </wps:cNvSpPr>
                        <wps:spPr bwMode="auto">
                          <a:xfrm rot="10800000">
                            <a:off x="1676400" y="3009560"/>
                            <a:ext cx="309880" cy="29752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64" name="流程图: 过程 164"/>
                        <wps:cNvSpPr>
                          <a:spLocks noChangeArrowheads="1"/>
                        </wps:cNvSpPr>
                        <wps:spPr bwMode="auto">
                          <a:xfrm>
                            <a:off x="1569380" y="3007360"/>
                            <a:ext cx="526120" cy="281600"/>
                          </a:xfrm>
                          <a:prstGeom prst="flowChartProcess">
                            <a:avLst/>
                          </a:prstGeom>
                          <a:noFill/>
                          <a:ln>
                            <a:noFill/>
                          </a:ln>
                        </wps:spPr>
                        <wps:txbx>
                          <w:txbxContent>
                            <w:p>
                              <w:pPr>
                                <w:spacing w:line="240" w:lineRule="exact"/>
                                <w:jc w:val="center"/>
                                <w:rPr>
                                  <w:sz w:val="20"/>
                                  <w:szCs w:val="20"/>
                                </w:rPr>
                              </w:pPr>
                              <w:r>
                                <w:rPr>
                                  <w:rFonts w:hint="eastAsia" w:ascii="Calibri" w:cs="Times New Roman"/>
                                  <w:sz w:val="13"/>
                                  <w:szCs w:val="13"/>
                                </w:rPr>
                                <w:t>抛光区</w:t>
                              </w:r>
                            </w:p>
                          </w:txbxContent>
                        </wps:txbx>
                        <wps:bodyPr rot="0" vert="horz" wrap="square" lIns="91440" tIns="45720" rIns="91440" bIns="45720" anchor="ctr" anchorCtr="0" upright="1">
                          <a:noAutofit/>
                        </wps:bodyPr>
                      </wps:wsp>
                      <wps:wsp>
                        <wps:cNvPr id="165" name="Rectangle 97"/>
                        <wps:cNvSpPr>
                          <a:spLocks noChangeArrowheads="1"/>
                        </wps:cNvSpPr>
                        <wps:spPr bwMode="auto">
                          <a:xfrm rot="10800000">
                            <a:off x="5531778" y="2278380"/>
                            <a:ext cx="1631021" cy="123698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66" name="流程图: 过程 166"/>
                        <wps:cNvSpPr>
                          <a:spLocks noChangeArrowheads="1"/>
                        </wps:cNvSpPr>
                        <wps:spPr bwMode="auto">
                          <a:xfrm>
                            <a:off x="5695950" y="2737145"/>
                            <a:ext cx="1097280" cy="294640"/>
                          </a:xfrm>
                          <a:prstGeom prst="flowChartProcess">
                            <a:avLst/>
                          </a:prstGeom>
                          <a:noFill/>
                          <a:ln>
                            <a:noFill/>
                          </a:ln>
                        </wps:spPr>
                        <wps:txbx>
                          <w:txbxContent>
                            <w:p>
                              <w:pPr>
                                <w:spacing w:line="240" w:lineRule="exact"/>
                                <w:jc w:val="center"/>
                                <w:rPr>
                                  <w:sz w:val="28"/>
                                  <w:szCs w:val="28"/>
                                </w:rPr>
                              </w:pPr>
                              <w:r>
                                <w:rPr>
                                  <w:rFonts w:hint="eastAsia" w:ascii="Calibri" w:cs="Times New Roman"/>
                                  <w:sz w:val="20"/>
                                  <w:szCs w:val="20"/>
                                </w:rPr>
                                <w:t>复合材料生产区</w:t>
                              </w:r>
                            </w:p>
                          </w:txbxContent>
                        </wps:txbx>
                        <wps:bodyPr rot="0" vert="horz" wrap="square" lIns="91440" tIns="45720" rIns="91440" bIns="45720" anchor="ctr" anchorCtr="0" upright="1">
                          <a:noAutofit/>
                        </wps:bodyPr>
                      </wps:wsp>
                      <wps:wsp>
                        <wps:cNvPr id="167" name="流程图: 过程 167"/>
                        <wps:cNvSpPr>
                          <a:spLocks noChangeArrowheads="1"/>
                        </wps:cNvSpPr>
                        <wps:spPr bwMode="auto">
                          <a:xfrm>
                            <a:off x="5460472" y="2413373"/>
                            <a:ext cx="701040" cy="202860"/>
                          </a:xfrm>
                          <a:prstGeom prst="flowChartProcess">
                            <a:avLst/>
                          </a:prstGeom>
                          <a:noFill/>
                          <a:ln>
                            <a:noFill/>
                          </a:ln>
                        </wps:spPr>
                        <wps:txbx>
                          <w:txbxContent>
                            <w:p>
                              <w:pPr>
                                <w:spacing w:line="160" w:lineRule="exact"/>
                                <w:rPr>
                                  <w:sz w:val="24"/>
                                  <w:szCs w:val="24"/>
                                </w:rPr>
                              </w:pPr>
                              <w:r>
                                <w:rPr>
                                  <w:rFonts w:ascii="Times New Roman" w:hAnsi="Times New Roman" w:cs="Times New Roman"/>
                                  <w:sz w:val="16"/>
                                  <w:szCs w:val="16"/>
                                </w:rPr>
                                <w:t>3D</w:t>
                              </w:r>
                              <w:r>
                                <w:rPr>
                                  <w:rFonts w:hint="eastAsia" w:ascii="Calibri" w:cs="Times New Roman"/>
                                  <w:sz w:val="16"/>
                                  <w:szCs w:val="16"/>
                                </w:rPr>
                                <w:t>打印机</w:t>
                              </w:r>
                            </w:p>
                          </w:txbxContent>
                        </wps:txbx>
                        <wps:bodyPr rot="0" vert="horz" wrap="square" lIns="91440" tIns="45720" rIns="91440" bIns="45720" anchor="ctr" anchorCtr="0" upright="1">
                          <a:noAutofit/>
                        </wps:bodyPr>
                      </wps:wsp>
                      <wps:wsp>
                        <wps:cNvPr id="168" name="流程图: 过程 168"/>
                        <wps:cNvSpPr>
                          <a:spLocks noChangeArrowheads="1"/>
                        </wps:cNvSpPr>
                        <wps:spPr bwMode="auto">
                          <a:xfrm>
                            <a:off x="972481" y="2059600"/>
                            <a:ext cx="312760" cy="469265"/>
                          </a:xfrm>
                          <a:prstGeom prst="flowChartProcess">
                            <a:avLst/>
                          </a:prstGeom>
                          <a:solidFill>
                            <a:srgbClr val="FFFFFF"/>
                          </a:solidFill>
                          <a:ln>
                            <a:noFill/>
                          </a:ln>
                        </wps:spPr>
                        <wps:txbx>
                          <w:txbxContent>
                            <w:p>
                              <w:pPr>
                                <w:spacing w:line="200" w:lineRule="exact"/>
                                <w:jc w:val="center"/>
                                <w:rPr>
                                  <w:sz w:val="24"/>
                                  <w:szCs w:val="24"/>
                                </w:rPr>
                              </w:pPr>
                              <w:r>
                                <w:rPr>
                                  <w:rFonts w:hint="eastAsia" w:ascii="Calibri" w:cs="Times New Roman"/>
                                  <w:sz w:val="18"/>
                                  <w:szCs w:val="18"/>
                                </w:rPr>
                                <w:t>出入口</w:t>
                              </w:r>
                            </w:p>
                          </w:txbxContent>
                        </wps:txbx>
                        <wps:bodyPr rot="0" vert="horz" wrap="square" lIns="91440" tIns="45720" rIns="91440" bIns="45720" anchor="ctr" anchorCtr="0" upright="1">
                          <a:noAutofit/>
                        </wps:bodyPr>
                      </wps:wsp>
                      <wps:wsp>
                        <wps:cNvPr id="138" name="Rectangle 175"/>
                        <wps:cNvSpPr>
                          <a:spLocks noChangeArrowheads="1"/>
                        </wps:cNvSpPr>
                        <wps:spPr bwMode="auto">
                          <a:xfrm rot="10800000">
                            <a:off x="7086599" y="3268980"/>
                            <a:ext cx="160018" cy="266698"/>
                          </a:xfrm>
                          <a:prstGeom prst="rect">
                            <a:avLst/>
                          </a:prstGeom>
                          <a:solidFill>
                            <a:srgbClr val="FFFFFF"/>
                          </a:solid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39" name="流程图: 过程 139"/>
                        <wps:cNvSpPr>
                          <a:spLocks noChangeArrowheads="1"/>
                        </wps:cNvSpPr>
                        <wps:spPr bwMode="auto">
                          <a:xfrm>
                            <a:off x="7162800" y="3235620"/>
                            <a:ext cx="701040" cy="346120"/>
                          </a:xfrm>
                          <a:prstGeom prst="flowChartProcess">
                            <a:avLst/>
                          </a:prstGeom>
                          <a:noFill/>
                          <a:ln>
                            <a:noFill/>
                          </a:ln>
                        </wps:spPr>
                        <wps:txbx>
                          <w:txbxContent>
                            <w:p>
                              <w:pPr>
                                <w:pStyle w:val="20"/>
                                <w:spacing w:before="0" w:beforeAutospacing="0" w:after="0" w:afterAutospacing="0" w:line="160" w:lineRule="exact"/>
                                <w:jc w:val="both"/>
                                <w:rPr>
                                  <w:sz w:val="16"/>
                                </w:rPr>
                              </w:pPr>
                              <w:r>
                                <w:rPr>
                                  <w:rFonts w:hint="eastAsia"/>
                                  <w:sz w:val="16"/>
                                </w:rPr>
                                <w:t>危废间</w:t>
                              </w:r>
                            </w:p>
                          </w:txbxContent>
                        </wps:txbx>
                        <wps:bodyPr rot="0" vert="horz" wrap="square" lIns="91440" tIns="45720" rIns="91440" bIns="45720" anchor="ctr" anchorCtr="0" upright="1">
                          <a:noAutofit/>
                        </wps:bodyPr>
                      </wps:wsp>
                      <wps:wsp>
                        <wps:cNvPr id="140" name="矩形 140"/>
                        <wps:cNvSpPr>
                          <a:spLocks noChangeArrowheads="1"/>
                        </wps:cNvSpPr>
                        <wps:spPr bwMode="auto">
                          <a:xfrm>
                            <a:off x="2049780" y="2999400"/>
                            <a:ext cx="585130" cy="51596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41" name="矩形 141"/>
                        <wps:cNvSpPr>
                          <a:spLocks noChangeArrowheads="1"/>
                        </wps:cNvSpPr>
                        <wps:spPr bwMode="auto">
                          <a:xfrm>
                            <a:off x="3997620" y="3108960"/>
                            <a:ext cx="696300" cy="38862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42" name="流程图: 过程 142"/>
                        <wps:cNvSpPr>
                          <a:spLocks noChangeArrowheads="1"/>
                        </wps:cNvSpPr>
                        <wps:spPr bwMode="auto">
                          <a:xfrm>
                            <a:off x="4005240" y="3090840"/>
                            <a:ext cx="675640" cy="457200"/>
                          </a:xfrm>
                          <a:prstGeom prst="flowChartProcess">
                            <a:avLst/>
                          </a:prstGeom>
                          <a:noFill/>
                          <a:ln>
                            <a:noFill/>
                          </a:ln>
                        </wps:spPr>
                        <wps:txbx>
                          <w:txbxContent>
                            <w:p>
                              <w:pPr>
                                <w:spacing w:line="240" w:lineRule="exact"/>
                                <w:jc w:val="center"/>
                                <w:rPr>
                                  <w:sz w:val="24"/>
                                  <w:szCs w:val="24"/>
                                </w:rPr>
                              </w:pPr>
                              <w:r>
                                <w:rPr>
                                  <w:rFonts w:hint="eastAsia"/>
                                  <w:sz w:val="18"/>
                                  <w:szCs w:val="18"/>
                                </w:rPr>
                                <w:t>修剪区</w:t>
                              </w:r>
                            </w:p>
                          </w:txbxContent>
                        </wps:txbx>
                        <wps:bodyPr rot="0" vert="horz" wrap="square" lIns="91440" tIns="45720" rIns="91440" bIns="45720" anchor="ctr" anchorCtr="0" upright="1">
                          <a:noAutofit/>
                        </wps:bodyPr>
                      </wps:wsp>
                      <wps:wsp>
                        <wps:cNvPr id="143" name="Rectangle 97"/>
                        <wps:cNvSpPr>
                          <a:spLocks noChangeArrowheads="1"/>
                        </wps:cNvSpPr>
                        <wps:spPr bwMode="auto">
                          <a:xfrm rot="10800000">
                            <a:off x="5196840" y="2824140"/>
                            <a:ext cx="320040" cy="688680"/>
                          </a:xfrm>
                          <a:prstGeom prst="rect">
                            <a:avLst/>
                          </a:prstGeom>
                          <a:noFill/>
                          <a:ln w="12700">
                            <a:solidFill>
                              <a:schemeClr val="tx1">
                                <a:lumMod val="100000"/>
                                <a:lumOff val="0"/>
                              </a:schemeClr>
                            </a:solidFill>
                            <a:prstDash val="dash"/>
                            <a:miter lim="800000"/>
                          </a:ln>
                        </wps:spPr>
                        <wps:bodyPr rot="0" vert="horz" wrap="square" lIns="91440" tIns="45720" rIns="91440" bIns="45720" anchor="ctr" anchorCtr="0" upright="1">
                          <a:noAutofit/>
                        </wps:bodyPr>
                      </wps:wsp>
                      <wps:wsp>
                        <wps:cNvPr id="169" name="流程图: 过程 169"/>
                        <wps:cNvSpPr>
                          <a:spLocks noChangeArrowheads="1"/>
                        </wps:cNvSpPr>
                        <wps:spPr bwMode="auto">
                          <a:xfrm>
                            <a:off x="5361600" y="2842260"/>
                            <a:ext cx="358775" cy="655320"/>
                          </a:xfrm>
                          <a:prstGeom prst="flowChartProcess">
                            <a:avLst/>
                          </a:prstGeom>
                          <a:solidFill>
                            <a:srgbClr val="FFFFFF"/>
                          </a:solidFill>
                          <a:ln>
                            <a:noFill/>
                          </a:ln>
                        </wps:spPr>
                        <wps:txbx>
                          <w:txbxContent>
                            <w:p>
                              <w:pPr>
                                <w:spacing w:line="200" w:lineRule="exact"/>
                                <w:jc w:val="center"/>
                                <w:rPr>
                                  <w:sz w:val="24"/>
                                  <w:szCs w:val="24"/>
                                </w:rPr>
                              </w:pPr>
                            </w:p>
                          </w:txbxContent>
                        </wps:txbx>
                        <wps:bodyPr rot="0" vert="horz" wrap="square" lIns="91440" tIns="45720" rIns="91440" bIns="45720" anchor="ctr" anchorCtr="0" upright="1">
                          <a:noAutofit/>
                        </wps:bodyPr>
                      </wps:wsp>
                      <wps:wsp>
                        <wps:cNvPr id="170" name="Rectangle 175"/>
                        <wps:cNvSpPr>
                          <a:spLocks noChangeArrowheads="1"/>
                        </wps:cNvSpPr>
                        <wps:spPr bwMode="auto">
                          <a:xfrm rot="10800000">
                            <a:off x="6931320" y="3266100"/>
                            <a:ext cx="159385" cy="266065"/>
                          </a:xfrm>
                          <a:prstGeom prst="rect">
                            <a:avLst/>
                          </a:prstGeom>
                          <a:solidFill>
                            <a:srgbClr val="FFFFFF"/>
                          </a:solidFill>
                          <a:ln w="12700" cmpd="sng">
                            <a:solidFill>
                              <a:schemeClr val="tx1">
                                <a:lumMod val="100000"/>
                                <a:lumOff val="0"/>
                              </a:schemeClr>
                            </a:solidFill>
                            <a:prstDash val="solid"/>
                            <a:miter lim="800000"/>
                          </a:ln>
                        </wps:spPr>
                        <wps:bodyPr rot="0" vert="horz" wrap="square" lIns="91440" tIns="45720" rIns="91440" bIns="45720" anchor="ctr" anchorCtr="0" upright="1">
                          <a:noAutofit/>
                        </wps:bodyPr>
                      </wps:wsp>
                      <wps:wsp>
                        <wps:cNvPr id="171" name="流程图: 过程 171"/>
                        <wps:cNvSpPr>
                          <a:spLocks noChangeArrowheads="1"/>
                        </wps:cNvSpPr>
                        <wps:spPr bwMode="auto">
                          <a:xfrm>
                            <a:off x="6336960" y="3235620"/>
                            <a:ext cx="701040" cy="334010"/>
                          </a:xfrm>
                          <a:prstGeom prst="flowChartProcess">
                            <a:avLst/>
                          </a:prstGeom>
                          <a:noFill/>
                          <a:ln>
                            <a:noFill/>
                          </a:ln>
                        </wps:spPr>
                        <wps:txbx>
                          <w:txbxContent>
                            <w:p>
                              <w:pPr>
                                <w:spacing w:line="160" w:lineRule="exact"/>
                              </w:pPr>
                              <w:r>
                                <w:rPr>
                                  <w:rFonts w:hint="eastAsia"/>
                                  <w:sz w:val="16"/>
                                  <w:szCs w:val="16"/>
                                </w:rPr>
                                <w:t>危化品仓库</w:t>
                              </w:r>
                            </w:p>
                          </w:txbxContent>
                        </wps:txbx>
                        <wps:bodyPr rot="0" vert="horz" wrap="square" lIns="91440" tIns="45720" rIns="91440" bIns="45720" anchor="ctr" anchorCtr="0" upright="1">
                          <a:noAutofit/>
                        </wps:bodyPr>
                      </wps:wsp>
                    </wpc:wpc>
                  </a:graphicData>
                </a:graphic>
              </wp:inline>
            </w:drawing>
          </mc:Choice>
          <mc:Fallback>
            <w:pict>
              <v:group id="画布 43" o:spid="_x0000_s1026" o:spt="203" style="height:363.25pt;width:661.8pt;" coordsize="8404860,4613275" editas="canvas" o:gfxdata="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">
                <o:lock v:ext="edit" aspectratio="f"/>
                <v:shape id="画布 43" o:spid="_x0000_s1026" style="position:absolute;left:0;top:0;height:4613275;width:8404860;" filled="f" stroked="t" coordsize="21600,21600" o:gfxdata="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">
                  <v:fill on="f" focussize="0,0"/>
                  <v:stroke color="#000000 [3229]" miterlimit="8" joinstyle="miter"/>
                  <v:imagedata o:title=""/>
                  <o:lock v:ext="edit" aspectratio="f"/>
                </v:shape>
                <v:rect id="Rectangle 129" o:spid="_x0000_s1026" o:spt="1" style="position:absolute;left:1158240;top:1018540;height:2522220;width:457200;v-text-anchor:middle;" filled="f" stroked="t" coordsize="21600,21600" o:gfxdata="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Cz5LWdYAAAAGAQAADwAAAAAAAAABACAAAAAi&#10;AAAAZHJzL2Rvd25yZXYueG1sUEsBAhQAFAAAAAgAh07iQCOi+MZFAgAAkQQAAA4AAAAAAAAAAQAg&#10;AAAAJQEAAGRycy9lMm9Eb2MueG1sUEsFBgAAAAAGAAYAWQEAANwFAAAAAA==&#10;">
                  <v:fill on="f" focussize="0,0"/>
                  <v:stroke weight="1pt" color="#000000 [3229]" miterlimit="8" joinstyle="miter"/>
                  <v:imagedata o:title=""/>
                  <o:lock v:ext="edit" aspectratio="f"/>
                </v:rect>
                <v:shape id="AutoShape 92" o:spid="_x0000_s1026" o:spt="109" type="#_x0000_t109" style="position:absolute;left:1224280;top:1649095;height:1354750;width:3251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aW6AfXAAAABgEAAA8AAAAA&#10;AAAAAQAgAAAAIgAAAGRycy9kb3ducmV2LnhtbFBLAQIUABQAAAAIAIdO4kAVkHt5FQIAACcEAAAO&#10;AAAAAAAAAAEAIAAAACYBAABkcnMvZTJvRG9jLnhtbFBLBQYAAAAABgAGAFkBAACtBQAAAAA=&#10;">
                  <v:fill on="f" focussize="0,0"/>
                  <v:stroke on="f"/>
                  <v:imagedata o:title=""/>
                  <o:lock v:ext="edit" aspectratio="f"/>
                  <v:textbox>
                    <w:txbxContent>
                      <w:p>
                        <w:pPr>
                          <w:spacing w:line="300" w:lineRule="exact"/>
                          <w:jc w:val="center"/>
                          <w:rPr>
                            <w:rFonts w:cs="Times New Roman"/>
                            <w:b/>
                            <w:szCs w:val="36"/>
                          </w:rPr>
                        </w:pPr>
                        <w:r>
                          <w:rPr>
                            <w:rFonts w:hint="eastAsia" w:cs="Times New Roman"/>
                            <w:b/>
                            <w:szCs w:val="36"/>
                          </w:rPr>
                          <w:t>附</w:t>
                        </w:r>
                      </w:p>
                      <w:p>
                        <w:pPr>
                          <w:spacing w:line="300" w:lineRule="exact"/>
                          <w:jc w:val="center"/>
                          <w:rPr>
                            <w:rFonts w:cs="Times New Roman"/>
                            <w:b/>
                            <w:szCs w:val="36"/>
                          </w:rPr>
                        </w:pPr>
                        <w:r>
                          <w:rPr>
                            <w:rFonts w:hint="eastAsia" w:cs="Times New Roman"/>
                            <w:b/>
                            <w:szCs w:val="36"/>
                          </w:rPr>
                          <w:t>属</w:t>
                        </w:r>
                      </w:p>
                      <w:p>
                        <w:pPr>
                          <w:spacing w:line="300" w:lineRule="exact"/>
                          <w:jc w:val="center"/>
                          <w:rPr>
                            <w:rFonts w:cs="Times New Roman"/>
                            <w:b/>
                            <w:szCs w:val="36"/>
                          </w:rPr>
                        </w:pPr>
                        <w:r>
                          <w:rPr>
                            <w:rFonts w:hint="eastAsia" w:cs="Times New Roman"/>
                            <w:b/>
                            <w:szCs w:val="36"/>
                          </w:rPr>
                          <w:t>办</w:t>
                        </w:r>
                      </w:p>
                      <w:p>
                        <w:pPr>
                          <w:spacing w:line="300" w:lineRule="exact"/>
                          <w:jc w:val="center"/>
                          <w:rPr>
                            <w:rFonts w:cs="Times New Roman"/>
                            <w:b/>
                            <w:szCs w:val="36"/>
                          </w:rPr>
                        </w:pPr>
                        <w:r>
                          <w:rPr>
                            <w:rFonts w:hint="eastAsia" w:cs="Times New Roman"/>
                            <w:b/>
                            <w:szCs w:val="36"/>
                          </w:rPr>
                          <w:t>公</w:t>
                        </w:r>
                      </w:p>
                      <w:p>
                        <w:pPr>
                          <w:spacing w:line="300" w:lineRule="exact"/>
                          <w:jc w:val="center"/>
                          <w:rPr>
                            <w:b/>
                            <w:sz w:val="16"/>
                            <w:szCs w:val="24"/>
                          </w:rPr>
                        </w:pPr>
                        <w:r>
                          <w:rPr>
                            <w:rFonts w:hint="eastAsia" w:cs="Times New Roman"/>
                            <w:b/>
                            <w:szCs w:val="36"/>
                          </w:rPr>
                          <w:t>楼</w:t>
                        </w:r>
                      </w:p>
                    </w:txbxContent>
                  </v:textbox>
                </v:shape>
                <v:shape id="AutoShape 88" o:spid="_x0000_s1026" o:spt="109" type="#_x0000_t109" style="position:absolute;left:1605281;top:1630680;height:1305560;width:3759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aW6AfXAAAABgEAAA8AAAAA&#10;AAAAAQAgAAAAIgAAAGRycy9kb3ducmV2LnhtbFBLAQIUABQAAAAIAIdO4kD6605xFQIAACcEAAAO&#10;AAAAAAAAAAEAIAAAACYBAABkcnMvZTJvRG9jLnhtbFBLBQYAAAAABgAGAFkBAACtBQAAAAA=&#10;">
                  <v:fill on="f" focussize="0,0"/>
                  <v:stroke on="f"/>
                  <v:imagedata o:title=""/>
                  <o:lock v:ext="edit" aspectratio="f"/>
                  <v:textbox>
                    <w:txbxContent>
                      <w:p>
                        <w:pPr>
                          <w:spacing w:line="300" w:lineRule="exact"/>
                          <w:jc w:val="center"/>
                          <w:rPr>
                            <w:b/>
                            <w:szCs w:val="18"/>
                          </w:rPr>
                        </w:pPr>
                        <w:r>
                          <w:rPr>
                            <w:rFonts w:hint="eastAsia"/>
                            <w:b/>
                            <w:szCs w:val="18"/>
                          </w:rPr>
                          <w:t>生</w:t>
                        </w:r>
                      </w:p>
                      <w:p>
                        <w:pPr>
                          <w:spacing w:line="300" w:lineRule="exact"/>
                          <w:jc w:val="center"/>
                          <w:rPr>
                            <w:b/>
                            <w:szCs w:val="18"/>
                          </w:rPr>
                        </w:pPr>
                        <w:r>
                          <w:rPr>
                            <w:rFonts w:hint="eastAsia"/>
                            <w:b/>
                            <w:szCs w:val="18"/>
                          </w:rPr>
                          <w:t>产</w:t>
                        </w:r>
                      </w:p>
                      <w:p>
                        <w:pPr>
                          <w:spacing w:line="300" w:lineRule="exact"/>
                          <w:jc w:val="center"/>
                          <w:rPr>
                            <w:b/>
                            <w:szCs w:val="18"/>
                          </w:rPr>
                        </w:pPr>
                        <w:r>
                          <w:rPr>
                            <w:rFonts w:hint="eastAsia"/>
                            <w:b/>
                            <w:szCs w:val="18"/>
                          </w:rPr>
                          <w:t>车</w:t>
                        </w:r>
                      </w:p>
                      <w:p>
                        <w:pPr>
                          <w:spacing w:line="300" w:lineRule="exact"/>
                          <w:jc w:val="center"/>
                          <w:rPr>
                            <w:b/>
                            <w:szCs w:val="18"/>
                          </w:rPr>
                        </w:pPr>
                        <w:r>
                          <w:rPr>
                            <w:rFonts w:hint="eastAsia"/>
                            <w:b/>
                            <w:szCs w:val="18"/>
                          </w:rPr>
                          <w:t>间</w:t>
                        </w:r>
                      </w:p>
                    </w:txbxContent>
                  </v:textbox>
                </v:shape>
                <v:rect id="Rectangle 128" o:spid="_x0000_s1026" o:spt="1" style="position:absolute;left:1615438;top:1021079;height:2519678;width:5634989;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y79dk1wAAAAYBAAAPAAAA&#10;AAAAAAEAIAAAACIAAABkcnMvZG93bnJldi54bWxQSwECFAAUAAAACACHTuJALf3+Yk8CAAChBAAA&#10;DgAAAAAAAAABACAAAAAmAQAAZHJzL2Uyb0RvYy54bWxQSwUGAAAAAAYABgBZAQAA5wUAAAAA&#10;">
                  <v:fill on="f" focussize="0,0"/>
                  <v:stroke weight="1pt" color="#000000 [3229]" miterlimit="8" joinstyle="miter"/>
                  <v:imagedata o:title=""/>
                  <o:lock v:ext="edit" aspectratio="f"/>
                </v:rect>
                <v:rect id="Rectangle 97" o:spid="_x0000_s1026" o:spt="1" style="position:absolute;left:2913672;top:2264402;height:499118;width:1147788;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5E3u11gAA&#10;AAYBAAAPAAAAAAAAAAEAIAAAACIAAABkcnMvZG93bnJldi54bWxQSwECFAAUAAAACACHTuJA7hR7&#10;WlkCAAC3BAAADgAAAAAAAAABACAAAAAlAQAAZHJzL2Uyb0RvYy54bWxQSwUGAAAAAAYABgBZAQAA&#10;8AUAAAAA&#10;">
                  <v:fill on="f" focussize="0,0"/>
                  <v:stroke weight="1pt" color="#000000 [3229]" miterlimit="8" joinstyle="miter" dashstyle="dash"/>
                  <v:imagedata o:title=""/>
                  <o:lock v:ext="edit" aspectratio="f"/>
                </v:rect>
                <v:rect id="Rectangle 175" o:spid="_x0000_s1026" o:spt="1" style="position:absolute;left:4752340;top:2265676;height:485144;width:73914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y79dk1wAAAAYB&#10;AAAPAAAAAAAAAAEAIAAAACIAAABkcnMvZG93bnJldi54bWxQSwECFAAUAAAACACHTuJAhF3gQFUC&#10;AAC4BAAADgAAAAAAAAABACAAAAAmAQAAZHJzL2Uyb0RvYy54bWxQSwUGAAAAAAYABgBZAQAA7QUA&#10;AAAA&#10;">
                  <v:fill on="f" focussize="0,0"/>
                  <v:stroke weight="1pt" color="#000000 [3229]" miterlimit="8" joinstyle="miter"/>
                  <v:imagedata o:title=""/>
                  <o:lock v:ext="edit" aspectratio="f"/>
                </v:rect>
                <v:shape id="流程图: 过程 80" o:spid="_x0000_s1026" o:spt="109" type="#_x0000_t109" style="position:absolute;left:2017691;top:1093470;height:360680;width:82203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2lugH1wAAAAYBAAAPAAAAAAAAAAEAIAAAACIAAABkcnMvZG93bnJldi54bWxQ&#10;SwECFAAUAAAACACHTuJAbPgeyzECAAAuBAAADgAAAAAAAAABACAAAAAmAQAAZHJzL2Uyb0RvYy54&#10;bWxQSwUGAAAAAAYABgBZAQAAyQUAAAAA&#10;">
                  <v:fill on="f" focussize="0,0"/>
                  <v:stroke on="f"/>
                  <v:imagedata o:title=""/>
                  <o:lock v:ext="edit" aspectratio="f"/>
                  <v:textbox>
                    <w:txbxContent>
                      <w:p>
                        <w:pPr>
                          <w:spacing w:line="300" w:lineRule="atLeast"/>
                          <w:jc w:val="center"/>
                          <w:rPr>
                            <w:sz w:val="18"/>
                            <w:szCs w:val="15"/>
                          </w:rPr>
                        </w:pPr>
                        <w:r>
                          <w:rPr>
                            <w:rFonts w:hint="eastAsia"/>
                            <w:sz w:val="18"/>
                            <w:szCs w:val="15"/>
                          </w:rPr>
                          <w:t>机加工区</w:t>
                        </w:r>
                      </w:p>
                    </w:txbxContent>
                  </v:textbox>
                </v:shape>
                <v:rect id="_x0000_s1026" o:spid="_x0000_s1026" o:spt="1" style="position:absolute;left:2430780;top:3002280;height:171111;width:201930;v-text-anchor:middle;" filled="f" stroked="t" coordsize="21600,21600" o:gfxdata="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z5LWdYAAAAGAQAADwAA&#10;AAAAAAABACAAAAAiAAAAZHJzL2Rvd25yZXYueG1sUEsBAhQAFAAAAAgAh07iQFWXyVpRAgAAjgQA&#10;AA4AAAAAAAAAAQAgAAAAJQEAAGRycy9lMm9Eb2MueG1sUEsFBgAAAAAGAAYAWQEAAOgFAAAAAA==&#10;">
                  <v:fill on="f" focussize="0,0"/>
                  <v:stroke weight="1pt" color="#000000 [3229]" miterlimit="8" joinstyle="miter"/>
                  <v:imagedata o:title=""/>
                  <o:lock v:ext="edit" aspectratio="f"/>
                </v:rect>
                <v:shape id="_x0000_s1026" o:spid="_x0000_s1026" o:spt="109" type="#_x0000_t109" style="position:absolute;left:7086260;top:1798320;height:469560;width:358775;v-text-anchor:middle;" fillcolor="#FFFFFF" filled="t" stroked="f" coordsize="21600,21600" o:gfxdata="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ENR3tQAAAAGAQAADwAAAAAAAAABACAAAAAi&#10;AAAAZHJzL2Rvd25yZXYueG1sUEsBAhQAFAAAAAgAh07iQFsxm09HAgAAWQQAAA4AAAAAAAAAAQAg&#10;AAAAIwEAAGRycy9lMm9Eb2MueG1sUEsFBgAAAAAGAAYAWQEAANwFAAAAAA==&#10;">
                  <v:fill on="t" focussize="0,0"/>
                  <v:stroke on="f"/>
                  <v:imagedata o:title=""/>
                  <o:lock v:ext="edit" aspectratio="f"/>
                  <v:textbox>
                    <w:txbxContent>
                      <w:p>
                        <w:pPr>
                          <w:spacing w:line="200" w:lineRule="exact"/>
                          <w:jc w:val="center"/>
                          <w:rPr>
                            <w:sz w:val="24"/>
                            <w:szCs w:val="24"/>
                          </w:rPr>
                        </w:pPr>
                        <w:r>
                          <w:rPr>
                            <w:rFonts w:hint="eastAsia" w:ascii="Calibri" w:cs="Times New Roman"/>
                            <w:sz w:val="18"/>
                            <w:szCs w:val="18"/>
                          </w:rPr>
                          <w:t>出入口</w:t>
                        </w:r>
                      </w:p>
                    </w:txbxContent>
                  </v:textbox>
                </v:shape>
                <v:shape id="_x0000_s1026" o:spid="_x0000_s1026" o:spt="109" type="#_x0000_t109" style="position:absolute;left:2275841;top:2763520;height:276518;width:489874;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aW6AfXAAAABgEAAA8AAAAAAAAAAQAgAAAAIgAAAGRycy9kb3ducmV2LnhtbFBL&#10;AQIUABQAAAAIAIdO4kCUp+ShMAIAADAEAAAOAAAAAAAAAAEAIAAAACYBAABkcnMvZTJvRG9jLnht&#10;bFBLBQYAAAAABgAGAFkBAADIBQAAAAA=&#10;">
                  <v:fill on="f" focussize="0,0"/>
                  <v:stroke on="f"/>
                  <v:imagedata o:title=""/>
                  <o:lock v:ext="edit" aspectratio="f"/>
                  <v:textbox>
                    <w:txbxContent>
                      <w:p>
                        <w:pPr>
                          <w:spacing w:line="300" w:lineRule="exact"/>
                          <w:jc w:val="center"/>
                          <w:rPr>
                            <w:sz w:val="20"/>
                            <w:szCs w:val="21"/>
                          </w:rPr>
                        </w:pPr>
                        <w:r>
                          <w:rPr>
                            <w:rFonts w:hint="eastAsia" w:ascii="Calibri" w:cs="Times New Roman"/>
                            <w:sz w:val="16"/>
                            <w:szCs w:val="18"/>
                          </w:rPr>
                          <w:t>调漆房</w:t>
                        </w:r>
                      </w:p>
                    </w:txbxContent>
                  </v:textbox>
                </v:shape>
                <v:shape id="_x0000_s1026" o:spid="_x0000_s1026" o:spt="109" type="#_x0000_t109" style="position:absolute;left:2651760;top:2977515;height:608330;width:2870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dpboB9cAAAAGAQAADwAAAAAAAAABACAAAAAiAAAAZHJzL2Rvd25yZXYueG1s&#10;UEsBAhQAFAAAAAgAh07iQK8S9xgyAgAAMAQAAA4AAAAAAAAAAQAgAAAAJgEAAGRycy9lMm9Eb2Mu&#10;eG1sUEsFBgAAAAAGAAYAWQEAAMoFAAAAAA==&#10;">
                  <v:fill on="f" focussize="0,0"/>
                  <v:stroke on="f"/>
                  <v:imagedata o:title=""/>
                  <o:lock v:ext="edit" aspectratio="f"/>
                  <v:textbox>
                    <w:txbxContent>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面</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漆</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喷</w:t>
                        </w:r>
                      </w:p>
                      <w:p>
                        <w:pPr>
                          <w:pStyle w:val="20"/>
                          <w:spacing w:before="0" w:beforeAutospacing="0" w:after="0" w:afterAutospacing="0" w:line="160" w:lineRule="exact"/>
                          <w:jc w:val="center"/>
                          <w:rPr>
                            <w:rFonts w:ascii="Calibri" w:cs="Times New Roman"/>
                            <w:color w:val="000000"/>
                            <w:sz w:val="16"/>
                            <w:szCs w:val="16"/>
                          </w:rPr>
                        </w:pPr>
                        <w:r>
                          <w:rPr>
                            <w:rFonts w:hint="eastAsia" w:ascii="Calibri" w:cs="Times New Roman"/>
                            <w:color w:val="000000"/>
                            <w:sz w:val="16"/>
                            <w:szCs w:val="16"/>
                          </w:rPr>
                          <w:t>烤</w:t>
                        </w:r>
                      </w:p>
                      <w:p>
                        <w:pPr>
                          <w:pStyle w:val="20"/>
                          <w:spacing w:before="0" w:beforeAutospacing="0" w:after="0" w:afterAutospacing="0" w:line="160" w:lineRule="exact"/>
                          <w:jc w:val="center"/>
                          <w:rPr>
                            <w:sz w:val="20"/>
                            <w:szCs w:val="20"/>
                          </w:rPr>
                        </w:pPr>
                        <w:r>
                          <w:rPr>
                            <w:rFonts w:hint="eastAsia" w:ascii="Calibri" w:cs="Times New Roman"/>
                            <w:color w:val="000000"/>
                            <w:sz w:val="16"/>
                            <w:szCs w:val="16"/>
                          </w:rPr>
                          <w:t>房</w:t>
                        </w:r>
                      </w:p>
                    </w:txbxContent>
                  </v:textbox>
                </v:shape>
                <v:rect id="Rectangle 175" o:spid="_x0000_s1026" o:spt="1" style="position:absolute;left:2006600;top:2257054;height:516626;width:82804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HkTe7XW&#10;AAAABgEAAA8AAAAAAAAAAQAgAAAAIgAAAGRycy9kb3ducmV2LnhtbFBLAQIUABQAAAAIAIdO4kBt&#10;z1QDWwIAAMMEAAAOAAAAAAAAAAEAIAAAACUBAABkcnMvZTJvRG9jLnhtbFBLBQYAAAAABgAGAFkB&#10;AADyBQAAAAA=&#10;">
                  <v:fill on="f" focussize="0,0"/>
                  <v:stroke weight="1pt" color="#000000 [3229]" miterlimit="8" joinstyle="miter" dashstyle="dash"/>
                  <v:imagedata o:title=""/>
                  <o:lock v:ext="edit" aspectratio="f"/>
                </v:rect>
                <v:shape id="_x0000_s1026" o:spid="_x0000_s1026" o:spt="109" type="#_x0000_t109" style="position:absolute;left:4575174;top:3081655;height:457200;width:688341;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2lugH1wAAAAYBAAAPAAAAAAAAAAEAIAAAACIAAABkcnMvZG93bnJldi54bWxQ&#10;SwECFAAUAAAACACHTuJAO7l/lzECAAAwBAAADgAAAAAAAAABACAAAAAmAQAAZHJzL2Uyb0RvYy54&#10;bWxQSwUGAAAAAAYABgBZAQAAyQUAAAAA&#10;">
                  <v:fill on="f" focussize="0,0"/>
                  <v:stroke on="f"/>
                  <v:imagedata o:title=""/>
                  <o:lock v:ext="edit" aspectratio="f"/>
                  <v:textbox>
                    <w:txbxContent>
                      <w:p>
                        <w:pPr>
                          <w:pStyle w:val="20"/>
                          <w:spacing w:before="0" w:beforeAutospacing="0" w:after="0" w:afterAutospacing="0" w:line="240" w:lineRule="exact"/>
                          <w:jc w:val="center"/>
                          <w:rPr>
                            <w:sz w:val="18"/>
                            <w:szCs w:val="18"/>
                          </w:rPr>
                        </w:pPr>
                        <w:r>
                          <w:rPr>
                            <w:rFonts w:hint="eastAsia"/>
                            <w:sz w:val="18"/>
                            <w:szCs w:val="18"/>
                          </w:rPr>
                          <w:t>木工区</w:t>
                        </w:r>
                      </w:p>
                    </w:txbxContent>
                  </v:textbox>
                </v:shape>
                <v:rect id="Rectangle 175" o:spid="_x0000_s1026" o:spt="1" style="position:absolute;left:5572760;top:2308711;height:111760;width:20286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cu/X&#10;ZNcAAAAGAQAADwAAAAAAAAABACAAAAAiAAAAZHJzL2Rvd25yZXYueG1sUEsBAhQAFAAAAAgAh07i&#10;QM+HBVRcAgAAxAQAAA4AAAAAAAAAAQAgAAAAJgEAAGRycy9lMm9Eb2MueG1sUEsFBgAAAAAGAAYA&#10;WQEAAPQFAAAAAA==&#10;">
                  <v:fill on="f" focussize="0,0"/>
                  <v:stroke weight="1pt" color="#000000 [3229]" miterlimit="8" joinstyle="miter"/>
                  <v:imagedata o:title=""/>
                  <o:lock v:ext="edit" aspectratio="f"/>
                </v:rect>
                <v:rect id="Rectangle 175" o:spid="_x0000_s1026" o:spt="1" style="position:absolute;left:2057400;top:1060744;height:460375;width:73152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kT&#10;e7XWAAAABgEAAA8AAAAAAAAAAQAgAAAAIgAAAGRycy9kb3ducmV2LnhtbFBLAQIUABQAAAAIAIdO&#10;4kDB4hnaXgIAAMMEAAAOAAAAAAAAAAEAIAAAACUBAABkcnMvZTJvRG9jLnhtbFBLBQYAAAAABgAG&#10;AFkBAAD1BQAAAAA=&#10;">
                  <v:fill on="f" focussize="0,0"/>
                  <v:stroke weight="1pt" color="#000000 [3229]" miterlimit="8" joinstyle="miter" dashstyle="dash"/>
                  <v:imagedata o:title=""/>
                  <o:lock v:ext="edit" aspectratio="f"/>
                </v:rect>
                <v:rect id="Rectangle 175" o:spid="_x0000_s1026" o:spt="1" style="position:absolute;left:2956220;top:3004478;height:535305;width:26196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cu/XZNcAAAAGAQAADwAAAAAAAAABACAAAAAiAAAAZHJzL2Rvd25yZXYueG1sUEsBAhQAFAAAAAgA&#10;h07iQAVqgkJfAgAAxAQAAA4AAAAAAAAAAQAgAAAAJgEAAGRycy9lMm9Eb2MueG1sUEsFBgAAAAAG&#10;AAYAWQEAAPcFAAAAAA==&#10;">
                  <v:fill on="f" focussize="0,0"/>
                  <v:stroke weight="1pt" color="#000000 [3229]" miterlimit="8" joinstyle="miter"/>
                  <v:imagedata o:title=""/>
                  <o:lock v:ext="edit" aspectratio="f"/>
                </v:rect>
                <v:rect id="Rectangle 175" o:spid="_x0000_s1026" o:spt="1" style="position:absolute;left:4130040;top:2265338;height:485482;width:62230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Lv&#10;12TXAAAABgEAAA8AAAAAAAAAAQAgAAAAIgAAAGRycy9kb3ducmV2LnhtbFBLAQIUABQAAAAIAIdO&#10;4kAKmy1rXQIAAMQEAAAOAAAAAAAAAAEAIAAAACYBAABkcnMvZTJvRG9jLnhtbFBLBQYAAAAABgAG&#10;AFkBAAD1BQAAAAA=&#10;">
                  <v:fill on="f" focussize="0,0"/>
                  <v:stroke weight="1pt" color="#000000 [3229]" miterlimit="8" joinstyle="miter"/>
                  <v:imagedata o:title=""/>
                  <o:lock v:ext="edit" aspectratio="f"/>
                </v:rect>
                <v:rect id="Rectangle 175" o:spid="_x0000_s1026" o:spt="1" style="position:absolute;left:3273720;top:3004480;height:535305;width:19050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cu/X&#10;ZNcAAAAGAQAADwAAAAAAAAABACAAAAAiAAAAZHJzL2Rvd25yZXYueG1sUEsBAhQAFAAAAAgAh07i&#10;QF/maz1cAgAAxAQAAA4AAAAAAAAAAQAgAAAAJgEAAGRycy9lMm9Eb2MueG1sUEsFBgAAAAAGAAYA&#10;WQEAAPQFAAAAAA==&#10;">
                  <v:fill on="f" focussize="0,0"/>
                  <v:stroke weight="1pt" color="#000000 [3229]" miterlimit="8" joinstyle="miter"/>
                  <v:imagedata o:title=""/>
                  <o:lock v:ext="edit" aspectratio="f"/>
                </v:rect>
                <v:rect id="Rectangle 175" o:spid="_x0000_s1026" o:spt="1" style="position:absolute;left:2694600;top:3004480;height:535305;width:19050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cu/XZNcAAAAGAQAADwAAAAAAAAABACAAAAAiAAAAZHJzL2Rvd25yZXYueG1sUEsBAhQAFAAAAAgA&#10;h07iQKeKNAFfAgAAxAQAAA4AAAAAAAAAAQAgAAAAJgEAAGRycy9lMm9Eb2MueG1sUEsFBgAAAAAG&#10;AAYAWQEAAPcFAAAAAA==&#10;">
                  <v:fill on="f" focussize="0,0"/>
                  <v:stroke weight="1pt" color="#000000 [3229]" miterlimit="8" joinstyle="miter"/>
                  <v:imagedata o:title=""/>
                  <o:lock v:ext="edit" aspectratio="f"/>
                </v:rect>
                <v:rect id="Rectangle 175" o:spid="_x0000_s1026" o:spt="1" style="position:absolute;left:3466760;top:3004480;height:535305;width:19050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y&#10;79dk1wAAAAYBAAAPAAAAAAAAAAEAIAAAACIAAABkcnMvZG93bnJldi54bWxQSwECFAAUAAAACACH&#10;TuJAqwgtRF4CAADEBAAADgAAAAAAAAABACAAAAAmAQAAZHJzL2Uyb0RvYy54bWxQSwUGAAAAAAYA&#10;BgBZAQAA9gUAAAAA&#10;">
                  <v:fill on="f" focussize="0,0"/>
                  <v:stroke weight="1pt" color="#000000 [3229]" miterlimit="8" joinstyle="miter"/>
                  <v:imagedata o:title=""/>
                  <o:lock v:ext="edit" aspectratio="f"/>
                </v:rect>
                <v:shape id="_x0000_s1026" o:spid="_x0000_s1026" o:spt="109" type="#_x0000_t109" style="position:absolute;left:3415960;top:2968920;height:608330;width:29244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dpboB9cAAAAGAQAADwAAAAAAAAABACAAAAAiAAAAZHJzL2Rvd25yZXYueG1s&#10;UEsBAhQAFAAAAAgAh07iQHFKMcgyAgAAMAQAAA4AAAAAAAAAAQAgAAAAJgEAAGRycy9lMm9Eb2Mu&#10;eG1sUEsFBgAAAAAGAAYAWQEAAMoFAAAAAA==&#10;">
                  <v:fill on="f" focussize="0,0"/>
                  <v:stroke on="f"/>
                  <v:imagedata o:title=""/>
                  <o:lock v:ext="edit" aspectratio="f"/>
                  <v:textbox>
                    <w:txbxContent>
                      <w:p>
                        <w:pPr>
                          <w:spacing w:line="160" w:lineRule="exact"/>
                          <w:jc w:val="center"/>
                          <w:rPr>
                            <w:rFonts w:ascii="宋体" w:hAnsi="宋体" w:cs="宋体"/>
                            <w:sz w:val="24"/>
                            <w:szCs w:val="24"/>
                          </w:rPr>
                        </w:pPr>
                        <w:r>
                          <w:rPr>
                            <w:rFonts w:ascii="Calibri" w:cs="Times New Roman"/>
                            <w:sz w:val="16"/>
                            <w:szCs w:val="16"/>
                          </w:rPr>
                          <w:t>90</w:t>
                        </w:r>
                        <w:r>
                          <w:rPr>
                            <w:rFonts w:hint="eastAsia" w:ascii="宋体" w:hAnsi="宋体" w:eastAsia="宋体" w:cs="宋体"/>
                            <w:sz w:val="16"/>
                            <w:szCs w:val="16"/>
                            <w:lang w:eastAsia="ja-JP"/>
                          </w:rPr>
                          <w:t>℃</w:t>
                        </w:r>
                        <w:r>
                          <w:rPr>
                            <w:rFonts w:hint="eastAsia" w:ascii="宋体" w:hAnsi="宋体" w:cs="宋体"/>
                            <w:sz w:val="16"/>
                            <w:szCs w:val="16"/>
                          </w:rPr>
                          <w:t>固化</w:t>
                        </w:r>
                      </w:p>
                      <w:p>
                        <w:pPr>
                          <w:spacing w:line="160" w:lineRule="exact"/>
                          <w:jc w:val="center"/>
                        </w:pPr>
                        <w:r>
                          <w:rPr>
                            <w:rFonts w:hint="eastAsia" w:ascii="Calibri" w:cs="Times New Roman"/>
                            <w:sz w:val="16"/>
                            <w:szCs w:val="16"/>
                          </w:rPr>
                          <w:t>房</w:t>
                        </w:r>
                      </w:p>
                    </w:txbxContent>
                  </v:textbox>
                </v:shape>
                <v:shape id="_x0000_s1026" o:spid="_x0000_s1026" o:spt="109" type="#_x0000_t109" style="position:absolute;left:3222920;top:2968920;height:608330;width:29210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aW6AfXAAAABgEAAA8AAAAAAAAAAQAgAAAAIgAAAGRycy9kb3ducmV2LnhtbFBL&#10;AQIUABQAAAAIAIdO4kAwLDaOMAIAADAEAAAOAAAAAAAAAAEAIAAAACYBAABkcnMvZTJvRG9jLnht&#10;bFBLBQYAAAAABgAGAFkBAADIBQAAAAA=&#10;">
                  <v:fill on="f" focussize="0,0"/>
                  <v:stroke on="f"/>
                  <v:imagedata o:title=""/>
                  <o:lock v:ext="edit" aspectratio="f"/>
                  <v:textbox>
                    <w:txbxContent>
                      <w:p>
                        <w:pPr>
                          <w:spacing w:line="160" w:lineRule="exact"/>
                          <w:jc w:val="center"/>
                          <w:rPr>
                            <w:sz w:val="24"/>
                            <w:szCs w:val="24"/>
                          </w:rPr>
                        </w:pPr>
                        <w:r>
                          <w:rPr>
                            <w:rFonts w:ascii="Calibri" w:hAnsi="Calibri" w:cs="Times New Roman"/>
                            <w:sz w:val="16"/>
                            <w:szCs w:val="16"/>
                          </w:rPr>
                          <w:t>90</w:t>
                        </w:r>
                        <w:r>
                          <w:rPr>
                            <w:rFonts w:hint="eastAsia" w:ascii="宋体" w:hAnsi="宋体" w:eastAsia="宋体" w:cs="宋体"/>
                            <w:sz w:val="16"/>
                            <w:szCs w:val="16"/>
                            <w:lang w:eastAsia="ja-JP"/>
                          </w:rPr>
                          <w:t>℃</w:t>
                        </w:r>
                        <w:r>
                          <w:rPr>
                            <w:rFonts w:hint="eastAsia" w:ascii="Calibri"/>
                            <w:sz w:val="16"/>
                            <w:szCs w:val="16"/>
                          </w:rPr>
                          <w:t>固化</w:t>
                        </w:r>
                      </w:p>
                      <w:p>
                        <w:pPr>
                          <w:spacing w:line="160" w:lineRule="exact"/>
                          <w:jc w:val="center"/>
                        </w:pPr>
                        <w:r>
                          <w:rPr>
                            <w:rFonts w:hint="eastAsia" w:ascii="Calibri" w:cs="Times New Roman"/>
                            <w:sz w:val="16"/>
                            <w:szCs w:val="16"/>
                          </w:rPr>
                          <w:t>房</w:t>
                        </w:r>
                      </w:p>
                    </w:txbxContent>
                  </v:textbox>
                </v:shape>
                <v:shape id="_x0000_s1026" o:spid="_x0000_s1026" o:spt="109" type="#_x0000_t109" style="position:absolute;left:4130039;top:2288200;height:492758;width:622301;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aW6AfXAAAABgEAAA8AAAAAAAAAAQAgAAAAIgAAAGRycy9kb3ducmV2Lnht&#10;bFBLAQIUABQAAAAIAIdO4kC+e3ZDMwIAADAEAAAOAAAAAAAAAAEAIAAAACYBAABkcnMvZTJvRG9j&#10;LnhtbFBLBQYAAAAABgAGAFkBAADLBQAAAAA=&#10;">
                  <v:fill on="f" focussize="0,0"/>
                  <v:stroke on="f"/>
                  <v:imagedata o:title=""/>
                  <o:lock v:ext="edit" aspectratio="f"/>
                  <v:textbox>
                    <w:txbxContent>
                      <w:p>
                        <w:pPr>
                          <w:spacing w:line="240" w:lineRule="exact"/>
                          <w:jc w:val="center"/>
                          <w:rPr>
                            <w:sz w:val="22"/>
                          </w:rPr>
                        </w:pPr>
                        <w:r>
                          <w:rPr>
                            <w:rFonts w:hint="eastAsia" w:ascii="Calibri" w:hAnsi="Calibri" w:cs="Times New Roman"/>
                            <w:sz w:val="18"/>
                            <w:szCs w:val="16"/>
                          </w:rPr>
                          <w:t>常温</w:t>
                        </w:r>
                        <w:r>
                          <w:rPr>
                            <w:rFonts w:hint="eastAsia" w:ascii="Calibri" w:cs="Times New Roman"/>
                            <w:sz w:val="18"/>
                            <w:szCs w:val="16"/>
                          </w:rPr>
                          <w:t>固化房</w:t>
                        </w:r>
                      </w:p>
                    </w:txbxContent>
                  </v:textbox>
                </v:shape>
                <v:shape id="_x0000_s1026" o:spid="_x0000_s1026" o:spt="109" type="#_x0000_t109" style="position:absolute;left:2940980;top:2981620;height:608330;width:2870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aW6AfXAAAABgEAAA8AAAAAAAAAAQAgAAAAIgAAAGRycy9kb3ducmV2LnhtbFBL&#10;AQIUABQAAAAIAIdO4kDhoMAKMAIAADAEAAAOAAAAAAAAAAEAIAAAACYBAABkcnMvZTJvRG9jLnht&#10;bFBLBQYAAAAABgAGAFkBAADIBQAAAAA=&#10;">
                  <v:fill on="f" focussize="0,0"/>
                  <v:stroke on="f"/>
                  <v:imagedata o:title=""/>
                  <o:lock v:ext="edit" aspectratio="f"/>
                  <v:textbox>
                    <w:txbxContent>
                      <w:p>
                        <w:pPr>
                          <w:spacing w:line="160" w:lineRule="exact"/>
                          <w:jc w:val="center"/>
                          <w:rPr>
                            <w:sz w:val="24"/>
                            <w:szCs w:val="24"/>
                          </w:rPr>
                        </w:pPr>
                        <w:r>
                          <w:rPr>
                            <w:rFonts w:hint="eastAsia" w:ascii="Calibri" w:cs="Times New Roman"/>
                            <w:sz w:val="16"/>
                            <w:szCs w:val="16"/>
                          </w:rPr>
                          <w:t>底</w:t>
                        </w:r>
                      </w:p>
                      <w:p>
                        <w:pPr>
                          <w:spacing w:line="160" w:lineRule="exact"/>
                          <w:jc w:val="center"/>
                        </w:pPr>
                        <w:r>
                          <w:rPr>
                            <w:rFonts w:hint="eastAsia" w:ascii="Calibri" w:cs="Times New Roman"/>
                            <w:sz w:val="16"/>
                            <w:szCs w:val="16"/>
                          </w:rPr>
                          <w:t>漆</w:t>
                        </w:r>
                      </w:p>
                      <w:p>
                        <w:pPr>
                          <w:spacing w:line="160" w:lineRule="exact"/>
                          <w:jc w:val="center"/>
                        </w:pPr>
                        <w:r>
                          <w:rPr>
                            <w:rFonts w:hint="eastAsia" w:ascii="Calibri" w:cs="Times New Roman"/>
                            <w:sz w:val="16"/>
                            <w:szCs w:val="16"/>
                          </w:rPr>
                          <w:t>喷</w:t>
                        </w:r>
                      </w:p>
                      <w:p>
                        <w:pPr>
                          <w:spacing w:line="160" w:lineRule="exact"/>
                          <w:jc w:val="center"/>
                        </w:pPr>
                        <w:r>
                          <w:rPr>
                            <w:rFonts w:hint="eastAsia" w:ascii="Calibri" w:cs="Times New Roman"/>
                            <w:sz w:val="16"/>
                            <w:szCs w:val="16"/>
                          </w:rPr>
                          <w:t>烤</w:t>
                        </w:r>
                      </w:p>
                      <w:p>
                        <w:pPr>
                          <w:spacing w:line="160" w:lineRule="exact"/>
                          <w:jc w:val="center"/>
                        </w:pPr>
                        <w:r>
                          <w:rPr>
                            <w:rFonts w:hint="eastAsia" w:ascii="Calibri" w:cs="Times New Roman"/>
                            <w:sz w:val="16"/>
                            <w:szCs w:val="16"/>
                          </w:rPr>
                          <w:t>房</w:t>
                        </w:r>
                      </w:p>
                    </w:txbxContent>
                  </v:textbox>
                </v:shape>
                <v:rect id="Rectangle 175" o:spid="_x0000_s1026" o:spt="1" style="position:absolute;left:4693920;top:3108960;height:388620;width:43434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5E3u11gAAAAYB&#10;AAAPAAAAAAAAAAEAIAAAACIAAABkcnMvZG93bnJldi54bWxQSwECFAAUAAAACACHTuJAJzk01FYC&#10;AAC4BAAADgAAAAAAAAABACAAAAAlAQAAZHJzL2Uyb0RvYy54bWxQSwUGAAAAAAYABgBZAQAA7QUA&#10;AAAA&#10;">
                  <v:fill on="f" focussize="0,0"/>
                  <v:stroke weight="1pt" color="#000000 [3229]" miterlimit="8" joinstyle="miter" dashstyle="dash"/>
                  <v:imagedata o:title=""/>
                  <o:lock v:ext="edit" aspectratio="f"/>
                </v:rect>
                <v:shape id="_x0000_s1026" o:spid="_x0000_s1026" o:spt="109" type="#_x0000_t109" style="position:absolute;left:4840900;top:2354240;height:294640;width:55660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pboB9cAAAAGAQAADwAAAAAAAAABACAAAAAiAAAAZHJzL2Rvd25yZXYueG1sUEsB&#10;AhQAFAAAAAgAh07iQMtPqQgvAgAAMAQAAA4AAAAAAAAAAQAgAAAAJgEAAGRycy9lMm9Eb2MueG1s&#10;UEsFBgAAAAAGAAYAWQEAAMcFAAAAAA==&#10;">
                  <v:fill on="f" focussize="0,0"/>
                  <v:stroke on="f"/>
                  <v:imagedata o:title=""/>
                  <o:lock v:ext="edit" aspectratio="f"/>
                  <v:textbox>
                    <w:txbxContent>
                      <w:p>
                        <w:pPr>
                          <w:spacing w:line="240" w:lineRule="exact"/>
                          <w:jc w:val="center"/>
                          <w:rPr>
                            <w:sz w:val="24"/>
                            <w:szCs w:val="24"/>
                          </w:rPr>
                        </w:pPr>
                        <w:r>
                          <w:rPr>
                            <w:rFonts w:hint="eastAsia" w:ascii="Calibri" w:cs="Times New Roman"/>
                            <w:sz w:val="18"/>
                            <w:szCs w:val="18"/>
                          </w:rPr>
                          <w:t>仓库</w:t>
                        </w:r>
                      </w:p>
                    </w:txbxContent>
                  </v:textbox>
                </v:shape>
                <v:rect id="Rectangle 175" o:spid="_x0000_s1026" o:spt="1" style="position:absolute;left:3839845;top:1070268;height:450851;width:73880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5E3u11gAA&#10;AAYBAAAPAAAAAAAAAAEAIAAAACIAAABkcnMvZG93bnJldi54bWxQSwECFAAUAAAACACHTuJA7Cx1&#10;T1kCAAC4BAAADgAAAAAAAAABACAAAAAlAQAAZHJzL2Uyb0RvYy54bWxQSwUGAAAAAAYABgBZAQAA&#10;8AUAAAAA&#10;">
                  <v:fill on="f" focussize="0,0"/>
                  <v:stroke weight="1pt" color="#000000 [3229]" miterlimit="8" joinstyle="miter" dashstyle="dash"/>
                  <v:imagedata o:title=""/>
                  <o:lock v:ext="edit" aspectratio="f"/>
                </v:rect>
                <v:rect id="Rectangle 175" o:spid="_x0000_s1026" o:spt="1" style="position:absolute;left:2827020;top:1014654;height:506466;width:982640;rotation:11796480f;v-text-anchor:middle;" filled="f" stroked="t" coordsize="21600,21600" o:gfxdata="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cu/XZNcAAAAG&#10;AQAADwAAAAAAAAABACAAAAAiAAAAZHJzL2Rvd25yZXYueG1sUEsBAhQAFAAAAAgAh07iQHpRyGdW&#10;AgAAuQQAAA4AAAAAAAAAAQAgAAAAJgEAAGRycy9lMm9Eb2MueG1sUEsFBgAAAAAGAAYAWQEAAO4F&#10;AAAAAA==&#10;">
                  <v:fill on="f" focussize="0,0"/>
                  <v:stroke weight="1pt" color="#000000 [3229]" miterlimit="8" joinstyle="miter"/>
                  <v:imagedata o:title=""/>
                  <o:lock v:ext="edit" aspectratio="f"/>
                </v:rect>
                <v:shape id="_x0000_s1026" o:spid="_x0000_s1026" o:spt="109" type="#_x0000_t109" style="position:absolute;left:3794125;top:1089320;height:360680;width:849289;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aW6AfXAAAABgEAAA8AAAAAAAAAAQAgAAAAIgAAAGRycy9kb3ducmV2Lnht&#10;bFBLAQIUABQAAAAIAIdO4kBPp72TMwIAADAEAAAOAAAAAAAAAAEAIAAAACYBAABkcnMvZTJvRG9j&#10;LnhtbFBLBQYAAAAABgAGAFkBAADLBQAAAAA=&#10;">
                  <v:fill on="f" focussize="0,0"/>
                  <v:stroke on="f"/>
                  <v:imagedata o:title=""/>
                  <o:lock v:ext="edit" aspectratio="f"/>
                  <v:textbox>
                    <w:txbxContent>
                      <w:p>
                        <w:pPr>
                          <w:spacing w:line="300" w:lineRule="exact"/>
                          <w:jc w:val="center"/>
                          <w:rPr>
                            <w:sz w:val="24"/>
                            <w:szCs w:val="24"/>
                          </w:rPr>
                        </w:pPr>
                        <w:r>
                          <w:rPr>
                            <w:rFonts w:hint="eastAsia" w:ascii="Calibri" w:cs="Times New Roman"/>
                            <w:sz w:val="18"/>
                            <w:szCs w:val="18"/>
                          </w:rPr>
                          <w:t>航电装配区</w:t>
                        </w:r>
                      </w:p>
                    </w:txbxContent>
                  </v:textbox>
                </v:shape>
                <v:shape id="_x0000_s1026" o:spid="_x0000_s1026" o:spt="109" type="#_x0000_t109" style="position:absolute;left:3009560;top:1127420;height:294640;width:55626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2lugH1wAAAAYBAAAPAAAAAAAAAAEAIAAAACIAAABkcnMvZG93bnJldi54bWxQ&#10;SwECFAAUAAAACACHTuJAv2yXPjECAAAwBAAADgAAAAAAAAABACAAAAAmAQAAZHJzL2Uyb0RvYy54&#10;bWxQSwUGAAAAAAYABgBZAQAAyQUAAAAA&#10;">
                  <v:fill on="f" focussize="0,0"/>
                  <v:stroke on="f"/>
                  <v:imagedata o:title=""/>
                  <o:lock v:ext="edit" aspectratio="f"/>
                  <v:textbox>
                    <w:txbxContent>
                      <w:p>
                        <w:pPr>
                          <w:spacing w:line="240" w:lineRule="exact"/>
                          <w:jc w:val="center"/>
                          <w:rPr>
                            <w:sz w:val="24"/>
                            <w:szCs w:val="24"/>
                          </w:rPr>
                        </w:pPr>
                        <w:r>
                          <w:rPr>
                            <w:rFonts w:hint="eastAsia" w:ascii="Calibri" w:cs="Times New Roman"/>
                            <w:sz w:val="18"/>
                            <w:szCs w:val="18"/>
                          </w:rPr>
                          <w:t>仓库</w:t>
                        </w:r>
                      </w:p>
                    </w:txbxContent>
                  </v:textbox>
                </v:shape>
                <v:shape id="_x0000_s1026" o:spid="_x0000_s1026" o:spt="109" type="#_x0000_t109" style="position:absolute;left:3042580;top:2305980;height:399120;width:9071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aW6AfXAAAABgEAAA8AAAAAAAAAAQAgAAAAIgAAAGRycy9kb3ducmV2LnhtbFBL&#10;AQIUABQAAAAIAIdO4kBOYRRAMAIAADAEAAAOAAAAAAAAAAEAIAAAACYBAABkcnMvZTJvRG9jLnht&#10;bFBLBQYAAAAABgAGAFkBAADIBQAAAAA=&#10;">
                  <v:fill on="f" focussize="0,0"/>
                  <v:stroke on="f"/>
                  <v:imagedata o:title=""/>
                  <o:lock v:ext="edit" aspectratio="f"/>
                  <v:textbox>
                    <w:txbxContent>
                      <w:p>
                        <w:pPr>
                          <w:spacing w:line="240" w:lineRule="exact"/>
                          <w:jc w:val="center"/>
                          <w:rPr>
                            <w:sz w:val="24"/>
                            <w:szCs w:val="24"/>
                          </w:rPr>
                        </w:pPr>
                        <w:r>
                          <w:rPr>
                            <w:rFonts w:hint="eastAsia" w:ascii="Calibri" w:cs="Times New Roman"/>
                            <w:sz w:val="18"/>
                            <w:szCs w:val="18"/>
                          </w:rPr>
                          <w:t>试装打磨区</w:t>
                        </w:r>
                      </w:p>
                    </w:txbxContent>
                  </v:textbox>
                </v:shape>
                <v:rect id="Rectangle 97" o:spid="_x0000_s1026" o:spt="1" style="position:absolute;left:2054519;top:1607480;height:499110;width:249208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5E3u11gAA&#10;AAYBAAAPAAAAAAAAAAEAIAAAACIAAABkcnMvZG93bnJldi54bWxQSwECFAAUAAAACACHTuJArMhM&#10;YFkCAAC4BAAADgAAAAAAAAABACAAAAAlAQAAZHJzL2Uyb0RvYy54bWxQSwUGAAAAAAYABgBZAQAA&#10;8AUAAAAA&#10;">
                  <v:fill on="f" focussize="0,0"/>
                  <v:stroke weight="1pt" color="#000000 [3229]" miterlimit="8" joinstyle="miter" dashstyle="dash"/>
                  <v:imagedata o:title=""/>
                  <o:lock v:ext="edit" aspectratio="f"/>
                </v:rect>
                <v:shape id="_x0000_s1026" o:spid="_x0000_s1026" o:spt="109" type="#_x0000_t109" style="position:absolute;left:2661920;top:1704000;height:294640;width:124460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2lugH1wAAAAYBAAAPAAAAAAAAAAEAIAAAACIAAABkcnMvZG93bnJldi54bWxQ&#10;SwECFAAUAAAACACHTuJAbz6nijECAAAxBAAADgAAAAAAAAABACAAAAAmAQAAZHJzL2Uyb0RvYy54&#10;bWxQSwUGAAAAAAYABgBZAQAAyQUAAAAA&#10;">
                  <v:fill on="f" focussize="0,0"/>
                  <v:stroke on="f"/>
                  <v:imagedata o:title=""/>
                  <o:lock v:ext="edit" aspectratio="f"/>
                  <v:textbox>
                    <w:txbxContent>
                      <w:p>
                        <w:pPr>
                          <w:spacing w:line="240" w:lineRule="exact"/>
                          <w:jc w:val="center"/>
                          <w:rPr>
                            <w:sz w:val="24"/>
                            <w:szCs w:val="24"/>
                          </w:rPr>
                        </w:pPr>
                        <w:r>
                          <w:rPr>
                            <w:rFonts w:hint="eastAsia" w:ascii="Calibri" w:cs="Times New Roman"/>
                            <w:sz w:val="18"/>
                            <w:szCs w:val="18"/>
                          </w:rPr>
                          <w:t>预装区</w:t>
                        </w:r>
                      </w:p>
                    </w:txbxContent>
                  </v:textbox>
                </v:shape>
                <v:rect id="Rectangle 97" o:spid="_x0000_s1026" o:spt="1" style="position:absolute;left:4645320;top:1070268;height:1037932;width:251748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eRN7tdYAAAAG&#10;AQAADwAAAAAAAAABACAAAAAiAAAAZHJzL2Rvd25yZXYueG1sUEsBAhQAFAAAAAgAh07iQMTo1FRX&#10;AgAAuQQAAA4AAAAAAAAAAQAgAAAAJQEAAGRycy9lMm9Eb2MueG1sUEsFBgAAAAAGAAYAWQEAAO4F&#10;AAAAAA==&#10;">
                  <v:fill on="f" focussize="0,0"/>
                  <v:stroke weight="1pt" color="#000000 [3229]" miterlimit="8" joinstyle="miter" dashstyle="dash"/>
                  <v:imagedata o:title=""/>
                  <o:lock v:ext="edit" aspectratio="f"/>
                </v:rect>
                <v:shape id="_x0000_s1026" o:spid="_x0000_s1026" o:spt="109" type="#_x0000_t109" style="position:absolute;left:5554640;top:1424600;height:294640;width:55626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2lugH1wAAAAYBAAAPAAAAAAAAAAEAIAAAACIAAABkcnMvZG93bnJldi54bWxQSwECFAAU&#10;AAAACACHTuJA7kG9PisCAAAwBAAADgAAAAAAAAABACAAAAAmAQAAZHJzL2Uyb0RvYy54bWxQSwUG&#10;AAAAAAYABgBZAQAAwwUAAAAA&#10;">
                  <v:fill on="f" focussize="0,0"/>
                  <v:stroke on="f"/>
                  <v:imagedata o:title=""/>
                  <o:lock v:ext="edit" aspectratio="f"/>
                  <v:textbox>
                    <w:txbxContent>
                      <w:p>
                        <w:pPr>
                          <w:spacing w:line="240" w:lineRule="exact"/>
                          <w:jc w:val="center"/>
                          <w:rPr>
                            <w:sz w:val="24"/>
                            <w:szCs w:val="24"/>
                          </w:rPr>
                        </w:pPr>
                        <w:r>
                          <w:rPr>
                            <w:rFonts w:hint="eastAsia" w:ascii="Calibri" w:cs="Times New Roman"/>
                            <w:sz w:val="18"/>
                            <w:szCs w:val="18"/>
                          </w:rPr>
                          <w:t>总装区</w:t>
                        </w:r>
                      </w:p>
                    </w:txbxContent>
                  </v:textbox>
                </v:shape>
                <v:rect id="Rectangle 97" o:spid="_x0000_s1026" o:spt="1" style="position:absolute;left:1676400;top:3009560;height:297520;width:30988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HkTe7XWAAAA&#10;BgEAAA8AAAAAAAAAAQAgAAAAIgAAAGRycy9kb3ducmV2LnhtbFBLAQIUABQAAAAIAIdO4kBi9MqE&#10;WAIAALcEAAAOAAAAAAAAAAEAIAAAACUBAABkcnMvZTJvRG9jLnhtbFBLBQYAAAAABgAGAFkBAADv&#10;BQAAAAA=&#10;">
                  <v:fill on="f" focussize="0,0"/>
                  <v:stroke weight="1pt" color="#000000 [3229]" miterlimit="8" joinstyle="miter" dashstyle="dash"/>
                  <v:imagedata o:title=""/>
                  <o:lock v:ext="edit" aspectratio="f"/>
                </v:rect>
                <v:shape id="_x0000_s1026" o:spid="_x0000_s1026" o:spt="109" type="#_x0000_t109" style="position:absolute;left:1569380;top:3007360;height:281600;width:52612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dpboB9cAAAAGAQAADwAAAAAAAAABACAAAAAiAAAAZHJzL2Rvd25yZXYueG1s&#10;UEsBAhQAFAAAAAgAh07iQEnzU9YyAgAAMAQAAA4AAAAAAAAAAQAgAAAAJgEAAGRycy9lMm9Eb2Mu&#10;eG1sUEsFBgAAAAAGAAYAWQEAAMoFAAAAAA==&#10;">
                  <v:fill on="f" focussize="0,0"/>
                  <v:stroke on="f"/>
                  <v:imagedata o:title=""/>
                  <o:lock v:ext="edit" aspectratio="f"/>
                  <v:textbox>
                    <w:txbxContent>
                      <w:p>
                        <w:pPr>
                          <w:spacing w:line="240" w:lineRule="exact"/>
                          <w:jc w:val="center"/>
                          <w:rPr>
                            <w:sz w:val="20"/>
                            <w:szCs w:val="20"/>
                          </w:rPr>
                        </w:pPr>
                        <w:r>
                          <w:rPr>
                            <w:rFonts w:hint="eastAsia" w:ascii="Calibri" w:cs="Times New Roman"/>
                            <w:sz w:val="13"/>
                            <w:szCs w:val="13"/>
                          </w:rPr>
                          <w:t>抛光区</w:t>
                        </w:r>
                      </w:p>
                    </w:txbxContent>
                  </v:textbox>
                </v:shape>
                <v:rect id="Rectangle 97" o:spid="_x0000_s1026" o:spt="1" style="position:absolute;left:5531778;top:2278380;height:1236980;width:1631021;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HkTe7XW&#10;AAAABgEAAA8AAAAAAAAAAQAgAAAAIgAAAGRycy9kb3ducmV2LnhtbFBLAQIUABQAAAAIAIdO4kBV&#10;pF8oWwIAALkEAAAOAAAAAAAAAAEAIAAAACUBAABkcnMvZTJvRG9jLnhtbFBLBQYAAAAABgAGAFkB&#10;AADyBQAAAAA=&#10;">
                  <v:fill on="f" focussize="0,0"/>
                  <v:stroke weight="1pt" color="#000000 [3229]" miterlimit="8" joinstyle="miter" dashstyle="dash"/>
                  <v:imagedata o:title=""/>
                  <o:lock v:ext="edit" aspectratio="f"/>
                </v:rect>
                <v:shape id="_x0000_s1026" o:spid="_x0000_s1026" o:spt="109" type="#_x0000_t109" style="position:absolute;left:5695950;top:2737145;height:294640;width:109728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2lugH1wAAAAYBAAAPAAAAAAAAAAEAIAAAACIAAABkcnMvZG93bnJldi54&#10;bWxQSwECFAAUAAAACACHTuJALZwBQjQCAAAxBAAADgAAAAAAAAABACAAAAAmAQAAZHJzL2Uyb0Rv&#10;Yy54bWxQSwUGAAAAAAYABgBZAQAAzAUAAAAA&#10;">
                  <v:fill on="f" focussize="0,0"/>
                  <v:stroke on="f"/>
                  <v:imagedata o:title=""/>
                  <o:lock v:ext="edit" aspectratio="f"/>
                  <v:textbox>
                    <w:txbxContent>
                      <w:p>
                        <w:pPr>
                          <w:spacing w:line="240" w:lineRule="exact"/>
                          <w:jc w:val="center"/>
                          <w:rPr>
                            <w:sz w:val="28"/>
                            <w:szCs w:val="28"/>
                          </w:rPr>
                        </w:pPr>
                        <w:r>
                          <w:rPr>
                            <w:rFonts w:hint="eastAsia" w:ascii="Calibri" w:cs="Times New Roman"/>
                            <w:sz w:val="20"/>
                            <w:szCs w:val="20"/>
                          </w:rPr>
                          <w:t>复合材料生产区</w:t>
                        </w:r>
                      </w:p>
                    </w:txbxContent>
                  </v:textbox>
                </v:shape>
                <v:shape id="_x0000_s1026" o:spid="_x0000_s1026" o:spt="109" type="#_x0000_t109" style="position:absolute;left:5460472;top:2413373;height:202860;width:70104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aW6AfXAAAABgEAAA8AAAAAAAAAAQAgAAAAIgAAAGRycy9kb3ducmV2Lnht&#10;bFBLAQIUABQAAAAIAIdO4kD6b9TzMwIAADAEAAAOAAAAAAAAAAEAIAAAACYBAABkcnMvZTJvRG9j&#10;LnhtbFBLBQYAAAAABgAGAFkBAADLBQAAAAA=&#10;">
                  <v:fill on="f" focussize="0,0"/>
                  <v:stroke on="f"/>
                  <v:imagedata o:title=""/>
                  <o:lock v:ext="edit" aspectratio="f"/>
                  <v:textbox>
                    <w:txbxContent>
                      <w:p>
                        <w:pPr>
                          <w:spacing w:line="160" w:lineRule="exact"/>
                          <w:rPr>
                            <w:sz w:val="24"/>
                            <w:szCs w:val="24"/>
                          </w:rPr>
                        </w:pPr>
                        <w:r>
                          <w:rPr>
                            <w:rFonts w:ascii="Times New Roman" w:hAnsi="Times New Roman" w:cs="Times New Roman"/>
                            <w:sz w:val="16"/>
                            <w:szCs w:val="16"/>
                          </w:rPr>
                          <w:t>3D</w:t>
                        </w:r>
                        <w:r>
                          <w:rPr>
                            <w:rFonts w:hint="eastAsia" w:ascii="Calibri" w:cs="Times New Roman"/>
                            <w:sz w:val="16"/>
                            <w:szCs w:val="16"/>
                          </w:rPr>
                          <w:t>打印机</w:t>
                        </w:r>
                      </w:p>
                    </w:txbxContent>
                  </v:textbox>
                </v:shape>
                <v:shape id="_x0000_s1026" o:spid="_x0000_s1026" o:spt="109" type="#_x0000_t109" style="position:absolute;left:972481;top:2059600;height:469265;width:312760;v-text-anchor:middle;" fillcolor="#FFFFFF" filled="t" stroked="f" coordsize="21600,21600" o:gfxdata="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BDUd7UAAAABgEAAA8AAAAAAAAAAQAgAAAA&#10;IgAAAGRycy9kb3ducmV2LnhtbFBLAQIUABQAAAAIAIdO4kAuCU2QSAIAAFgEAAAOAAAAAAAAAAEA&#10;IAAAACMBAABkcnMvZTJvRG9jLnhtbFBLBQYAAAAABgAGAFkBAADdBQAAAAA=&#10;">
                  <v:fill on="t" focussize="0,0"/>
                  <v:stroke on="f"/>
                  <v:imagedata o:title=""/>
                  <o:lock v:ext="edit" aspectratio="f"/>
                  <v:textbox>
                    <w:txbxContent>
                      <w:p>
                        <w:pPr>
                          <w:spacing w:line="200" w:lineRule="exact"/>
                          <w:jc w:val="center"/>
                          <w:rPr>
                            <w:sz w:val="24"/>
                            <w:szCs w:val="24"/>
                          </w:rPr>
                        </w:pPr>
                        <w:r>
                          <w:rPr>
                            <w:rFonts w:hint="eastAsia" w:ascii="Calibri" w:cs="Times New Roman"/>
                            <w:sz w:val="18"/>
                            <w:szCs w:val="18"/>
                          </w:rPr>
                          <w:t>出入口</w:t>
                        </w:r>
                      </w:p>
                    </w:txbxContent>
                  </v:textbox>
                </v:shape>
                <v:rect id="Rectangle 175" o:spid="_x0000_s1026" o:spt="1" style="position:absolute;left:7086599;top:3268980;height:266698;width:160018;rotation:11796480f;v-text-anchor:middle;" fillcolor="#FFFFFF" filled="t" stroked="t" coordsize="21600,21600" o:gfxdata="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ctTjvNYAAAAGAQAADwAAAAAAAAABACAAAAAiAAAAZHJzL2Rvd25yZXYueG1s&#10;UEsBAhQAFAAAAAgAh07iQCYzr/1sAgAA7QQAAA4AAAAAAAAAAQAgAAAAJQEAAGRycy9lMm9Eb2Mu&#10;eG1sUEsFBgAAAAAGAAYAWQEAAAMGAAAAAA==&#10;">
                  <v:fill on="t" focussize="0,0"/>
                  <v:stroke weight="1pt" color="#000000 [3229]" miterlimit="8" joinstyle="miter"/>
                  <v:imagedata o:title=""/>
                  <o:lock v:ext="edit" aspectratio="f"/>
                </v:rect>
                <v:shape id="_x0000_s1026" o:spid="_x0000_s1026" o:spt="109" type="#_x0000_t109" style="position:absolute;left:7162800;top:3235620;height:346120;width:70104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pboB9cAAAAGAQAADwAAAAAAAAABACAAAAAiAAAAZHJzL2Rvd25yZXYueG1sUEsB&#10;AhQAFAAAAAgAh07iQE0nhagvAgAAMAQAAA4AAAAAAAAAAQAgAAAAJgEAAGRycy9lMm9Eb2MueG1s&#10;UEsFBgAAAAAGAAYAWQEAAMcFAAAAAA==&#10;">
                  <v:fill on="f" focussize="0,0"/>
                  <v:stroke on="f"/>
                  <v:imagedata o:title=""/>
                  <o:lock v:ext="edit" aspectratio="f"/>
                  <v:textbox>
                    <w:txbxContent>
                      <w:p>
                        <w:pPr>
                          <w:pStyle w:val="20"/>
                          <w:spacing w:before="0" w:beforeAutospacing="0" w:after="0" w:afterAutospacing="0" w:line="160" w:lineRule="exact"/>
                          <w:jc w:val="both"/>
                          <w:rPr>
                            <w:sz w:val="16"/>
                          </w:rPr>
                        </w:pPr>
                        <w:r>
                          <w:rPr>
                            <w:rFonts w:hint="eastAsia"/>
                            <w:sz w:val="16"/>
                          </w:rPr>
                          <w:t>危废间</w:t>
                        </w:r>
                      </w:p>
                    </w:txbxContent>
                  </v:textbox>
                </v:shape>
                <v:rect id="_x0000_s1026" o:spid="_x0000_s1026" o:spt="1" style="position:absolute;left:2049780;top:2999400;height:515960;width:585130;v-text-anchor:middle;" filled="f" stroked="t" coordsize="21600,21600" o:gfxdata="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ZyD6m&#10;1QAAAAYBAAAPAAAAAAAAAAEAIAAAACIAAABkcnMvZG93bnJldi54bWxQSwECFAAUAAAACACHTuJA&#10;vq8ckl0CAACmBAAADgAAAAAAAAABACAAAAAkAQAAZHJzL2Uyb0RvYy54bWxQSwUGAAAAAAYABgBZ&#10;AQAA8wUAAAAA&#10;">
                  <v:fill on="f" focussize="0,0"/>
                  <v:stroke weight="1pt" color="#000000 [3229]" miterlimit="8" joinstyle="miter" dashstyle="dash"/>
                  <v:imagedata o:title=""/>
                  <o:lock v:ext="edit" aspectratio="f"/>
                </v:rect>
                <v:rect id="_x0000_s1026" o:spid="_x0000_s1026" o:spt="1" style="position:absolute;left:3997620;top:3108960;height:388620;width:696300;v-text-anchor:middle;" filled="f" stroked="t" coordsize="21600,21600" o:gfxdata="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nIPqbVAAAA&#10;BgEAAA8AAAAAAAAAAQAgAAAAIgAAAGRycy9kb3ducmV2LnhtbFBLAQIUABQAAAAIAIdO4kC0OKbu&#10;WQIAAKYEAAAOAAAAAAAAAAEAIAAAACQBAABkcnMvZTJvRG9jLnhtbFBLBQYAAAAABgAGAFkBAADv&#10;BQAAAAA=&#10;">
                  <v:fill on="f" focussize="0,0"/>
                  <v:stroke weight="1pt" color="#000000 [3229]" miterlimit="8" joinstyle="miter" dashstyle="dash"/>
                  <v:imagedata o:title=""/>
                  <o:lock v:ext="edit" aspectratio="f"/>
                </v:rect>
                <v:shape id="_x0000_s1026" o:spid="_x0000_s1026" o:spt="109" type="#_x0000_t109" style="position:absolute;left:4005240;top:3090840;height:457200;width:67564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pboB9cAAAAGAQAADwAAAAAAAAABACAAAAAiAAAAZHJzL2Rvd25yZXYueG1sUEsB&#10;AhQAFAAAAAgAh07iQEptikovAgAAMAQAAA4AAAAAAAAAAQAgAAAAJgEAAGRycy9lMm9Eb2MueG1s&#10;UEsFBgAAAAAGAAYAWQEAAMcFAAAAAA==&#10;">
                  <v:fill on="f" focussize="0,0"/>
                  <v:stroke on="f"/>
                  <v:imagedata o:title=""/>
                  <o:lock v:ext="edit" aspectratio="f"/>
                  <v:textbox>
                    <w:txbxContent>
                      <w:p>
                        <w:pPr>
                          <w:spacing w:line="240" w:lineRule="exact"/>
                          <w:jc w:val="center"/>
                          <w:rPr>
                            <w:sz w:val="24"/>
                            <w:szCs w:val="24"/>
                          </w:rPr>
                        </w:pPr>
                        <w:r>
                          <w:rPr>
                            <w:rFonts w:hint="eastAsia"/>
                            <w:sz w:val="18"/>
                            <w:szCs w:val="18"/>
                          </w:rPr>
                          <w:t>修剪区</w:t>
                        </w:r>
                      </w:p>
                    </w:txbxContent>
                  </v:textbox>
                </v:shape>
                <v:rect id="Rectangle 97" o:spid="_x0000_s1026" o:spt="1" style="position:absolute;left:5196840;top:2824140;height:688680;width:320040;rotation:11796480f;v-text-anchor:middle;" filled="f" stroked="t" coordsize="21600,21600" o:gfxdata="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HkTe7XWAAAA&#10;BgEAAA8AAAAAAAAAAQAgAAAAIgAAAGRycy9kb3ducmV2LnhtbFBLAQIUABQAAAAIAIdO4kCI3Scl&#10;WAIAALcEAAAOAAAAAAAAAAEAIAAAACUBAABkcnMvZTJvRG9jLnhtbFBLBQYAAAAABgAGAFkBAADv&#10;BQAAAAA=&#10;">
                  <v:fill on="f" focussize="0,0"/>
                  <v:stroke weight="1pt" color="#000000 [3229]" miterlimit="8" joinstyle="miter" dashstyle="dash"/>
                  <v:imagedata o:title=""/>
                  <o:lock v:ext="edit" aspectratio="f"/>
                </v:rect>
                <v:shape id="_x0000_s1026" o:spid="_x0000_s1026" o:spt="109" type="#_x0000_t109" style="position:absolute;left:5361600;top:2842260;height:655320;width:358775;v-text-anchor:middle;" fillcolor="#FFFFFF" filled="t" stroked="f" coordsize="21600,21600" o:gfxdata="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QQ1He1AAAAAYBAAAPAAAAAAAAAAEAIAAA&#10;ACIAAABkcnMvZG93bnJldi54bWxQSwECFAAUAAAACACHTuJAMoAXLEkCAABZBAAADgAAAAAAAAAB&#10;ACAAAAAjAQAAZHJzL2Uyb0RvYy54bWxQSwUGAAAAAAYABgBZAQAA3gUAAAAA&#10;">
                  <v:fill on="t" focussize="0,0"/>
                  <v:stroke on="f"/>
                  <v:imagedata o:title=""/>
                  <o:lock v:ext="edit" aspectratio="f"/>
                  <v:textbox>
                    <w:txbxContent>
                      <w:p>
                        <w:pPr>
                          <w:spacing w:line="200" w:lineRule="exact"/>
                          <w:jc w:val="center"/>
                          <w:rPr>
                            <w:sz w:val="24"/>
                            <w:szCs w:val="24"/>
                          </w:rPr>
                        </w:pPr>
                      </w:p>
                    </w:txbxContent>
                  </v:textbox>
                </v:shape>
                <v:rect id="Rectangle 175" o:spid="_x0000_s1026" o:spt="1" style="position:absolute;left:6931320;top:3266100;height:266065;width:159385;rotation:11796480f;v-text-anchor:middle;" fillcolor="#FFFFFF" filled="t" stroked="t" coordsize="21600,21600" o:gfxdata="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y1OO81gAAAAYBAAAPAAAAAAAAAAEAIAAAACIAAABkcnMvZG93bnJldi54bWxQ&#10;SwECFAAUAAAACACHTuJAUttW0msCAADtBAAADgAAAAAAAAABACAAAAAlAQAAZHJzL2Uyb0RvYy54&#10;bWxQSwUGAAAAAAYABgBZAQAAAgYAAAAA&#10;">
                  <v:fill on="t" focussize="0,0"/>
                  <v:stroke weight="1pt" color="#000000 [3229]" miterlimit="8" joinstyle="miter"/>
                  <v:imagedata o:title=""/>
                  <o:lock v:ext="edit" aspectratio="f"/>
                </v:rect>
                <v:shape id="_x0000_s1026" o:spid="_x0000_s1026" o:spt="109" type="#_x0000_t109" style="position:absolute;left:6336960;top:3235620;height:334010;width:701040;v-text-anchor:middle;" filled="f" stroked="f" coordsize="21600,21600" o:gfxdata="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2lugH1wAAAAYBAAAPAAAAAAAAAAEAIAAAACIAAABkcnMvZG93bnJldi54bWxQSwEC&#10;FAAUAAAACACHTuJAF7E7bC4CAAAwBAAADgAAAAAAAAABACAAAAAmAQAAZHJzL2Uyb0RvYy54bWxQ&#10;SwUGAAAAAAYABgBZAQAAxgUAAAAA&#10;">
                  <v:fill on="f" focussize="0,0"/>
                  <v:stroke on="f"/>
                  <v:imagedata o:title=""/>
                  <o:lock v:ext="edit" aspectratio="f"/>
                  <v:textbox>
                    <w:txbxContent>
                      <w:p>
                        <w:pPr>
                          <w:spacing w:line="160" w:lineRule="exact"/>
                        </w:pPr>
                        <w:r>
                          <w:rPr>
                            <w:rFonts w:hint="eastAsia"/>
                            <w:sz w:val="16"/>
                            <w:szCs w:val="16"/>
                          </w:rPr>
                          <w:t>危化品仓库</w:t>
                        </w:r>
                      </w:p>
                    </w:txbxContent>
                  </v:textbox>
                </v:shape>
                <w10:wrap type="none"/>
                <w10:anchorlock/>
              </v:group>
            </w:pict>
          </mc:Fallback>
        </mc:AlternateContent>
      </w:r>
    </w:p>
    <w:p>
      <w:pPr>
        <w:widowControl/>
        <w:spacing w:line="480" w:lineRule="atLeast"/>
        <w:jc w:val="center"/>
        <w:rPr>
          <w:rFonts w:hint="default" w:ascii="Times New Roman" w:hAnsi="Times New Roman" w:eastAsia="宋体" w:cs="Times New Roman"/>
          <w:b/>
          <w:bCs/>
          <w:kern w:val="0"/>
          <w:sz w:val="24"/>
          <w:szCs w:val="24"/>
          <w:lang w:eastAsia="zh-CN"/>
        </w:rPr>
      </w:pPr>
      <w:r>
        <w:rPr>
          <w:rFonts w:hint="default" w:ascii="Times New Roman" w:hAnsi="Times New Roman" w:eastAsia="宋体" w:cs="Times New Roman"/>
          <w:b/>
          <w:bCs/>
          <w:kern w:val="0"/>
          <w:sz w:val="24"/>
          <w:szCs w:val="24"/>
          <w:lang w:eastAsia="zh-CN"/>
        </w:rPr>
        <w:t>附图3  项目平面布置图</w:t>
      </w:r>
    </w:p>
    <w:p>
      <w:pPr>
        <w:pStyle w:val="2"/>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lang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default" w:ascii="Times New Roman" w:hAnsi="Times New Roman" w:cs="Times New Roman"/>
          <w:b/>
          <w:bCs/>
          <w:kern w:val="0"/>
          <w:sz w:val="24"/>
          <w:szCs w:val="24"/>
          <w:lang w:val="en-US" w:eastAsia="zh-CN"/>
        </w:rPr>
      </w:pPr>
      <w:r>
        <w:rPr>
          <w:rFonts w:hint="default" w:ascii="Times New Roman" w:hAnsi="Times New Roman" w:eastAsia="宋体" w:cs="Times New Roman"/>
          <w:b/>
          <w:bCs/>
          <w:kern w:val="0"/>
          <w:sz w:val="24"/>
          <w:szCs w:val="24"/>
          <w:lang w:eastAsia="zh-CN"/>
        </w:rPr>
        <w:t>附件</w:t>
      </w:r>
      <w:r>
        <w:rPr>
          <w:rFonts w:hint="default" w:ascii="Times New Roman" w:hAnsi="Times New Roman" w:eastAsia="宋体" w:cs="Times New Roman"/>
          <w:b/>
          <w:bCs/>
          <w:kern w:val="0"/>
          <w:sz w:val="24"/>
          <w:szCs w:val="24"/>
          <w:lang w:val="en-US" w:eastAsia="zh-CN"/>
        </w:rPr>
        <w:t>1  项目审批意</w:t>
      </w:r>
      <w:r>
        <w:rPr>
          <w:rFonts w:hint="default" w:ascii="Times New Roman" w:hAnsi="Times New Roman" w:cs="Times New Roman"/>
          <w:b/>
          <w:bCs/>
          <w:kern w:val="0"/>
          <w:sz w:val="24"/>
          <w:szCs w:val="24"/>
          <w:lang w:val="en-US" w:eastAsia="zh-CN"/>
        </w:rPr>
        <w:t>见</w:t>
      </w:r>
    </w:p>
    <w:p>
      <w:pPr>
        <w:pStyle w:val="2"/>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eastAsia="zh-CN"/>
        </w:rPr>
      </w:pPr>
      <w:r>
        <w:rPr>
          <w:rFonts w:hint="default" w:ascii="Times New Roman" w:hAnsi="Times New Roman" w:eastAsia="宋体" w:cs="Times New Roman"/>
          <w:b/>
          <w:bCs/>
          <w:sz w:val="28"/>
          <w:szCs w:val="32"/>
          <w:lang w:eastAsia="zh-CN"/>
        </w:rPr>
        <w:drawing>
          <wp:inline distT="0" distB="0" distL="114300" distR="114300">
            <wp:extent cx="5417185" cy="8460105"/>
            <wp:effectExtent l="0" t="0" r="8255" b="13335"/>
            <wp:docPr id="15" name="图片 15" descr="批复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批复_02"/>
                    <pic:cNvPicPr>
                      <a:picLocks noChangeAspect="1"/>
                    </pic:cNvPicPr>
                  </pic:nvPicPr>
                  <pic:blipFill>
                    <a:blip r:embed="rId32"/>
                    <a:srcRect r="9477"/>
                    <a:stretch>
                      <a:fillRect/>
                    </a:stretch>
                  </pic:blipFill>
                  <pic:spPr>
                    <a:xfrm>
                      <a:off x="0" y="0"/>
                      <a:ext cx="5417185" cy="846010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附件2  营业执照</w:t>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drawing>
          <wp:inline distT="0" distB="0" distL="114300" distR="114300">
            <wp:extent cx="5274310" cy="7253605"/>
            <wp:effectExtent l="0" t="0" r="13970" b="635"/>
            <wp:docPr id="64" name="图片 64" descr="1、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营业执照"/>
                    <pic:cNvPicPr>
                      <a:picLocks noChangeAspect="1"/>
                    </pic:cNvPicPr>
                  </pic:nvPicPr>
                  <pic:blipFill>
                    <a:blip r:embed="rId33"/>
                    <a:stretch>
                      <a:fillRect/>
                    </a:stretch>
                  </pic:blipFill>
                  <pic:spPr>
                    <a:xfrm>
                      <a:off x="0" y="0"/>
                      <a:ext cx="5274310" cy="725360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eastAsia" w:ascii="Times New Roman" w:hAnsi="Times New Roman" w:cs="Times New Roman"/>
          <w:b/>
          <w:bCs/>
          <w:sz w:val="24"/>
          <w:szCs w:val="2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cs="Times New Roman"/>
          <w:lang w:val="en-US" w:eastAsia="zh-CN"/>
        </w:rPr>
      </w:pPr>
      <w:r>
        <w:rPr>
          <w:rFonts w:hint="eastAsia" w:ascii="Times New Roman" w:hAnsi="Times New Roman" w:cs="Times New Roman"/>
          <w:b/>
          <w:bCs/>
          <w:sz w:val="24"/>
          <w:szCs w:val="24"/>
          <w:lang w:val="en-US" w:eastAsia="zh-CN"/>
        </w:rPr>
        <w:t>附件3危废协议</w:t>
      </w:r>
    </w:p>
    <w:p>
      <w:pPr>
        <w:pStyle w:val="2"/>
        <w:ind w:left="0" w:leftChars="0" w:firstLine="0" w:firstLineChars="0"/>
        <w:jc w:val="center"/>
        <w:rPr>
          <w:rFonts w:hint="default" w:ascii="Times New Roman" w:hAnsi="Times New Roman" w:cs="Times New Roman"/>
          <w:lang w:val="en-US" w:eastAsia="zh-CN"/>
        </w:rPr>
      </w:pPr>
    </w:p>
    <w:p>
      <w:pPr>
        <w:pStyle w:val="3"/>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lang w:val="en-US" w:eastAsia="zh-CN"/>
        </w:rPr>
        <w:drawing>
          <wp:inline distT="0" distB="0" distL="114300" distR="114300">
            <wp:extent cx="5266055" cy="7454265"/>
            <wp:effectExtent l="0" t="0" r="6985" b="13335"/>
            <wp:docPr id="28" name="图片 28" descr="工业危险废物处理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工业危险废物处理合同_00"/>
                    <pic:cNvPicPr>
                      <a:picLocks noChangeAspect="1"/>
                    </pic:cNvPicPr>
                  </pic:nvPicPr>
                  <pic:blipFill>
                    <a:blip r:embed="rId34"/>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27" name="图片 27" descr="工业危险废物处理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工业危险废物处理合同_01"/>
                    <pic:cNvPicPr>
                      <a:picLocks noChangeAspect="1"/>
                    </pic:cNvPicPr>
                  </pic:nvPicPr>
                  <pic:blipFill>
                    <a:blip r:embed="rId35"/>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21" name="图片 21" descr="工业危险废物处理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工业危险废物处理合同_02"/>
                    <pic:cNvPicPr>
                      <a:picLocks noChangeAspect="1"/>
                    </pic:cNvPicPr>
                  </pic:nvPicPr>
                  <pic:blipFill>
                    <a:blip r:embed="rId36"/>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19" name="图片 19" descr="工业危险废物处理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工业危险废物处理合同_03"/>
                    <pic:cNvPicPr>
                      <a:picLocks noChangeAspect="1"/>
                    </pic:cNvPicPr>
                  </pic:nvPicPr>
                  <pic:blipFill>
                    <a:blip r:embed="rId37"/>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4" name="图片 4" descr="工业危险废物处理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工业危险废物处理合同_04"/>
                    <pic:cNvPicPr>
                      <a:picLocks noChangeAspect="1"/>
                    </pic:cNvPicPr>
                  </pic:nvPicPr>
                  <pic:blipFill>
                    <a:blip r:embed="rId38"/>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2" name="图片 2" descr="工业危险废物处理合同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工业危险废物处理合同_05"/>
                    <pic:cNvPicPr>
                      <a:picLocks noChangeAspect="1"/>
                    </pic:cNvPicPr>
                  </pic:nvPicPr>
                  <pic:blipFill>
                    <a:blip r:embed="rId39"/>
                    <a:stretch>
                      <a:fillRect/>
                    </a:stretch>
                  </pic:blipFill>
                  <pic:spPr>
                    <a:xfrm>
                      <a:off x="0" y="0"/>
                      <a:ext cx="5266055" cy="7454265"/>
                    </a:xfrm>
                    <a:prstGeom prst="rect">
                      <a:avLst/>
                    </a:prstGeom>
                  </pic:spPr>
                </pic:pic>
              </a:graphicData>
            </a:graphic>
          </wp:inline>
        </w:drawing>
      </w:r>
      <w:r>
        <w:rPr>
          <w:rFonts w:hint="default"/>
          <w:lang w:val="en-US" w:eastAsia="zh-CN"/>
        </w:rPr>
        <w:drawing>
          <wp:inline distT="0" distB="0" distL="114300" distR="114300">
            <wp:extent cx="5266055" cy="7454265"/>
            <wp:effectExtent l="0" t="0" r="6985" b="13335"/>
            <wp:docPr id="1" name="图片 1" descr="工业危险废物处理合同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工业危险废物处理合同_06"/>
                    <pic:cNvPicPr>
                      <a:picLocks noChangeAspect="1"/>
                    </pic:cNvPicPr>
                  </pic:nvPicPr>
                  <pic:blipFill>
                    <a:blip r:embed="rId40"/>
                    <a:stretch>
                      <a:fillRect/>
                    </a:stretch>
                  </pic:blipFill>
                  <pic:spPr>
                    <a:xfrm>
                      <a:off x="0" y="0"/>
                      <a:ext cx="5266055" cy="745426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cs="Times New Roman"/>
          <w:lang w:val="en-US" w:eastAsia="zh-CN"/>
        </w:rPr>
      </w:pPr>
      <w:r>
        <w:rPr>
          <w:rFonts w:hint="eastAsia" w:ascii="Times New Roman" w:hAnsi="Times New Roman" w:cs="Times New Roman"/>
          <w:b/>
          <w:bCs/>
          <w:sz w:val="24"/>
          <w:szCs w:val="24"/>
          <w:lang w:val="en-US" w:eastAsia="zh-CN"/>
        </w:rPr>
        <w:t>附件4 租赁协议</w:t>
      </w:r>
    </w:p>
    <w:p>
      <w:pPr>
        <w:pStyle w:val="3"/>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lang w:val="en-US" w:eastAsia="zh-CN"/>
        </w:rPr>
      </w:pPr>
      <w:r>
        <w:rPr>
          <w:rFonts w:hint="default"/>
          <w:lang w:val="en-US" w:eastAsia="zh-CN"/>
        </w:rPr>
        <w:drawing>
          <wp:inline distT="0" distB="0" distL="114300" distR="114300">
            <wp:extent cx="5262245" cy="7386955"/>
            <wp:effectExtent l="0" t="0" r="10795" b="4445"/>
            <wp:docPr id="35" name="图片 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
                    <pic:cNvPicPr>
                      <a:picLocks noChangeAspect="1"/>
                    </pic:cNvPicPr>
                  </pic:nvPicPr>
                  <pic:blipFill>
                    <a:blip r:embed="rId41"/>
                    <a:stretch>
                      <a:fillRect/>
                    </a:stretch>
                  </pic:blipFill>
                  <pic:spPr>
                    <a:xfrm>
                      <a:off x="0" y="0"/>
                      <a:ext cx="5262245" cy="7386955"/>
                    </a:xfrm>
                    <a:prstGeom prst="rect">
                      <a:avLst/>
                    </a:prstGeom>
                  </pic:spPr>
                </pic:pic>
              </a:graphicData>
            </a:graphic>
          </wp:inline>
        </w:drawing>
      </w:r>
      <w:r>
        <w:rPr>
          <w:rFonts w:hint="default"/>
          <w:lang w:val="en-US" w:eastAsia="zh-CN"/>
        </w:rPr>
        <w:drawing>
          <wp:inline distT="0" distB="0" distL="114300" distR="114300">
            <wp:extent cx="5269865" cy="7611110"/>
            <wp:effectExtent l="0" t="0" r="3175" b="8890"/>
            <wp:docPr id="34" name="图片 3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
                    <pic:cNvPicPr>
                      <a:picLocks noChangeAspect="1"/>
                    </pic:cNvPicPr>
                  </pic:nvPicPr>
                  <pic:blipFill>
                    <a:blip r:embed="rId42"/>
                    <a:stretch>
                      <a:fillRect/>
                    </a:stretch>
                  </pic:blipFill>
                  <pic:spPr>
                    <a:xfrm>
                      <a:off x="0" y="0"/>
                      <a:ext cx="5269865" cy="7611110"/>
                    </a:xfrm>
                    <a:prstGeom prst="rect">
                      <a:avLst/>
                    </a:prstGeom>
                  </pic:spPr>
                </pic:pic>
              </a:graphicData>
            </a:graphic>
          </wp:inline>
        </w:drawing>
      </w:r>
      <w:r>
        <w:rPr>
          <w:rFonts w:hint="default"/>
          <w:lang w:val="en-US" w:eastAsia="zh-CN"/>
        </w:rPr>
        <w:drawing>
          <wp:inline distT="0" distB="0" distL="114300" distR="114300">
            <wp:extent cx="5270500" cy="7638415"/>
            <wp:effectExtent l="0" t="0" r="2540" b="12065"/>
            <wp:docPr id="33" name="图片 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
                    <pic:cNvPicPr>
                      <a:picLocks noChangeAspect="1"/>
                    </pic:cNvPicPr>
                  </pic:nvPicPr>
                  <pic:blipFill>
                    <a:blip r:embed="rId43"/>
                    <a:stretch>
                      <a:fillRect/>
                    </a:stretch>
                  </pic:blipFill>
                  <pic:spPr>
                    <a:xfrm>
                      <a:off x="0" y="0"/>
                      <a:ext cx="5270500" cy="7638415"/>
                    </a:xfrm>
                    <a:prstGeom prst="rect">
                      <a:avLst/>
                    </a:prstGeom>
                  </pic:spPr>
                </pic:pic>
              </a:graphicData>
            </a:graphic>
          </wp:inline>
        </w:drawing>
      </w:r>
      <w:r>
        <w:rPr>
          <w:rFonts w:hint="default"/>
          <w:lang w:val="en-US" w:eastAsia="zh-CN"/>
        </w:rPr>
        <w:drawing>
          <wp:inline distT="0" distB="0" distL="114300" distR="114300">
            <wp:extent cx="5263515" cy="7681595"/>
            <wp:effectExtent l="0" t="0" r="9525" b="14605"/>
            <wp:docPr id="32" name="图片 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4"/>
                    <pic:cNvPicPr>
                      <a:picLocks noChangeAspect="1"/>
                    </pic:cNvPicPr>
                  </pic:nvPicPr>
                  <pic:blipFill>
                    <a:blip r:embed="rId44"/>
                    <a:stretch>
                      <a:fillRect/>
                    </a:stretch>
                  </pic:blipFill>
                  <pic:spPr>
                    <a:xfrm>
                      <a:off x="0" y="0"/>
                      <a:ext cx="5263515" cy="7681595"/>
                    </a:xfrm>
                    <a:prstGeom prst="rect">
                      <a:avLst/>
                    </a:prstGeom>
                  </pic:spPr>
                </pic:pic>
              </a:graphicData>
            </a:graphic>
          </wp:inline>
        </w:drawing>
      </w:r>
      <w:r>
        <w:rPr>
          <w:rFonts w:hint="default"/>
          <w:lang w:val="en-US" w:eastAsia="zh-CN"/>
        </w:rPr>
        <w:drawing>
          <wp:inline distT="0" distB="0" distL="114300" distR="114300">
            <wp:extent cx="5259070" cy="7827010"/>
            <wp:effectExtent l="0" t="0" r="13970" b="6350"/>
            <wp:docPr id="31" name="图片 3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
                    <pic:cNvPicPr>
                      <a:picLocks noChangeAspect="1"/>
                    </pic:cNvPicPr>
                  </pic:nvPicPr>
                  <pic:blipFill>
                    <a:blip r:embed="rId45"/>
                    <a:stretch>
                      <a:fillRect/>
                    </a:stretch>
                  </pic:blipFill>
                  <pic:spPr>
                    <a:xfrm>
                      <a:off x="0" y="0"/>
                      <a:ext cx="5259070" cy="7827010"/>
                    </a:xfrm>
                    <a:prstGeom prst="rect">
                      <a:avLst/>
                    </a:prstGeom>
                  </pic:spPr>
                </pic:pic>
              </a:graphicData>
            </a:graphic>
          </wp:inline>
        </w:drawing>
      </w:r>
      <w:r>
        <w:rPr>
          <w:rFonts w:hint="default"/>
          <w:lang w:val="en-US" w:eastAsia="zh-CN"/>
        </w:rPr>
        <w:drawing>
          <wp:inline distT="0" distB="0" distL="114300" distR="114300">
            <wp:extent cx="5265420" cy="7660640"/>
            <wp:effectExtent l="0" t="0" r="7620" b="5080"/>
            <wp:docPr id="30" name="图片 3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
                    <pic:cNvPicPr>
                      <a:picLocks noChangeAspect="1"/>
                    </pic:cNvPicPr>
                  </pic:nvPicPr>
                  <pic:blipFill>
                    <a:blip r:embed="rId46"/>
                    <a:stretch>
                      <a:fillRect/>
                    </a:stretch>
                  </pic:blipFill>
                  <pic:spPr>
                    <a:xfrm>
                      <a:off x="0" y="0"/>
                      <a:ext cx="5265420" cy="7660640"/>
                    </a:xfrm>
                    <a:prstGeom prst="rect">
                      <a:avLst/>
                    </a:prstGeom>
                  </pic:spPr>
                </pic:pic>
              </a:graphicData>
            </a:graphic>
          </wp:inline>
        </w:drawing>
      </w:r>
      <w:r>
        <w:rPr>
          <w:rFonts w:hint="default"/>
          <w:lang w:val="en-US" w:eastAsia="zh-CN"/>
        </w:rPr>
        <w:drawing>
          <wp:inline distT="0" distB="0" distL="114300" distR="114300">
            <wp:extent cx="5268595" cy="7750175"/>
            <wp:effectExtent l="0" t="0" r="4445" b="6985"/>
            <wp:docPr id="29" name="图片 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7"/>
                    <pic:cNvPicPr>
                      <a:picLocks noChangeAspect="1"/>
                    </pic:cNvPicPr>
                  </pic:nvPicPr>
                  <pic:blipFill>
                    <a:blip r:embed="rId47"/>
                    <a:stretch>
                      <a:fillRect/>
                    </a:stretch>
                  </pic:blipFill>
                  <pic:spPr>
                    <a:xfrm>
                      <a:off x="0" y="0"/>
                      <a:ext cx="5268595" cy="7750175"/>
                    </a:xfrm>
                    <a:prstGeom prst="rect">
                      <a:avLst/>
                    </a:prstGeom>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spacing w:beforeLines="50" w:afterLines="100"/>
        <w:jc w:val="center"/>
        <w:rPr>
          <w:rFonts w:hint="default" w:ascii="Times New Roman" w:hAnsi="Times New Roman" w:eastAsia="宋体" w:cs="Times New Roman"/>
        </w:rPr>
      </w:pPr>
      <w:r>
        <w:rPr>
          <w:rFonts w:hint="default" w:ascii="Times New Roman" w:hAnsi="Times New Roman" w:eastAsia="宋体" w:cs="Times New Roman"/>
        </w:rPr>
        <w:t>建设项目工程竣工环境保护“三同时”验收登记表</w:t>
      </w:r>
    </w:p>
    <w:p>
      <w:pPr>
        <w:ind w:firstLine="210" w:firstLineChars="100"/>
        <w:rPr>
          <w:rFonts w:hint="default" w:ascii="Times New Roman" w:hAnsi="Times New Roman" w:eastAsia="宋体" w:cs="Times New Roman"/>
        </w:rPr>
      </w:pPr>
      <w:r>
        <w:rPr>
          <w:rFonts w:hint="default" w:ascii="Times New Roman" w:hAnsi="Times New Roman" w:eastAsia="宋体" w:cs="Times New Roman"/>
        </w:rPr>
        <w:t>填表单位（盖章）：</w:t>
      </w:r>
      <w:r>
        <w:rPr>
          <w:rFonts w:hint="eastAsia" w:ascii="Times New Roman" w:hAnsi="Times New Roman" w:cs="Times New Roman"/>
          <w:lang w:val="en-US" w:eastAsia="zh-CN"/>
        </w:rPr>
        <w:t>捷中鲨鱼（沧州）飞机制造有限公司</w:t>
      </w:r>
      <w:r>
        <w:rPr>
          <w:rFonts w:hint="default" w:ascii="Times New Roman" w:hAnsi="Times New Roman" w:eastAsia="宋体" w:cs="Times New Roman"/>
        </w:rPr>
        <w:t xml:space="preserve">              填表人（签字）：                            项目经办人（签字）：</w:t>
      </w:r>
    </w:p>
    <w:tbl>
      <w:tblPr>
        <w:tblStyle w:val="23"/>
        <w:tblW w:w="158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141"/>
        <w:gridCol w:w="993"/>
        <w:gridCol w:w="733"/>
        <w:gridCol w:w="829"/>
        <w:gridCol w:w="139"/>
        <w:gridCol w:w="1021"/>
        <w:gridCol w:w="904"/>
        <w:gridCol w:w="117"/>
        <w:gridCol w:w="914"/>
        <w:gridCol w:w="693"/>
        <w:gridCol w:w="745"/>
        <w:gridCol w:w="986"/>
        <w:gridCol w:w="290"/>
        <w:gridCol w:w="553"/>
        <w:gridCol w:w="1883"/>
        <w:gridCol w:w="1201"/>
        <w:gridCol w:w="523"/>
        <w:gridCol w:w="470"/>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restart"/>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建设项目</w:t>
            </w:r>
          </w:p>
        </w:tc>
        <w:tc>
          <w:tcPr>
            <w:tcW w:w="1867" w:type="dxa"/>
            <w:gridSpan w:val="3"/>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项目名称</w:t>
            </w:r>
          </w:p>
        </w:tc>
        <w:tc>
          <w:tcPr>
            <w:tcW w:w="4617" w:type="dxa"/>
            <w:gridSpan w:val="7"/>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b w:val="0"/>
                <w:bCs w:val="0"/>
                <w:color w:val="auto"/>
                <w:sz w:val="15"/>
                <w:szCs w:val="15"/>
                <w:highlight w:val="none"/>
                <w:lang w:eastAsia="zh-CN"/>
              </w:rPr>
            </w:pPr>
            <w:r>
              <w:rPr>
                <w:rFonts w:hint="eastAsia" w:ascii="Times New Roman" w:hAnsi="Times New Roman" w:cs="Times New Roman"/>
                <w:b w:val="0"/>
                <w:bCs w:val="0"/>
                <w:color w:val="auto"/>
                <w:sz w:val="15"/>
                <w:szCs w:val="15"/>
                <w:highlight w:val="none"/>
                <w:lang w:eastAsia="zh-CN"/>
              </w:rPr>
              <w:t>捷中鲨鱼（沧州）飞机制造有限公司鲨鱼飞机制造项目</w:t>
            </w:r>
          </w:p>
        </w:tc>
        <w:tc>
          <w:tcPr>
            <w:tcW w:w="2021" w:type="dxa"/>
            <w:gridSpan w:val="3"/>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项目代码</w:t>
            </w:r>
          </w:p>
        </w:tc>
        <w:tc>
          <w:tcPr>
            <w:tcW w:w="2436" w:type="dxa"/>
            <w:gridSpan w:val="2"/>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b w:val="0"/>
                <w:bCs w:val="0"/>
                <w:color w:val="auto"/>
                <w:sz w:val="15"/>
                <w:szCs w:val="15"/>
                <w:highlight w:val="none"/>
              </w:rPr>
            </w:pPr>
          </w:p>
        </w:tc>
        <w:tc>
          <w:tcPr>
            <w:tcW w:w="1724" w:type="dxa"/>
            <w:gridSpan w:val="2"/>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建设地点</w:t>
            </w:r>
          </w:p>
        </w:tc>
        <w:tc>
          <w:tcPr>
            <w:tcW w:w="2766" w:type="dxa"/>
            <w:gridSpan w:val="5"/>
            <w:vAlign w:val="center"/>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沧州市中捷高新技术创业基地</w:t>
            </w:r>
            <w:r>
              <w:rPr>
                <w:rFonts w:hint="default" w:ascii="Times New Roman" w:hAnsi="Times New Roman" w:cs="Times New Roman"/>
                <w:b w:val="0"/>
                <w:bCs w:val="0"/>
                <w:color w:val="auto"/>
                <w:sz w:val="15"/>
                <w:szCs w:val="15"/>
                <w:highlight w:val="none"/>
                <w:lang w:val="en-US" w:eastAsia="zh-CN"/>
              </w:rPr>
              <w:t>2</w:t>
            </w:r>
            <w:r>
              <w:rPr>
                <w:rFonts w:hint="eastAsia" w:ascii="Times New Roman" w:hAnsi="Times New Roman" w:cs="Times New Roman"/>
                <w:b w:val="0"/>
                <w:bCs w:val="0"/>
                <w:color w:val="auto"/>
                <w:sz w:val="15"/>
                <w:szCs w:val="15"/>
                <w:highlight w:val="none"/>
                <w:lang w:val="en-US" w:eastAsia="zh-CN"/>
              </w:rPr>
              <w:t>号厂房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行业分类(分类管理名录)</w:t>
            </w:r>
          </w:p>
        </w:tc>
        <w:tc>
          <w:tcPr>
            <w:tcW w:w="4617" w:type="dxa"/>
            <w:gridSpan w:val="7"/>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sz w:val="15"/>
                <w:szCs w:val="15"/>
                <w:highlight w:val="none"/>
                <w:lang w:val="en-US" w:eastAsia="zh-CN"/>
              </w:rPr>
              <w:t xml:space="preserve">飞机制造 </w:t>
            </w:r>
            <w:r>
              <w:rPr>
                <w:rFonts w:hint="default" w:ascii="Times New Roman" w:hAnsi="Times New Roman" w:cs="Times New Roman"/>
                <w:b w:val="0"/>
                <w:bCs w:val="0"/>
                <w:color w:val="auto"/>
                <w:sz w:val="15"/>
                <w:szCs w:val="15"/>
                <w:highlight w:val="none"/>
                <w:lang w:val="en-US" w:eastAsia="zh-CN"/>
              </w:rPr>
              <w:t>C3741</w:t>
            </w: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建设性质</w:t>
            </w:r>
          </w:p>
        </w:tc>
        <w:tc>
          <w:tcPr>
            <w:tcW w:w="6926" w:type="dxa"/>
            <w:gridSpan w:val="9"/>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highlight w:val="none"/>
              </w:rPr>
              <mc:AlternateContent>
                <mc:Choice Requires="wps">
                  <w:drawing>
                    <wp:anchor distT="0" distB="0" distL="114300" distR="114300" simplePos="0" relativeHeight="251665408" behindDoc="0" locked="0" layoutInCell="1" allowOverlap="1">
                      <wp:simplePos x="0" y="0"/>
                      <wp:positionH relativeFrom="column">
                        <wp:posOffset>855345</wp:posOffset>
                      </wp:positionH>
                      <wp:positionV relativeFrom="paragraph">
                        <wp:posOffset>59690</wp:posOffset>
                      </wp:positionV>
                      <wp:extent cx="66675" cy="71120"/>
                      <wp:effectExtent l="6350" t="6350" r="22225" b="17780"/>
                      <wp:wrapNone/>
                      <wp:docPr id="87" name="矩形 87"/>
                      <wp:cNvGraphicFramePr/>
                      <a:graphic xmlns:a="http://schemas.openxmlformats.org/drawingml/2006/main">
                        <a:graphicData uri="http://schemas.microsoft.com/office/word/2010/wordprocessingShape">
                          <wps:wsp>
                            <wps:cNvSpPr/>
                            <wps:spPr>
                              <a:xfrm>
                                <a:off x="0" y="0"/>
                                <a:ext cx="66675" cy="71120"/>
                              </a:xfrm>
                              <a:prstGeom prst="rect">
                                <a:avLst/>
                              </a:prstGeom>
                              <a:no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67.35pt;margin-top:4.7pt;height:5.6pt;width:5.25pt;z-index:251665408;v-text-anchor:middle;mso-width-relative:page;mso-height-relative:page;" filled="f" stroked="t" coordsize="21600,21600" o:gfxdata="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iPFRNYAAAAIAQAADwAAAAAAAAABACAAAAAiAAAA&#10;ZHJzL2Rvd25yZXYueG1sUEsBAhQAFAAAAAgAh07iQDRSYGgJAgAAGwQAAA4AAAAAAAAAAQAgAAAA&#10;JQEAAGRycy9lMm9Eb2MueG1sUEsFBgAAAAAGAAYAWQEAAKAFAAAAAA==&#10;">
                      <v:fill on="f"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b w:val="0"/>
                <w:bCs w:val="0"/>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390525</wp:posOffset>
                      </wp:positionH>
                      <wp:positionV relativeFrom="paragraph">
                        <wp:posOffset>67310</wp:posOffset>
                      </wp:positionV>
                      <wp:extent cx="66675" cy="71120"/>
                      <wp:effectExtent l="6350" t="6350" r="22225" b="17780"/>
                      <wp:wrapNone/>
                      <wp:docPr id="26" name="矩形 26"/>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30.75pt;margin-top:5.3pt;height:5.6pt;width:5.25pt;z-index:251661312;v-text-anchor:middle;mso-width-relative:page;mso-height-relative:page;" fillcolor="#FFFFFF" filled="t" stroked="t" coordsize="21600,21600" o:gfxdata="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x+gpTUAAAABwEAAA8AAAAAAAAAAQAgAAAA&#10;IgAAAGRycy9kb3ducmV2LnhtbFBLAQIUABQAAAAIAIdO4kDcqEQwDwIAAEQEAAAOAAAAAAAAAAEA&#10;IAAAACMBAABkcnMvZTJvRG9jLnhtbFBLBQYAAAAABgAGAFkBAACkBQ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b w:val="0"/>
                <w:bCs w:val="0"/>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861060</wp:posOffset>
                      </wp:positionH>
                      <wp:positionV relativeFrom="paragraph">
                        <wp:posOffset>68580</wp:posOffset>
                      </wp:positionV>
                      <wp:extent cx="66675" cy="71120"/>
                      <wp:effectExtent l="6350" t="6350" r="22225" b="17780"/>
                      <wp:wrapNone/>
                      <wp:docPr id="25" name="矩形 25"/>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67.8pt;margin-top:5.4pt;height:5.6pt;width:5.25pt;z-index:251660288;v-text-anchor:middle;mso-width-relative:page;mso-height-relative:page;" fillcolor="#FFFFFF" filled="t" stroked="t" coordsize="21600,21600" o:gfxdata="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hWxB9QAAAAJAQAADwAAAAAAAAABACAAAAAi&#10;AAAAZHJzL2Rvd25yZXYueG1sUEsBAhQAFAAAAAgAh07iQEkHKcYOAgAARAQAAA4AAAAAAAAAAQAg&#10;AAAAIwEAAGRycy9lMm9Eb2MueG1sUEsFBgAAAAAGAAYAWQEAAKMFA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b w:val="0"/>
                <w:bCs w:val="0"/>
                <w:color w:val="auto"/>
                <w:sz w:val="15"/>
                <w:szCs w:val="15"/>
                <w:highlight w:val="none"/>
              </w:rPr>
              <w:t xml:space="preserve">  新建    改扩建  </w:t>
            </w:r>
            <w:r>
              <w:rPr>
                <w:rFonts w:hint="default" w:ascii="Times New Roman" w:hAnsi="Times New Roman" w:eastAsia="宋体" w:cs="Times New Roman"/>
                <w:b w:val="0"/>
                <w:bCs w:val="0"/>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6350</wp:posOffset>
                      </wp:positionH>
                      <wp:positionV relativeFrom="paragraph">
                        <wp:posOffset>62230</wp:posOffset>
                      </wp:positionV>
                      <wp:extent cx="66675" cy="71120"/>
                      <wp:effectExtent l="6350" t="6350" r="22225" b="17780"/>
                      <wp:wrapNone/>
                      <wp:docPr id="24" name="矩形 24"/>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000000"/>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0.5pt;margin-top:4.9pt;height:5.6pt;width:5.25pt;z-index:251662336;v-text-anchor:middle;mso-width-relative:page;mso-height-relative:page;" fillcolor="#000000" filled="t" stroked="t" coordsize="21600,21600" o:gfxdata="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&#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9Q067UAAAABQEAAA8AAAAAAAAAAQAgAAAAIgAAAGRy&#10;cy9kb3ducmV2LnhtbFBLAQIUABQAAAAIAIdO4kD36M9LCQIAAEQEAAAOAAAAAAAAAAEAIAAAACMB&#10;AABkcnMvZTJvRG9jLnhtbFBLBQYAAAAABgAGAFkBAACeBQ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b w:val="0"/>
                <w:bCs w:val="0"/>
                <w:color w:val="auto"/>
                <w:sz w:val="15"/>
                <w:szCs w:val="15"/>
                <w:highlight w:val="none"/>
              </w:rPr>
              <w:t xml:space="preserve">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vAlign w:val="center"/>
          </w:tcPr>
          <w:p>
            <w:pPr>
              <w:keepNext w:val="0"/>
              <w:keepLines w:val="0"/>
              <w:suppressLineNumbers w:val="0"/>
              <w:spacing w:before="0" w:beforeAutospacing="0" w:after="0" w:afterAutospacing="0" w:line="260" w:lineRule="exact"/>
              <w:ind w:left="0" w:right="0"/>
              <w:jc w:val="left"/>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设计生产能力</w:t>
            </w:r>
          </w:p>
        </w:tc>
        <w:tc>
          <w:tcPr>
            <w:tcW w:w="4617" w:type="dxa"/>
            <w:gridSpan w:val="7"/>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sz w:val="15"/>
                <w:szCs w:val="15"/>
                <w:highlight w:val="none"/>
                <w:lang w:val="en-US" w:eastAsia="zh-CN"/>
              </w:rPr>
              <w:t xml:space="preserve">年产鲨鱼飞机 </w:t>
            </w:r>
            <w:r>
              <w:rPr>
                <w:rFonts w:hint="default" w:ascii="Times New Roman" w:hAnsi="Times New Roman" w:cs="Times New Roman"/>
                <w:b w:val="0"/>
                <w:bCs w:val="0"/>
                <w:color w:val="auto"/>
                <w:sz w:val="15"/>
                <w:szCs w:val="15"/>
                <w:highlight w:val="none"/>
                <w:lang w:val="en-US" w:eastAsia="zh-CN"/>
              </w:rPr>
              <w:t xml:space="preserve">40 </w:t>
            </w:r>
            <w:r>
              <w:rPr>
                <w:rFonts w:hint="eastAsia" w:ascii="Times New Roman" w:hAnsi="Times New Roman" w:cs="Times New Roman"/>
                <w:b w:val="0"/>
                <w:bCs w:val="0"/>
                <w:color w:val="auto"/>
                <w:sz w:val="15"/>
                <w:szCs w:val="15"/>
                <w:highlight w:val="none"/>
                <w:lang w:val="en-US" w:eastAsia="zh-CN"/>
              </w:rPr>
              <w:t>架</w:t>
            </w:r>
          </w:p>
        </w:tc>
        <w:tc>
          <w:tcPr>
            <w:tcW w:w="2021" w:type="dxa"/>
            <w:gridSpan w:val="3"/>
            <w:vAlign w:val="center"/>
          </w:tcPr>
          <w:p>
            <w:pPr>
              <w:keepNext w:val="0"/>
              <w:keepLines w:val="0"/>
              <w:suppressLineNumbers w:val="0"/>
              <w:spacing w:before="0" w:beforeAutospacing="0" w:after="0" w:afterAutospacing="0" w:line="260" w:lineRule="exact"/>
              <w:ind w:left="0" w:right="0"/>
              <w:jc w:val="left"/>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实际生产能力</w:t>
            </w:r>
          </w:p>
        </w:tc>
        <w:tc>
          <w:tcPr>
            <w:tcW w:w="2436" w:type="dxa"/>
            <w:gridSpan w:val="2"/>
            <w:vAlign w:val="center"/>
          </w:tcPr>
          <w:p>
            <w:pPr>
              <w:keepNext w:val="0"/>
              <w:keepLines w:val="0"/>
              <w:suppressLineNumbers w:val="0"/>
              <w:adjustRightInd w:val="0"/>
              <w:snapToGrid w:val="0"/>
              <w:spacing w:before="0" w:beforeAutospacing="0" w:after="0" w:afterAutospacing="0" w:line="240" w:lineRule="atLeast"/>
              <w:ind w:left="0" w:right="0"/>
              <w:jc w:val="both"/>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sz w:val="15"/>
                <w:szCs w:val="15"/>
                <w:highlight w:val="none"/>
                <w:lang w:val="en-US" w:eastAsia="zh-CN"/>
              </w:rPr>
              <w:t xml:space="preserve">年产鲨鱼飞机 </w:t>
            </w:r>
            <w:r>
              <w:rPr>
                <w:rFonts w:hint="default" w:ascii="Times New Roman" w:hAnsi="Times New Roman" w:cs="Times New Roman"/>
                <w:b w:val="0"/>
                <w:bCs w:val="0"/>
                <w:color w:val="auto"/>
                <w:sz w:val="15"/>
                <w:szCs w:val="15"/>
                <w:highlight w:val="none"/>
                <w:lang w:val="en-US" w:eastAsia="zh-CN"/>
              </w:rPr>
              <w:t xml:space="preserve">40 </w:t>
            </w:r>
            <w:r>
              <w:rPr>
                <w:rFonts w:hint="eastAsia" w:ascii="Times New Roman" w:hAnsi="Times New Roman" w:cs="Times New Roman"/>
                <w:b w:val="0"/>
                <w:bCs w:val="0"/>
                <w:color w:val="auto"/>
                <w:sz w:val="15"/>
                <w:szCs w:val="15"/>
                <w:highlight w:val="none"/>
                <w:lang w:val="en-US" w:eastAsia="zh-CN"/>
              </w:rPr>
              <w:t>架</w:t>
            </w:r>
          </w:p>
        </w:tc>
        <w:tc>
          <w:tcPr>
            <w:tcW w:w="1724" w:type="dxa"/>
            <w:gridSpan w:val="2"/>
            <w:vAlign w:val="center"/>
          </w:tcPr>
          <w:p>
            <w:pPr>
              <w:keepNext w:val="0"/>
              <w:keepLines w:val="0"/>
              <w:suppressLineNumbers w:val="0"/>
              <w:spacing w:before="0" w:beforeAutospacing="0" w:after="0" w:afterAutospacing="0" w:line="260" w:lineRule="exact"/>
              <w:ind w:left="0" w:right="0"/>
              <w:jc w:val="left"/>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环评单位</w:t>
            </w:r>
          </w:p>
        </w:tc>
        <w:tc>
          <w:tcPr>
            <w:tcW w:w="2766" w:type="dxa"/>
            <w:gridSpan w:val="5"/>
            <w:vAlign w:val="center"/>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sz w:val="15"/>
                <w:szCs w:val="15"/>
                <w:highlight w:val="none"/>
                <w:lang w:val="en-US" w:eastAsia="zh-CN"/>
              </w:rPr>
              <w:t>河北冀跃工程咨询有限公司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环评文件审批机关</w:t>
            </w:r>
          </w:p>
        </w:tc>
        <w:tc>
          <w:tcPr>
            <w:tcW w:w="4617" w:type="dxa"/>
            <w:gridSpan w:val="7"/>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kern w:val="2"/>
                <w:sz w:val="15"/>
                <w:szCs w:val="15"/>
                <w:highlight w:val="none"/>
                <w:lang w:val="en-US" w:eastAsia="zh-CN" w:bidi="ar-SA"/>
              </w:rPr>
              <w:t>沧州渤海新区中捷产业园区生态环境分局</w:t>
            </w: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审批文号</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kern w:val="2"/>
                <w:sz w:val="15"/>
                <w:szCs w:val="15"/>
                <w:highlight w:val="none"/>
                <w:lang w:val="en-US" w:eastAsia="zh-CN" w:bidi="ar-SA"/>
              </w:rPr>
              <w:t>中捷环表[2020]23号</w:t>
            </w: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环评文件类型</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kern w:val="2"/>
                <w:sz w:val="15"/>
                <w:szCs w:val="15"/>
                <w:highlight w:val="none"/>
                <w:lang w:val="en-US" w:eastAsia="zh-CN" w:bidi="ar-SA"/>
              </w:rPr>
            </w:pPr>
            <w:r>
              <w:rPr>
                <w:rFonts w:hint="default" w:ascii="Times New Roman" w:hAnsi="Times New Roman" w:eastAsia="宋体" w:cs="Times New Roman"/>
                <w:b w:val="0"/>
                <w:bCs w:val="0"/>
                <w:color w:val="auto"/>
                <w:kern w:val="2"/>
                <w:sz w:val="15"/>
                <w:szCs w:val="15"/>
                <w:highlight w:val="none"/>
                <w:lang w:val="en-US" w:eastAsia="zh-CN" w:bidi="ar-SA"/>
              </w:rPr>
              <w:t>环境影响报告表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开工日期</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竣工日期</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排污许可证申领时间</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环保设施设计单位</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环保设施施工单位</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本工程排污许可证编号</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验收单位</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环保设施监测单位</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验收监测时工况</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w:t>
            </w:r>
            <w:r>
              <w:rPr>
                <w:rFonts w:hint="eastAsia" w:ascii="Times New Roman" w:hAnsi="Times New Roman" w:cs="Times New Roman"/>
                <w:b w:val="0"/>
                <w:bCs w:val="0"/>
                <w:color w:val="auto"/>
                <w:sz w:val="15"/>
                <w:szCs w:val="15"/>
                <w:highlight w:val="none"/>
                <w:lang w:val="en-US" w:eastAsia="zh-CN"/>
              </w:rPr>
              <w:t>80</w:t>
            </w:r>
            <w:r>
              <w:rPr>
                <w:rFonts w:hint="default" w:ascii="Times New Roman" w:hAnsi="Times New Roman" w:eastAsia="宋体" w:cs="Times New Roman"/>
                <w:b w:val="0"/>
                <w:bCs w:val="0"/>
                <w:color w:val="auto"/>
                <w:sz w:val="15"/>
                <w:szCs w:val="15"/>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投资总概算（万元）</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10000</w:t>
            </w: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环保投资总概算(万元)</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55.2</w:t>
            </w: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所占比例（%）</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实际总投资（万元）</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10000</w:t>
            </w: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实际环保投资 (万元)</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55.2</w:t>
            </w: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rPr>
            </w:pPr>
            <w:r>
              <w:rPr>
                <w:rFonts w:hint="default" w:ascii="Times New Roman" w:hAnsi="Times New Roman" w:eastAsia="宋体" w:cs="Times New Roman"/>
                <w:b w:val="0"/>
                <w:bCs w:val="0"/>
                <w:color w:val="auto"/>
                <w:sz w:val="15"/>
                <w:szCs w:val="15"/>
                <w:highlight w:val="none"/>
              </w:rPr>
              <w:t>所占比例(%）</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b w:val="0"/>
                <w:bCs w:val="0"/>
                <w:color w:val="auto"/>
                <w:sz w:val="15"/>
                <w:szCs w:val="15"/>
                <w:highlight w:val="none"/>
                <w:lang w:val="en-US" w:eastAsia="zh-CN"/>
              </w:rPr>
            </w:pPr>
            <w:r>
              <w:rPr>
                <w:rFonts w:hint="eastAsia" w:ascii="Times New Roman" w:hAnsi="Times New Roman" w:cs="Times New Roman"/>
                <w:b w:val="0"/>
                <w:bCs w:val="0"/>
                <w:color w:val="auto"/>
                <w:sz w:val="15"/>
                <w:szCs w:val="15"/>
                <w:highlight w:val="none"/>
                <w:lang w:val="en-US" w:eastAsia="zh-CN"/>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废水治理（万元）</w:t>
            </w:r>
          </w:p>
        </w:tc>
        <w:tc>
          <w:tcPr>
            <w:tcW w:w="829"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60"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废气治理（万元）</w:t>
            </w:r>
          </w:p>
        </w:tc>
        <w:tc>
          <w:tcPr>
            <w:tcW w:w="904"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lang w:val="en-US" w:eastAsia="zh-CN"/>
              </w:rPr>
            </w:pPr>
          </w:p>
        </w:tc>
        <w:tc>
          <w:tcPr>
            <w:tcW w:w="1031"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噪声治理(万元)</w:t>
            </w:r>
          </w:p>
        </w:tc>
        <w:tc>
          <w:tcPr>
            <w:tcW w:w="69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lang w:val="en-US" w:eastAsia="zh-CN"/>
              </w:rPr>
            </w:pP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固体废物治理（万元）</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绿化及生态（万元 ）</w:t>
            </w:r>
          </w:p>
        </w:tc>
        <w:tc>
          <w:tcPr>
            <w:tcW w:w="950"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96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其他（万元）</w:t>
            </w:r>
          </w:p>
        </w:tc>
        <w:tc>
          <w:tcPr>
            <w:tcW w:w="850"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67"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新增废水处理设施能力</w:t>
            </w:r>
          </w:p>
        </w:tc>
        <w:tc>
          <w:tcPr>
            <w:tcW w:w="4617" w:type="dxa"/>
            <w:gridSpan w:val="7"/>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2021" w:type="dxa"/>
            <w:gridSpan w:val="3"/>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新增废气处理设施能力</w:t>
            </w:r>
          </w:p>
        </w:tc>
        <w:tc>
          <w:tcPr>
            <w:tcW w:w="2436"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w:t>
            </w: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年平均工作时间</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lang w:val="en-US" w:eastAsia="zh-CN"/>
              </w:rPr>
            </w:pPr>
            <w:r>
              <w:rPr>
                <w:rFonts w:hint="eastAsia" w:ascii="Times New Roman" w:hAnsi="Times New Roman" w:cs="Times New Roman"/>
                <w:color w:val="auto"/>
                <w:sz w:val="15"/>
                <w:szCs w:val="15"/>
                <w:highlight w:val="none"/>
                <w:lang w:val="en-US" w:eastAsia="zh-CN"/>
              </w:rPr>
              <w:t>2400h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2288" w:type="dxa"/>
            <w:gridSpan w:val="4"/>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运营单位</w:t>
            </w:r>
          </w:p>
        </w:tc>
        <w:tc>
          <w:tcPr>
            <w:tcW w:w="3924" w:type="dxa"/>
            <w:gridSpan w:val="6"/>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lang w:eastAsia="zh-CN"/>
              </w:rPr>
            </w:pPr>
            <w:r>
              <w:rPr>
                <w:rFonts w:hint="eastAsia" w:ascii="Times New Roman" w:hAnsi="Times New Roman" w:cs="Times New Roman"/>
                <w:color w:val="auto"/>
                <w:sz w:val="15"/>
                <w:szCs w:val="15"/>
                <w:highlight w:val="none"/>
                <w:lang w:val="en-US" w:eastAsia="zh-CN"/>
              </w:rPr>
              <w:t>捷中鲨鱼（沧州）飞机制造有限公司</w:t>
            </w:r>
          </w:p>
        </w:tc>
        <w:tc>
          <w:tcPr>
            <w:tcW w:w="3267"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cs="Times New Roman"/>
                <w:color w:val="auto"/>
                <w:sz w:val="15"/>
                <w:szCs w:val="15"/>
                <w:highlight w:val="none"/>
                <w:lang w:val="en-US" w:eastAsia="zh-CN"/>
              </w:rPr>
            </w:pPr>
            <w:r>
              <w:rPr>
                <w:rFonts w:hint="default" w:ascii="Times New Roman" w:hAnsi="Times New Roman" w:cs="Times New Roman"/>
                <w:color w:val="auto"/>
                <w:sz w:val="15"/>
                <w:szCs w:val="15"/>
                <w:highlight w:val="none"/>
                <w:lang w:val="en-US" w:eastAsia="zh-CN"/>
              </w:rPr>
              <w:t>运营单位社会统一信用代码(或组织机构代码)</w:t>
            </w: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cs="Times New Roman"/>
                <w:color w:val="auto"/>
                <w:sz w:val="15"/>
                <w:szCs w:val="15"/>
                <w:highlight w:val="none"/>
                <w:lang w:val="en-US" w:eastAsia="zh-CN"/>
              </w:rPr>
            </w:pPr>
            <w:r>
              <w:rPr>
                <w:rFonts w:hint="eastAsia" w:ascii="Times New Roman" w:hAnsi="Times New Roman" w:cs="Times New Roman"/>
                <w:color w:val="auto"/>
                <w:sz w:val="15"/>
                <w:szCs w:val="15"/>
                <w:highlight w:val="none"/>
                <w:lang w:val="en-US" w:eastAsia="zh-CN"/>
              </w:rPr>
              <w:t>91130900MA0D6WDJ7L</w:t>
            </w:r>
          </w:p>
        </w:tc>
        <w:tc>
          <w:tcPr>
            <w:tcW w:w="1724"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验收时间</w:t>
            </w:r>
          </w:p>
        </w:tc>
        <w:tc>
          <w:tcPr>
            <w:tcW w:w="2766" w:type="dxa"/>
            <w:gridSpan w:val="5"/>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restart"/>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污染物排放达标与总量控制（工业建设项目详填）</w:t>
            </w:r>
          </w:p>
        </w:tc>
        <w:tc>
          <w:tcPr>
            <w:tcW w:w="1726"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污染物</w:t>
            </w:r>
          </w:p>
        </w:tc>
        <w:tc>
          <w:tcPr>
            <w:tcW w:w="968"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原有排放量(1)</w:t>
            </w:r>
          </w:p>
        </w:tc>
        <w:tc>
          <w:tcPr>
            <w:tcW w:w="102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本期工程实际排放浓度(2)</w:t>
            </w:r>
          </w:p>
        </w:tc>
        <w:tc>
          <w:tcPr>
            <w:tcW w:w="1021"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本期工程允许排放浓度(3)</w:t>
            </w:r>
          </w:p>
        </w:tc>
        <w:tc>
          <w:tcPr>
            <w:tcW w:w="914"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本期工程产生量(4)</w:t>
            </w:r>
          </w:p>
        </w:tc>
        <w:tc>
          <w:tcPr>
            <w:tcW w:w="1438"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本期工程自身削减量(5)</w:t>
            </w:r>
          </w:p>
        </w:tc>
        <w:tc>
          <w:tcPr>
            <w:tcW w:w="986"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本期工程实际排放量(6)</w:t>
            </w: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本期工程核定排放总量(7)</w:t>
            </w: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本期工程“以新带老”削减量(8)</w:t>
            </w: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全厂实际排放总量(9)</w:t>
            </w: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全厂核定排放总量(10)</w:t>
            </w: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区域平衡替代削减量(11)</w:t>
            </w: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eastAsia="宋体" w:cs="Times New Roman"/>
                <w:color w:val="auto"/>
                <w:sz w:val="15"/>
                <w:szCs w:val="15"/>
                <w:highlight w:val="none"/>
              </w:rPr>
            </w:pPr>
            <w:r>
              <w:rPr>
                <w:rFonts w:hint="default" w:ascii="Times New Roman" w:hAnsi="Times New Roman" w:eastAsia="宋体" w:cs="Times New Roman"/>
                <w:color w:val="auto"/>
                <w:sz w:val="15"/>
                <w:szCs w:val="15"/>
                <w:highlight w:val="none"/>
              </w:rPr>
              <w:t>排气量</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101" w:rightChars="-48" w:firstLine="0" w:firstLineChars="0"/>
              <w:jc w:val="center"/>
              <w:rPr>
                <w:rFonts w:hint="default" w:ascii="Times New Roman" w:hAnsi="Times New Roman" w:eastAsia="宋体" w:cs="Times New Roman"/>
                <w:color w:val="auto"/>
                <w:sz w:val="15"/>
                <w:szCs w:val="15"/>
                <w:highlight w:val="none"/>
              </w:rPr>
            </w:pPr>
          </w:p>
        </w:tc>
        <w:tc>
          <w:tcPr>
            <w:tcW w:w="1021" w:type="dxa"/>
            <w:vAlign w:val="center"/>
          </w:tcPr>
          <w:p>
            <w:pPr>
              <w:pStyle w:val="38"/>
              <w:keepNext w:val="0"/>
              <w:keepLines w:val="0"/>
              <w:suppressLineNumbers w:val="0"/>
              <w:spacing w:before="0" w:beforeAutospacing="0" w:after="0" w:afterAutospacing="0" w:line="240" w:lineRule="exact"/>
              <w:ind w:left="-107" w:leftChars="-51" w:right="-101" w:rightChars="-48" w:firstLine="0" w:firstLineChars="0"/>
              <w:jc w:val="center"/>
              <w:rPr>
                <w:rFonts w:hint="default" w:ascii="Times New Roman" w:hAnsi="Times New Roman" w:eastAsia="宋体" w:cs="Times New Roman"/>
                <w:color w:val="auto"/>
                <w:kern w:val="2"/>
                <w:sz w:val="15"/>
                <w:szCs w:val="15"/>
                <w:highlight w:val="none"/>
                <w:lang w:val="en-US" w:eastAsia="zh-CN" w:bidi="ar-SA"/>
              </w:rPr>
            </w:pPr>
          </w:p>
        </w:tc>
        <w:tc>
          <w:tcPr>
            <w:tcW w:w="1021" w:type="dxa"/>
            <w:gridSpan w:val="2"/>
            <w:vAlign w:val="center"/>
          </w:tcPr>
          <w:p>
            <w:pPr>
              <w:pStyle w:val="38"/>
              <w:keepNext w:val="0"/>
              <w:keepLines w:val="0"/>
              <w:suppressLineNumbers w:val="0"/>
              <w:spacing w:before="0" w:beforeAutospacing="0" w:after="0" w:afterAutospacing="0" w:line="240" w:lineRule="exact"/>
              <w:ind w:left="-107" w:leftChars="-51" w:right="-101" w:rightChars="-48" w:firstLine="0" w:firstLineChars="0"/>
              <w:jc w:val="center"/>
              <w:rPr>
                <w:rFonts w:hint="default" w:ascii="Times New Roman" w:hAnsi="Times New Roman" w:eastAsia="宋体" w:cs="Times New Roman"/>
                <w:color w:val="auto"/>
                <w:kern w:val="2"/>
                <w:sz w:val="15"/>
                <w:szCs w:val="15"/>
                <w:highlight w:val="none"/>
                <w:lang w:val="en-US" w:eastAsia="zh-CN" w:bidi="ar-SA"/>
              </w:rPr>
            </w:pPr>
          </w:p>
        </w:tc>
        <w:tc>
          <w:tcPr>
            <w:tcW w:w="914"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1438"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986"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11814</w:t>
            </w: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eastAsia" w:ascii="Times New Roman" w:hAnsi="Times New Roman" w:eastAsia="宋体" w:cs="Times New Roman"/>
                <w:color w:val="auto"/>
                <w:sz w:val="15"/>
                <w:szCs w:val="15"/>
                <w:highlight w:val="none"/>
                <w:lang w:eastAsia="zh-CN"/>
              </w:rPr>
            </w:pPr>
            <w:r>
              <w:rPr>
                <w:rFonts w:hint="eastAsia" w:ascii="Times New Roman" w:hAnsi="Times New Roman" w:cs="Times New Roman"/>
                <w:color w:val="auto"/>
                <w:sz w:val="15"/>
                <w:szCs w:val="15"/>
                <w:highlight w:val="none"/>
                <w:lang w:eastAsia="zh-CN"/>
              </w:rPr>
              <w:t>工业粉尘</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101" w:rightChars="-48" w:firstLine="0" w:firstLineChars="0"/>
              <w:jc w:val="center"/>
              <w:rPr>
                <w:rFonts w:hint="default" w:ascii="Times New Roman" w:hAnsi="Times New Roman" w:eastAsia="宋体" w:cs="Times New Roman"/>
                <w:color w:val="auto"/>
                <w:sz w:val="15"/>
                <w:szCs w:val="15"/>
                <w:highlight w:val="none"/>
              </w:rPr>
            </w:pPr>
          </w:p>
        </w:tc>
        <w:tc>
          <w:tcPr>
            <w:tcW w:w="1021"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4.4/4.6</w:t>
            </w:r>
          </w:p>
        </w:tc>
        <w:tc>
          <w:tcPr>
            <w:tcW w:w="1021"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120/18</w:t>
            </w:r>
          </w:p>
        </w:tc>
        <w:tc>
          <w:tcPr>
            <w:tcW w:w="914"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1438"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986"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0.49</w:t>
            </w: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eastAsia" w:ascii="Times New Roman" w:hAnsi="Times New Roman" w:eastAsia="宋体" w:cs="Times New Roman"/>
                <w:color w:val="auto"/>
                <w:sz w:val="15"/>
                <w:szCs w:val="15"/>
                <w:highlight w:val="none"/>
                <w:lang w:eastAsia="zh-CN"/>
              </w:rPr>
            </w:pPr>
            <w:r>
              <w:rPr>
                <w:rFonts w:hint="default" w:ascii="Times New Roman" w:hAnsi="Times New Roman" w:eastAsia="宋体" w:cs="Times New Roman"/>
                <w:color w:val="auto"/>
                <w:sz w:val="15"/>
                <w:szCs w:val="15"/>
                <w:highlight w:val="none"/>
                <w:lang w:eastAsia="zh-CN"/>
              </w:rPr>
              <w:t>非甲烷总烃</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67" w:rightChars="-32" w:firstLine="0" w:firstLineChars="0"/>
              <w:jc w:val="center"/>
              <w:rPr>
                <w:rFonts w:hint="default" w:ascii="Times New Roman" w:hAnsi="Times New Roman" w:eastAsia="宋体" w:cs="Times New Roman"/>
                <w:color w:val="auto"/>
                <w:sz w:val="15"/>
                <w:szCs w:val="15"/>
                <w:highlight w:val="none"/>
              </w:rPr>
            </w:pPr>
          </w:p>
        </w:tc>
        <w:tc>
          <w:tcPr>
            <w:tcW w:w="1021"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2.28</w:t>
            </w:r>
          </w:p>
        </w:tc>
        <w:tc>
          <w:tcPr>
            <w:tcW w:w="1021"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60</w:t>
            </w:r>
          </w:p>
        </w:tc>
        <w:tc>
          <w:tcPr>
            <w:tcW w:w="914"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1438"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986"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b w:val="0"/>
                <w:bCs w:val="0"/>
                <w:color w:val="auto"/>
                <w:kern w:val="2"/>
                <w:sz w:val="15"/>
                <w:szCs w:val="15"/>
                <w:highlight w:val="none"/>
                <w:lang w:val="en-US" w:eastAsia="zh-CN" w:bidi="ar-SA"/>
              </w:rPr>
            </w:pPr>
            <w:r>
              <w:rPr>
                <w:rFonts w:hint="eastAsia" w:ascii="Times New Roman" w:hAnsi="Times New Roman" w:cs="Times New Roman"/>
                <w:b w:val="0"/>
                <w:bCs w:val="0"/>
                <w:color w:val="auto"/>
                <w:kern w:val="2"/>
                <w:sz w:val="15"/>
                <w:szCs w:val="15"/>
                <w:highlight w:val="none"/>
                <w:lang w:val="en-US" w:eastAsia="zh-CN" w:bidi="ar-SA"/>
              </w:rPr>
              <w:t>0.24</w:t>
            </w: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eastAsia="宋体" w:cs="Times New Roman"/>
                <w:color w:val="auto"/>
                <w:sz w:val="15"/>
                <w:szCs w:val="15"/>
                <w:highlight w:val="none"/>
                <w:lang w:val="en-US" w:eastAsia="zh-CN"/>
              </w:rPr>
            </w:pPr>
            <w:r>
              <w:rPr>
                <w:rFonts w:hint="eastAsia" w:ascii="Times New Roman" w:hAnsi="Times New Roman" w:cs="Times New Roman"/>
                <w:color w:val="auto"/>
                <w:sz w:val="15"/>
                <w:szCs w:val="15"/>
                <w:highlight w:val="none"/>
                <w:lang w:val="en-US" w:eastAsia="zh-CN"/>
              </w:rPr>
              <w:t>二甲苯</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67" w:rightChars="-32" w:firstLine="0" w:firstLineChars="0"/>
              <w:jc w:val="center"/>
              <w:rPr>
                <w:rFonts w:hint="default" w:ascii="Times New Roman" w:hAnsi="Times New Roman" w:eastAsia="宋体" w:cs="Times New Roman"/>
                <w:color w:val="auto"/>
                <w:sz w:val="15"/>
                <w:szCs w:val="15"/>
                <w:highlight w:val="none"/>
              </w:rPr>
            </w:pPr>
          </w:p>
        </w:tc>
        <w:tc>
          <w:tcPr>
            <w:tcW w:w="1021"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021"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14"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highlight w:val="none"/>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eastAsia="宋体" w:cs="Times New Roman"/>
                <w:color w:val="auto"/>
                <w:kern w:val="2"/>
                <w:sz w:val="15"/>
                <w:szCs w:val="15"/>
                <w:highlight w:val="none"/>
                <w:lang w:val="en-US" w:eastAsia="zh-CN" w:bidi="ar-SA"/>
              </w:rPr>
            </w:pPr>
            <w:r>
              <w:rPr>
                <w:rFonts w:hint="eastAsia" w:ascii="Times New Roman" w:hAnsi="Times New Roman" w:cs="Times New Roman"/>
                <w:color w:val="auto"/>
                <w:kern w:val="2"/>
                <w:sz w:val="15"/>
                <w:szCs w:val="15"/>
                <w:highlight w:val="none"/>
                <w:lang w:val="en-US" w:eastAsia="zh-CN" w:bidi="ar-SA"/>
              </w:rPr>
              <w:t>排水量</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67" w:rightChars="-32" w:firstLine="0" w:firstLineChars="0"/>
              <w:jc w:val="center"/>
              <w:rPr>
                <w:rFonts w:hint="default" w:ascii="Times New Roman" w:hAnsi="Times New Roman" w:eastAsia="宋体" w:cs="Times New Roman"/>
                <w:color w:val="auto"/>
                <w:kern w:val="2"/>
                <w:sz w:val="15"/>
                <w:szCs w:val="15"/>
                <w:highlight w:val="none"/>
                <w:lang w:val="en-US" w:eastAsia="zh-CN" w:bidi="ar-SA"/>
              </w:rPr>
            </w:pPr>
          </w:p>
        </w:tc>
        <w:tc>
          <w:tcPr>
            <w:tcW w:w="1021"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1021"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914"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1438" w:type="dxa"/>
            <w:gridSpan w:val="2"/>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986" w:type="dxa"/>
            <w:vAlign w:val="center"/>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kern w:val="2"/>
                <w:sz w:val="15"/>
                <w:szCs w:val="15"/>
                <w:highlight w:val="none"/>
                <w:lang w:val="en-US" w:eastAsia="zh-CN" w:bidi="ar-SA"/>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cs="Times New Roman"/>
                <w:color w:val="auto"/>
                <w:sz w:val="15"/>
                <w:szCs w:val="15"/>
                <w:highlight w:val="none"/>
                <w:lang w:val="en-US" w:eastAsia="zh-CN"/>
              </w:rPr>
            </w:pPr>
            <w:r>
              <w:rPr>
                <w:rFonts w:hint="default" w:ascii="Times New Roman" w:hAnsi="Times New Roman" w:cs="Times New Roman"/>
                <w:color w:val="auto"/>
                <w:sz w:val="15"/>
                <w:szCs w:val="15"/>
                <w:highlight w:val="none"/>
                <w:lang w:val="en-US" w:eastAsia="zh-CN"/>
              </w:rPr>
              <w:t xml:space="preserve">化学需氧量 </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67" w:rightChars="-32" w:firstLine="0" w:firstLineChars="0"/>
              <w:jc w:val="center"/>
              <w:rPr>
                <w:rFonts w:hint="default" w:ascii="Times New Roman" w:hAnsi="Times New Roman" w:eastAsia="宋体" w:cs="Times New Roman"/>
                <w:color w:val="auto"/>
                <w:kern w:val="2"/>
                <w:sz w:val="15"/>
                <w:szCs w:val="15"/>
                <w:highlight w:val="none"/>
                <w:lang w:val="en-US" w:eastAsia="zh-CN" w:bidi="ar-SA"/>
              </w:rPr>
            </w:pPr>
          </w:p>
        </w:tc>
        <w:tc>
          <w:tcPr>
            <w:tcW w:w="1021"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021"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14"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726" w:type="dxa"/>
            <w:gridSpan w:val="2"/>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cs="Times New Roman"/>
                <w:color w:val="auto"/>
                <w:sz w:val="15"/>
                <w:szCs w:val="15"/>
                <w:highlight w:val="none"/>
                <w:lang w:val="en-US" w:eastAsia="zh-CN"/>
              </w:rPr>
            </w:pPr>
            <w:r>
              <w:rPr>
                <w:rFonts w:hint="default" w:ascii="Times New Roman" w:hAnsi="Times New Roman" w:cs="Times New Roman"/>
                <w:color w:val="auto"/>
                <w:sz w:val="15"/>
                <w:szCs w:val="15"/>
                <w:highlight w:val="none"/>
                <w:lang w:val="en-US" w:eastAsia="zh-CN"/>
              </w:rPr>
              <w:t>氨氮</w:t>
            </w:r>
          </w:p>
        </w:tc>
        <w:tc>
          <w:tcPr>
            <w:tcW w:w="968" w:type="dxa"/>
            <w:gridSpan w:val="2"/>
            <w:vAlign w:val="center"/>
          </w:tcPr>
          <w:p>
            <w:pPr>
              <w:pStyle w:val="38"/>
              <w:keepNext w:val="0"/>
              <w:keepLines w:val="0"/>
              <w:suppressLineNumbers w:val="0"/>
              <w:spacing w:before="0" w:beforeAutospacing="0" w:after="0" w:afterAutospacing="0" w:line="240" w:lineRule="exact"/>
              <w:ind w:left="-107" w:leftChars="-51" w:right="-67" w:rightChars="-32" w:firstLine="0" w:firstLineChars="0"/>
              <w:jc w:val="center"/>
              <w:rPr>
                <w:rFonts w:hint="default" w:ascii="Times New Roman" w:hAnsi="Times New Roman" w:eastAsia="宋体" w:cs="Times New Roman"/>
                <w:color w:val="auto"/>
                <w:sz w:val="18"/>
                <w:szCs w:val="18"/>
              </w:rPr>
            </w:pPr>
          </w:p>
        </w:tc>
        <w:tc>
          <w:tcPr>
            <w:tcW w:w="1021"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021" w:type="dxa"/>
            <w:gridSpan w:val="2"/>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14" w:type="dxa"/>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keepNext w:val="0"/>
              <w:keepLines w:val="0"/>
              <w:suppressLineNumbers w:val="0"/>
              <w:spacing w:before="0" w:beforeAutospacing="0" w:after="0" w:afterAutospacing="0" w:line="280" w:lineRule="atLeast"/>
              <w:ind w:left="0" w:right="0"/>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vMerge w:val="restart"/>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与项目有关的其他特征污染物</w:t>
            </w:r>
          </w:p>
        </w:tc>
        <w:tc>
          <w:tcPr>
            <w:tcW w:w="733" w:type="dxa"/>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eastAsia="宋体" w:cs="Times New Roman"/>
                <w:color w:val="auto"/>
                <w:spacing w:val="-20"/>
                <w:sz w:val="15"/>
                <w:szCs w:val="15"/>
              </w:rPr>
            </w:pPr>
          </w:p>
        </w:tc>
        <w:tc>
          <w:tcPr>
            <w:tcW w:w="968" w:type="dxa"/>
            <w:gridSpan w:val="2"/>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rPr>
            </w:pPr>
          </w:p>
        </w:tc>
        <w:tc>
          <w:tcPr>
            <w:tcW w:w="1021" w:type="dxa"/>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rPr>
            </w:pPr>
          </w:p>
        </w:tc>
        <w:tc>
          <w:tcPr>
            <w:tcW w:w="1021"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14"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438"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86" w:type="dxa"/>
          </w:tcPr>
          <w:p>
            <w:pPr>
              <w:keepNext w:val="0"/>
              <w:keepLines w:val="0"/>
              <w:suppressLineNumbers w:val="0"/>
              <w:spacing w:before="0" w:beforeAutospacing="0" w:after="0" w:afterAutospacing="0" w:line="260" w:lineRule="exact"/>
              <w:ind w:left="0" w:right="0"/>
              <w:jc w:val="left"/>
              <w:rPr>
                <w:rFonts w:hint="default" w:ascii="Times New Roman" w:hAnsi="Times New Roman" w:eastAsia="宋体" w:cs="Times New Roman"/>
                <w:color w:val="auto"/>
                <w:sz w:val="15"/>
                <w:szCs w:val="15"/>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vMerge w:val="continue"/>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733" w:type="dxa"/>
            <w:vAlign w:val="center"/>
          </w:tcPr>
          <w:p>
            <w:pPr>
              <w:keepNext w:val="0"/>
              <w:keepLines w:val="0"/>
              <w:suppressLineNumbers w:val="0"/>
              <w:adjustRightInd w:val="0"/>
              <w:snapToGrid w:val="0"/>
              <w:spacing w:before="0" w:beforeAutospacing="0" w:after="0" w:afterAutospacing="0" w:line="240" w:lineRule="atLeast"/>
              <w:ind w:left="0" w:right="0"/>
              <w:jc w:val="center"/>
              <w:rPr>
                <w:rFonts w:hint="default" w:ascii="Times New Roman" w:hAnsi="Times New Roman" w:eastAsia="宋体" w:cs="Times New Roman"/>
                <w:color w:val="auto"/>
                <w:spacing w:val="-20"/>
                <w:sz w:val="15"/>
                <w:szCs w:val="15"/>
              </w:rPr>
            </w:pPr>
          </w:p>
        </w:tc>
        <w:tc>
          <w:tcPr>
            <w:tcW w:w="968" w:type="dxa"/>
            <w:gridSpan w:val="2"/>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rPr>
            </w:pPr>
          </w:p>
        </w:tc>
        <w:tc>
          <w:tcPr>
            <w:tcW w:w="1021" w:type="dxa"/>
          </w:tcPr>
          <w:p>
            <w:pPr>
              <w:keepNext w:val="0"/>
              <w:keepLines w:val="0"/>
              <w:suppressLineNumbers w:val="0"/>
              <w:spacing w:before="0" w:beforeAutospacing="0" w:after="0" w:afterAutospacing="0" w:line="260" w:lineRule="exact"/>
              <w:ind w:left="0" w:right="0"/>
              <w:jc w:val="center"/>
              <w:rPr>
                <w:rFonts w:hint="default" w:ascii="Times New Roman" w:hAnsi="Times New Roman" w:eastAsia="宋体" w:cs="Times New Roman"/>
                <w:color w:val="auto"/>
                <w:sz w:val="15"/>
                <w:szCs w:val="15"/>
              </w:rPr>
            </w:pPr>
          </w:p>
        </w:tc>
        <w:tc>
          <w:tcPr>
            <w:tcW w:w="1021"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14"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438"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86" w:type="dxa"/>
          </w:tcPr>
          <w:p>
            <w:pPr>
              <w:keepNext w:val="0"/>
              <w:keepLines w:val="0"/>
              <w:suppressLineNumbers w:val="0"/>
              <w:spacing w:before="0" w:beforeAutospacing="0" w:after="0" w:afterAutospacing="0" w:line="260" w:lineRule="exact"/>
              <w:ind w:left="0" w:right="0"/>
              <w:jc w:val="left"/>
              <w:rPr>
                <w:rFonts w:hint="default" w:ascii="Times New Roman" w:hAnsi="Times New Roman" w:eastAsia="宋体" w:cs="Times New Roman"/>
                <w:color w:val="auto"/>
                <w:sz w:val="15"/>
                <w:szCs w:val="15"/>
              </w:rPr>
            </w:pPr>
          </w:p>
        </w:tc>
        <w:tc>
          <w:tcPr>
            <w:tcW w:w="84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883"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201" w:type="dxa"/>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993"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89"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c>
          <w:tcPr>
            <w:tcW w:w="1107" w:type="dxa"/>
            <w:gridSpan w:val="2"/>
          </w:tcPr>
          <w:p>
            <w:pPr>
              <w:keepNext w:val="0"/>
              <w:keepLines w:val="0"/>
              <w:suppressLineNumbers w:val="0"/>
              <w:spacing w:before="0" w:beforeAutospacing="0" w:after="0" w:afterAutospacing="0" w:line="260" w:lineRule="exact"/>
              <w:ind w:left="0" w:right="0"/>
              <w:rPr>
                <w:rFonts w:hint="default" w:ascii="Times New Roman" w:hAnsi="Times New Roman" w:eastAsia="宋体" w:cs="Times New Roman"/>
                <w:color w:val="auto"/>
                <w:sz w:val="15"/>
                <w:szCs w:val="15"/>
              </w:rPr>
            </w:pPr>
          </w:p>
        </w:tc>
      </w:tr>
    </w:tbl>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注：1、排放增减量：(+)表示增加，(-)表示减少。2、(12)=(6)- (8)- (11)，(9)= (4)-(5)-(8)-(11)+(1)。3、计量单位：废水排放量——万吨/年；废气排放量——万标立方米/年；工业固体废物排放量——万吨/年；水污染物排放浓度——毫克/升</w:t>
      </w:r>
    </w:p>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万标立方米/年；工业固体废物排放量——万吨/年；水污染物排放浓度——毫克/升</w:t>
      </w:r>
    </w:p>
    <w:sectPr>
      <w:footerReference r:id="rId13"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微软雅黑">
    <w:panose1 w:val="020B0503020204020204"/>
    <w:charset w:val="86"/>
    <w:family w:val="swiss"/>
    <w:pitch w:val="default"/>
    <w:sig w:usb0="80000287" w:usb1="280F3C52" w:usb2="00000016" w:usb3="00000000" w:csb0="0004001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 Light">
    <w:altName w:val="Segoe Print"/>
    <w:panose1 w:val="00000000000000000000"/>
    <w:charset w:val="00"/>
    <w:family w:val="auto"/>
    <w:pitch w:val="default"/>
    <w:sig w:usb0="00000000" w:usb1="00000000" w:usb2="00000000" w:usb3="00000000" w:csb0="0000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jc w:val="center"/>
                          </w:pPr>
                          <w:r>
                            <w:fldChar w:fldCharType="begin"/>
                          </w:r>
                          <w:r>
                            <w:instrText xml:space="preserve">PAGE   \* MERGEFORMAT</w:instrText>
                          </w:r>
                          <w:r>
                            <w:fldChar w:fldCharType="separate"/>
                          </w:r>
                          <w:r>
                            <w:rPr>
                              <w:lang w:val="zh-CN"/>
                            </w:rPr>
                            <w:t>27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14"/>
                      <w:jc w:val="center"/>
                    </w:pPr>
                    <w:r>
                      <w:fldChar w:fldCharType="begin"/>
                    </w:r>
                    <w:r>
                      <w:instrText xml:space="preserve">PAGE   \* MERGEFORMAT</w:instrText>
                    </w:r>
                    <w:r>
                      <w:fldChar w:fldCharType="separate"/>
                    </w:r>
                    <w:r>
                      <w:rPr>
                        <w:lang w:val="zh-CN"/>
                      </w:rPr>
                      <w:t>27</w:t>
                    </w:r>
                    <w:r>
                      <w:rPr>
                        <w:lang w:val="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27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河北宇富石油管业有限公司</w:t>
    </w:r>
    <w:r>
      <w:rPr>
        <w:rFonts w:hint="eastAsia" w:asciiTheme="minorEastAsia" w:hAnsiTheme="minorEastAsia" w:eastAsiaTheme="minorEastAsia" w:cstheme="minorEastAsia"/>
        <w:b w:val="0"/>
        <w:bCs w:val="0"/>
        <w:sz w:val="18"/>
        <w:szCs w:val="18"/>
        <w:lang w:val="en-US" w:eastAsia="zh-CN"/>
      </w:rPr>
      <w:t>年产</w:t>
    </w:r>
    <w:r>
      <w:rPr>
        <w:rFonts w:hint="default" w:ascii="Times New Roman" w:hAnsi="Times New Roman" w:cs="Times New Roman" w:eastAsiaTheme="minorEastAsia"/>
        <w:b w:val="0"/>
        <w:bCs w:val="0"/>
        <w:sz w:val="18"/>
        <w:szCs w:val="18"/>
        <w:lang w:val="en-US" w:eastAsia="zh-CN"/>
      </w:rPr>
      <w:t>800</w:t>
    </w:r>
    <w:r>
      <w:rPr>
        <w:rFonts w:hint="eastAsia" w:asciiTheme="minorEastAsia" w:hAnsiTheme="minorEastAsia" w:eastAsiaTheme="minorEastAsia" w:cstheme="minorEastAsia"/>
        <w:b w:val="0"/>
        <w:bCs w:val="0"/>
        <w:sz w:val="18"/>
        <w:szCs w:val="18"/>
        <w:lang w:val="en-US" w:eastAsia="zh-CN"/>
      </w:rPr>
      <w:t>万标米增强钢丝塑料管生产项目</w:t>
    </w:r>
    <w:r>
      <w:rPr>
        <w:rFonts w:hint="eastAsia" w:asciiTheme="minorEastAsia" w:hAnsiTheme="minorEastAsia" w:eastAsiaTheme="minorEastAsia" w:cstheme="minorEastAsia"/>
        <w:b w:val="0"/>
        <w:bCs w:val="0"/>
        <w:sz w:val="18"/>
        <w:szCs w:val="18"/>
      </w:rPr>
      <w:t>竣工环境保护验收报告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rPr>
        <w:rFonts w:hint="default" w:ascii="Times New Roman" w:hAnsi="Times New Roman" w:cs="Times New Roman"/>
      </w:rPr>
    </w:pPr>
    <w:r>
      <w:rPr>
        <w:rFonts w:hint="default" w:ascii="Times New Roman" w:hAnsi="Times New Roman" w:cs="Times New Roman" w:eastAsiaTheme="minorEastAsia"/>
        <w:b w:val="0"/>
        <w:bCs w:val="0"/>
        <w:sz w:val="18"/>
        <w:szCs w:val="18"/>
        <w:lang w:val="en-US" w:eastAsia="zh-CN"/>
      </w:rPr>
      <w:t xml:space="preserve"> </w:t>
    </w:r>
    <w:r>
      <w:rPr>
        <w:rFonts w:hint="eastAsia" w:ascii="Times New Roman" w:hAnsi="Times New Roman" w:cs="Times New Roman" w:eastAsiaTheme="minorEastAsia"/>
        <w:b w:val="0"/>
        <w:bCs w:val="0"/>
        <w:sz w:val="18"/>
        <w:szCs w:val="18"/>
        <w:lang w:val="en-US" w:eastAsia="zh-CN"/>
      </w:rPr>
      <w:t>捷中鲨鱼（沧州）飞机制造有限公司鲨鱼飞机制造项目</w:t>
    </w:r>
    <w:r>
      <w:rPr>
        <w:rFonts w:hint="default" w:ascii="Times New Roman" w:hAnsi="Times New Roman" w:cs="Times New Roman" w:eastAsiaTheme="minorEastAsia"/>
        <w:b w:val="0"/>
        <w:bCs w:val="0"/>
        <w:sz w:val="18"/>
        <w:szCs w:val="18"/>
      </w:rPr>
      <w:t>竣工环境保护验收报告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rPr>
        <w:rFonts w:hint="eastAsia"/>
        <w:u w:val="single"/>
      </w:rPr>
    </w:pPr>
    <w:r>
      <w:rPr>
        <w:rFonts w:hint="eastAsia" w:ascii="Times New Roman" w:hAnsi="Times New Roman" w:cs="Times New Roman" w:eastAsiaTheme="minorEastAsia"/>
        <w:b w:val="0"/>
        <w:bCs w:val="0"/>
        <w:sz w:val="18"/>
        <w:szCs w:val="18"/>
        <w:lang w:val="en-US" w:eastAsia="zh-CN"/>
      </w:rPr>
      <w:t>捷中鲨鱼（沧州）飞机制造有限公司鲨鱼飞机制造项目</w:t>
    </w:r>
    <w:r>
      <w:rPr>
        <w:rFonts w:hint="default" w:ascii="Times New Roman" w:hAnsi="Times New Roman" w:cs="Times New Roman" w:eastAsiaTheme="minorEastAsia"/>
        <w:b w:val="0"/>
        <w:bCs w:val="0"/>
        <w:sz w:val="18"/>
        <w:szCs w:val="18"/>
      </w:rPr>
      <w:t>竣工环境保护验收报告</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61D560"/>
    <w:multiLevelType w:val="singleLevel"/>
    <w:tmpl w:val="8461D560"/>
    <w:lvl w:ilvl="0" w:tentative="0">
      <w:start w:val="1"/>
      <w:numFmt w:val="decimal"/>
      <w:suff w:val="nothing"/>
      <w:lvlText w:val="（%1）"/>
      <w:lvlJc w:val="left"/>
    </w:lvl>
  </w:abstractNum>
  <w:abstractNum w:abstractNumId="1">
    <w:nsid w:val="AE5242B5"/>
    <w:multiLevelType w:val="singleLevel"/>
    <w:tmpl w:val="AE5242B5"/>
    <w:lvl w:ilvl="0" w:tentative="0">
      <w:start w:val="1"/>
      <w:numFmt w:val="decimal"/>
      <w:suff w:val="nothing"/>
      <w:lvlText w:val="（%1）"/>
      <w:lvlJc w:val="left"/>
    </w:lvl>
  </w:abstractNum>
  <w:abstractNum w:abstractNumId="2">
    <w:nsid w:val="0A16029E"/>
    <w:multiLevelType w:val="singleLevel"/>
    <w:tmpl w:val="0A16029E"/>
    <w:lvl w:ilvl="0" w:tentative="0">
      <w:start w:val="1"/>
      <w:numFmt w:val="decimal"/>
      <w:suff w:val="nothing"/>
      <w:lvlText w:val="（%1）"/>
      <w:lvlJc w:val="left"/>
    </w:lvl>
  </w:abstractNum>
  <w:abstractNum w:abstractNumId="3">
    <w:nsid w:val="5578694D"/>
    <w:multiLevelType w:val="singleLevel"/>
    <w:tmpl w:val="5578694D"/>
    <w:lvl w:ilvl="0" w:tentative="0">
      <w:start w:val="1"/>
      <w:numFmt w:val="decimal"/>
      <w:suff w:val="nothing"/>
      <w:lvlText w:val="%1、"/>
      <w:lvlJc w:val="left"/>
    </w:lvl>
  </w:abstractNum>
  <w:abstractNum w:abstractNumId="4">
    <w:nsid w:val="5C0BC931"/>
    <w:multiLevelType w:val="singleLevel"/>
    <w:tmpl w:val="5C0BC931"/>
    <w:lvl w:ilvl="0" w:tentative="0">
      <w:start w:val="1"/>
      <w:numFmt w:val="decimal"/>
      <w:suff w:val="nothing"/>
      <w:lvlText w:val="（%1）"/>
      <w:lvlJc w:val="left"/>
    </w:lvl>
  </w:abstractNum>
  <w:num w:numId="1">
    <w:abstractNumId w:val="3"/>
  </w:num>
  <w:num w:numId="2">
    <w:abstractNumId w:val="4"/>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0F86"/>
    <w:rsid w:val="000B23BC"/>
    <w:rsid w:val="004B4180"/>
    <w:rsid w:val="005D039F"/>
    <w:rsid w:val="00630114"/>
    <w:rsid w:val="008923D8"/>
    <w:rsid w:val="009D55F7"/>
    <w:rsid w:val="00A37DC5"/>
    <w:rsid w:val="00AC527A"/>
    <w:rsid w:val="00AF094A"/>
    <w:rsid w:val="00C6591A"/>
    <w:rsid w:val="00CF3C71"/>
    <w:rsid w:val="00D22F2C"/>
    <w:rsid w:val="00DC482B"/>
    <w:rsid w:val="00EC76E7"/>
    <w:rsid w:val="010C3693"/>
    <w:rsid w:val="011907BE"/>
    <w:rsid w:val="012E1AEE"/>
    <w:rsid w:val="015604DD"/>
    <w:rsid w:val="016B63EA"/>
    <w:rsid w:val="01715A84"/>
    <w:rsid w:val="01813B4F"/>
    <w:rsid w:val="018822EA"/>
    <w:rsid w:val="019B441D"/>
    <w:rsid w:val="01DA3E51"/>
    <w:rsid w:val="01DA4711"/>
    <w:rsid w:val="01DA50C3"/>
    <w:rsid w:val="01E479C3"/>
    <w:rsid w:val="01F50308"/>
    <w:rsid w:val="01FE1646"/>
    <w:rsid w:val="020461F1"/>
    <w:rsid w:val="023B4A38"/>
    <w:rsid w:val="024B34D9"/>
    <w:rsid w:val="02533B28"/>
    <w:rsid w:val="02825C8F"/>
    <w:rsid w:val="0284269E"/>
    <w:rsid w:val="028915E5"/>
    <w:rsid w:val="02CC4772"/>
    <w:rsid w:val="02CE4148"/>
    <w:rsid w:val="02D8623F"/>
    <w:rsid w:val="02DF5B08"/>
    <w:rsid w:val="02EF30BE"/>
    <w:rsid w:val="02F406E9"/>
    <w:rsid w:val="030714EA"/>
    <w:rsid w:val="030E3BA9"/>
    <w:rsid w:val="032E68A0"/>
    <w:rsid w:val="03541CA7"/>
    <w:rsid w:val="03634792"/>
    <w:rsid w:val="03875C5A"/>
    <w:rsid w:val="03940759"/>
    <w:rsid w:val="039757C1"/>
    <w:rsid w:val="03BA546F"/>
    <w:rsid w:val="03CE3571"/>
    <w:rsid w:val="040D7863"/>
    <w:rsid w:val="042E0728"/>
    <w:rsid w:val="04561B4F"/>
    <w:rsid w:val="04634C98"/>
    <w:rsid w:val="04855567"/>
    <w:rsid w:val="04A85E5B"/>
    <w:rsid w:val="04A90C9A"/>
    <w:rsid w:val="04DD131A"/>
    <w:rsid w:val="04EA2C3D"/>
    <w:rsid w:val="04F624CA"/>
    <w:rsid w:val="052C71D2"/>
    <w:rsid w:val="05490183"/>
    <w:rsid w:val="05597D2D"/>
    <w:rsid w:val="05690B75"/>
    <w:rsid w:val="056C1EC0"/>
    <w:rsid w:val="05896D06"/>
    <w:rsid w:val="05B07D7F"/>
    <w:rsid w:val="05B32EFD"/>
    <w:rsid w:val="05CE633A"/>
    <w:rsid w:val="05DA3ABB"/>
    <w:rsid w:val="05FF0024"/>
    <w:rsid w:val="060840A4"/>
    <w:rsid w:val="06451843"/>
    <w:rsid w:val="064C7FCF"/>
    <w:rsid w:val="06504254"/>
    <w:rsid w:val="067A5314"/>
    <w:rsid w:val="06877778"/>
    <w:rsid w:val="06A239D6"/>
    <w:rsid w:val="06E77E40"/>
    <w:rsid w:val="06FA5738"/>
    <w:rsid w:val="070725EA"/>
    <w:rsid w:val="0708050B"/>
    <w:rsid w:val="072514C5"/>
    <w:rsid w:val="07252146"/>
    <w:rsid w:val="073F5513"/>
    <w:rsid w:val="074E3D07"/>
    <w:rsid w:val="077455A0"/>
    <w:rsid w:val="0775427C"/>
    <w:rsid w:val="07970EE9"/>
    <w:rsid w:val="079830FC"/>
    <w:rsid w:val="079E1FA1"/>
    <w:rsid w:val="07A36D9B"/>
    <w:rsid w:val="07B1061A"/>
    <w:rsid w:val="07C1255B"/>
    <w:rsid w:val="07D07BBE"/>
    <w:rsid w:val="07D55997"/>
    <w:rsid w:val="07E4679E"/>
    <w:rsid w:val="08016180"/>
    <w:rsid w:val="089457A7"/>
    <w:rsid w:val="089A46DB"/>
    <w:rsid w:val="08B13C2C"/>
    <w:rsid w:val="08B9273D"/>
    <w:rsid w:val="08CA73A2"/>
    <w:rsid w:val="08D109E9"/>
    <w:rsid w:val="08F40631"/>
    <w:rsid w:val="08F63A6E"/>
    <w:rsid w:val="08FC1363"/>
    <w:rsid w:val="09150844"/>
    <w:rsid w:val="09240536"/>
    <w:rsid w:val="09266BD4"/>
    <w:rsid w:val="09326261"/>
    <w:rsid w:val="09486F4C"/>
    <w:rsid w:val="097E0293"/>
    <w:rsid w:val="09867262"/>
    <w:rsid w:val="09903817"/>
    <w:rsid w:val="09983CFE"/>
    <w:rsid w:val="09996CD8"/>
    <w:rsid w:val="09AB785F"/>
    <w:rsid w:val="09C22064"/>
    <w:rsid w:val="09CD287C"/>
    <w:rsid w:val="09CE73F2"/>
    <w:rsid w:val="09D21B78"/>
    <w:rsid w:val="09E65C3E"/>
    <w:rsid w:val="09F03240"/>
    <w:rsid w:val="0A080A7C"/>
    <w:rsid w:val="0A424D26"/>
    <w:rsid w:val="0A6761BE"/>
    <w:rsid w:val="0A697738"/>
    <w:rsid w:val="0A7927E3"/>
    <w:rsid w:val="0A8213F9"/>
    <w:rsid w:val="0AAF50DE"/>
    <w:rsid w:val="0AD26D10"/>
    <w:rsid w:val="0AE0375C"/>
    <w:rsid w:val="0AEC7692"/>
    <w:rsid w:val="0AFD7167"/>
    <w:rsid w:val="0B0F3C71"/>
    <w:rsid w:val="0B2B2F8A"/>
    <w:rsid w:val="0B384F88"/>
    <w:rsid w:val="0B4F2DDA"/>
    <w:rsid w:val="0B600342"/>
    <w:rsid w:val="0B6363A9"/>
    <w:rsid w:val="0B67749E"/>
    <w:rsid w:val="0B982FB4"/>
    <w:rsid w:val="0BAC6F41"/>
    <w:rsid w:val="0BDE117C"/>
    <w:rsid w:val="0BE71BA5"/>
    <w:rsid w:val="0BF308AA"/>
    <w:rsid w:val="0C113FB9"/>
    <w:rsid w:val="0C512F06"/>
    <w:rsid w:val="0C540D8F"/>
    <w:rsid w:val="0C5D75EA"/>
    <w:rsid w:val="0C7B3E48"/>
    <w:rsid w:val="0C801824"/>
    <w:rsid w:val="0CB308FB"/>
    <w:rsid w:val="0CBB357A"/>
    <w:rsid w:val="0CEC613E"/>
    <w:rsid w:val="0D1466DF"/>
    <w:rsid w:val="0D21630A"/>
    <w:rsid w:val="0D2808E8"/>
    <w:rsid w:val="0D5C571D"/>
    <w:rsid w:val="0D5F754C"/>
    <w:rsid w:val="0D612200"/>
    <w:rsid w:val="0D6C01FC"/>
    <w:rsid w:val="0D882F59"/>
    <w:rsid w:val="0DFD727F"/>
    <w:rsid w:val="0E0E2BE5"/>
    <w:rsid w:val="0E10570A"/>
    <w:rsid w:val="0E16521F"/>
    <w:rsid w:val="0E1C51C4"/>
    <w:rsid w:val="0E1F26DE"/>
    <w:rsid w:val="0E1F5626"/>
    <w:rsid w:val="0E300071"/>
    <w:rsid w:val="0E30425F"/>
    <w:rsid w:val="0E4803ED"/>
    <w:rsid w:val="0E4A0BAD"/>
    <w:rsid w:val="0E57208A"/>
    <w:rsid w:val="0E7F499F"/>
    <w:rsid w:val="0EA12B9C"/>
    <w:rsid w:val="0EAA1B85"/>
    <w:rsid w:val="0EBB52F0"/>
    <w:rsid w:val="0EDC148D"/>
    <w:rsid w:val="0EF92A32"/>
    <w:rsid w:val="0F053649"/>
    <w:rsid w:val="0F143ECE"/>
    <w:rsid w:val="0F272918"/>
    <w:rsid w:val="0F2B2A5C"/>
    <w:rsid w:val="0F31414F"/>
    <w:rsid w:val="0F463041"/>
    <w:rsid w:val="0F661609"/>
    <w:rsid w:val="0F6E7758"/>
    <w:rsid w:val="0F734D44"/>
    <w:rsid w:val="0F7E3710"/>
    <w:rsid w:val="0F831450"/>
    <w:rsid w:val="0F893FBB"/>
    <w:rsid w:val="0F8A2668"/>
    <w:rsid w:val="0FA24E3C"/>
    <w:rsid w:val="0FE900BB"/>
    <w:rsid w:val="1013738E"/>
    <w:rsid w:val="101437B4"/>
    <w:rsid w:val="10820A96"/>
    <w:rsid w:val="109A743B"/>
    <w:rsid w:val="109B7713"/>
    <w:rsid w:val="10BD3A48"/>
    <w:rsid w:val="10D6754B"/>
    <w:rsid w:val="10D85498"/>
    <w:rsid w:val="110426FB"/>
    <w:rsid w:val="11063712"/>
    <w:rsid w:val="111426B3"/>
    <w:rsid w:val="112D270E"/>
    <w:rsid w:val="113E55E4"/>
    <w:rsid w:val="11506FB2"/>
    <w:rsid w:val="11592110"/>
    <w:rsid w:val="11680C0D"/>
    <w:rsid w:val="116975A2"/>
    <w:rsid w:val="11C81C9B"/>
    <w:rsid w:val="11CC4ACA"/>
    <w:rsid w:val="11EB1055"/>
    <w:rsid w:val="12062B9A"/>
    <w:rsid w:val="120F7D1A"/>
    <w:rsid w:val="12121331"/>
    <w:rsid w:val="123D414C"/>
    <w:rsid w:val="12452BBE"/>
    <w:rsid w:val="12576EFA"/>
    <w:rsid w:val="12610534"/>
    <w:rsid w:val="12630E7F"/>
    <w:rsid w:val="128F0E18"/>
    <w:rsid w:val="12C75D0F"/>
    <w:rsid w:val="130577F1"/>
    <w:rsid w:val="132259C3"/>
    <w:rsid w:val="133E51C3"/>
    <w:rsid w:val="134664DB"/>
    <w:rsid w:val="135021C2"/>
    <w:rsid w:val="13593B3D"/>
    <w:rsid w:val="135E7B60"/>
    <w:rsid w:val="136C69E8"/>
    <w:rsid w:val="13723DD2"/>
    <w:rsid w:val="13891CBC"/>
    <w:rsid w:val="139909CD"/>
    <w:rsid w:val="139F445C"/>
    <w:rsid w:val="13C37E45"/>
    <w:rsid w:val="13D1234C"/>
    <w:rsid w:val="13D73323"/>
    <w:rsid w:val="14142A06"/>
    <w:rsid w:val="143A4C1A"/>
    <w:rsid w:val="144D3595"/>
    <w:rsid w:val="145B592F"/>
    <w:rsid w:val="1484198C"/>
    <w:rsid w:val="148F45B6"/>
    <w:rsid w:val="14A45CCB"/>
    <w:rsid w:val="14A461B0"/>
    <w:rsid w:val="14CE2B18"/>
    <w:rsid w:val="14DA2287"/>
    <w:rsid w:val="14EF0367"/>
    <w:rsid w:val="14F302F1"/>
    <w:rsid w:val="14F91099"/>
    <w:rsid w:val="150C21FF"/>
    <w:rsid w:val="151C34E8"/>
    <w:rsid w:val="151E1F7F"/>
    <w:rsid w:val="15366402"/>
    <w:rsid w:val="1552072E"/>
    <w:rsid w:val="15811AAA"/>
    <w:rsid w:val="158B1F3A"/>
    <w:rsid w:val="15D33E71"/>
    <w:rsid w:val="15E357D0"/>
    <w:rsid w:val="162C23AD"/>
    <w:rsid w:val="1649623B"/>
    <w:rsid w:val="16644A06"/>
    <w:rsid w:val="166B30D4"/>
    <w:rsid w:val="16733675"/>
    <w:rsid w:val="16B550BB"/>
    <w:rsid w:val="16C7756C"/>
    <w:rsid w:val="16D07C2A"/>
    <w:rsid w:val="16FD1A31"/>
    <w:rsid w:val="17042506"/>
    <w:rsid w:val="17140F5B"/>
    <w:rsid w:val="171B5911"/>
    <w:rsid w:val="175E0050"/>
    <w:rsid w:val="175F3F40"/>
    <w:rsid w:val="17784D1A"/>
    <w:rsid w:val="177D217D"/>
    <w:rsid w:val="178105E0"/>
    <w:rsid w:val="17A739C6"/>
    <w:rsid w:val="17B152E2"/>
    <w:rsid w:val="17C07BD6"/>
    <w:rsid w:val="17C25D9D"/>
    <w:rsid w:val="17E8438C"/>
    <w:rsid w:val="17E8510F"/>
    <w:rsid w:val="17F13FCF"/>
    <w:rsid w:val="17F93B9E"/>
    <w:rsid w:val="18277983"/>
    <w:rsid w:val="182804E9"/>
    <w:rsid w:val="18291570"/>
    <w:rsid w:val="18324D65"/>
    <w:rsid w:val="18514262"/>
    <w:rsid w:val="185B7811"/>
    <w:rsid w:val="1860256E"/>
    <w:rsid w:val="187A4716"/>
    <w:rsid w:val="189C7C8F"/>
    <w:rsid w:val="189E2803"/>
    <w:rsid w:val="18E809E0"/>
    <w:rsid w:val="18FF36EA"/>
    <w:rsid w:val="190C4832"/>
    <w:rsid w:val="191205C7"/>
    <w:rsid w:val="193A461B"/>
    <w:rsid w:val="197A03A3"/>
    <w:rsid w:val="197A55F9"/>
    <w:rsid w:val="19961364"/>
    <w:rsid w:val="19974F0E"/>
    <w:rsid w:val="19BF1760"/>
    <w:rsid w:val="19DA089D"/>
    <w:rsid w:val="19E32A63"/>
    <w:rsid w:val="19F340F0"/>
    <w:rsid w:val="19F83116"/>
    <w:rsid w:val="1A04739D"/>
    <w:rsid w:val="1A203086"/>
    <w:rsid w:val="1A274B95"/>
    <w:rsid w:val="1A431DC6"/>
    <w:rsid w:val="1A4E2FC6"/>
    <w:rsid w:val="1A593FED"/>
    <w:rsid w:val="1A744A7D"/>
    <w:rsid w:val="1A7E60A3"/>
    <w:rsid w:val="1ABB1C1A"/>
    <w:rsid w:val="1ABC641F"/>
    <w:rsid w:val="1AEF59C9"/>
    <w:rsid w:val="1AF676CD"/>
    <w:rsid w:val="1B0C4CF2"/>
    <w:rsid w:val="1B137FF7"/>
    <w:rsid w:val="1B484ACD"/>
    <w:rsid w:val="1B485177"/>
    <w:rsid w:val="1B487ACC"/>
    <w:rsid w:val="1B492B2D"/>
    <w:rsid w:val="1B5A2DF9"/>
    <w:rsid w:val="1B6F6ED1"/>
    <w:rsid w:val="1B786A26"/>
    <w:rsid w:val="1B9220FD"/>
    <w:rsid w:val="1B9B12FE"/>
    <w:rsid w:val="1BB914C5"/>
    <w:rsid w:val="1BBA1D7F"/>
    <w:rsid w:val="1BCD3D5F"/>
    <w:rsid w:val="1BE25C76"/>
    <w:rsid w:val="1BF40A68"/>
    <w:rsid w:val="1C1F562D"/>
    <w:rsid w:val="1C202E24"/>
    <w:rsid w:val="1C2101A6"/>
    <w:rsid w:val="1C591F6C"/>
    <w:rsid w:val="1C5C0CBF"/>
    <w:rsid w:val="1C615741"/>
    <w:rsid w:val="1C6B70E4"/>
    <w:rsid w:val="1C6E0679"/>
    <w:rsid w:val="1C762192"/>
    <w:rsid w:val="1C7D2487"/>
    <w:rsid w:val="1C850A7D"/>
    <w:rsid w:val="1C906CF1"/>
    <w:rsid w:val="1CB07BDC"/>
    <w:rsid w:val="1CB930EE"/>
    <w:rsid w:val="1CC664AE"/>
    <w:rsid w:val="1CD52C33"/>
    <w:rsid w:val="1CDD7064"/>
    <w:rsid w:val="1CEF132C"/>
    <w:rsid w:val="1CFD4F4A"/>
    <w:rsid w:val="1D146AB0"/>
    <w:rsid w:val="1D1D600C"/>
    <w:rsid w:val="1D457829"/>
    <w:rsid w:val="1D4A168D"/>
    <w:rsid w:val="1D577F1C"/>
    <w:rsid w:val="1D731F40"/>
    <w:rsid w:val="1D8241EF"/>
    <w:rsid w:val="1D89459B"/>
    <w:rsid w:val="1D8C251A"/>
    <w:rsid w:val="1DA603C5"/>
    <w:rsid w:val="1DC3211B"/>
    <w:rsid w:val="1DCC50AB"/>
    <w:rsid w:val="1DD87FC0"/>
    <w:rsid w:val="1DE3201F"/>
    <w:rsid w:val="1DE96C88"/>
    <w:rsid w:val="1DE97DB3"/>
    <w:rsid w:val="1DFE63C8"/>
    <w:rsid w:val="1E024E3D"/>
    <w:rsid w:val="1E0C3D0C"/>
    <w:rsid w:val="1E0E13C8"/>
    <w:rsid w:val="1E124BEE"/>
    <w:rsid w:val="1E2B05E0"/>
    <w:rsid w:val="1E4F345D"/>
    <w:rsid w:val="1E5303ED"/>
    <w:rsid w:val="1E570721"/>
    <w:rsid w:val="1E595D19"/>
    <w:rsid w:val="1E742259"/>
    <w:rsid w:val="1E7A48DD"/>
    <w:rsid w:val="1E833BAB"/>
    <w:rsid w:val="1E8F4E4E"/>
    <w:rsid w:val="1E94782A"/>
    <w:rsid w:val="1EA77E77"/>
    <w:rsid w:val="1EC66117"/>
    <w:rsid w:val="1EFE2753"/>
    <w:rsid w:val="1F11740E"/>
    <w:rsid w:val="1F2529AA"/>
    <w:rsid w:val="1F2C6CD0"/>
    <w:rsid w:val="1F2F5AED"/>
    <w:rsid w:val="1F300B41"/>
    <w:rsid w:val="1F4A0FAA"/>
    <w:rsid w:val="1F581ECD"/>
    <w:rsid w:val="1F6B052F"/>
    <w:rsid w:val="1F7B28FF"/>
    <w:rsid w:val="1F8C6352"/>
    <w:rsid w:val="1FAB2E46"/>
    <w:rsid w:val="1FC17FAD"/>
    <w:rsid w:val="1FDC79D3"/>
    <w:rsid w:val="1FFE6C51"/>
    <w:rsid w:val="200529A9"/>
    <w:rsid w:val="20323505"/>
    <w:rsid w:val="204722FE"/>
    <w:rsid w:val="204A1C7A"/>
    <w:rsid w:val="207C1DCE"/>
    <w:rsid w:val="20854B17"/>
    <w:rsid w:val="20BB27A1"/>
    <w:rsid w:val="20C825A4"/>
    <w:rsid w:val="20EC07E3"/>
    <w:rsid w:val="20FC3BD3"/>
    <w:rsid w:val="20FD49C4"/>
    <w:rsid w:val="21186935"/>
    <w:rsid w:val="212B0BB6"/>
    <w:rsid w:val="212E5212"/>
    <w:rsid w:val="21464E9C"/>
    <w:rsid w:val="21506C42"/>
    <w:rsid w:val="215F4E1D"/>
    <w:rsid w:val="21A86FAA"/>
    <w:rsid w:val="21AB53E3"/>
    <w:rsid w:val="21CC0B7F"/>
    <w:rsid w:val="21DA62E5"/>
    <w:rsid w:val="21EC14C9"/>
    <w:rsid w:val="21EC37D4"/>
    <w:rsid w:val="21FA7D5B"/>
    <w:rsid w:val="22130E59"/>
    <w:rsid w:val="22240294"/>
    <w:rsid w:val="22625C5B"/>
    <w:rsid w:val="227F3C6E"/>
    <w:rsid w:val="2289088B"/>
    <w:rsid w:val="22B02203"/>
    <w:rsid w:val="22C47BED"/>
    <w:rsid w:val="22C71053"/>
    <w:rsid w:val="22C72464"/>
    <w:rsid w:val="22DA76A9"/>
    <w:rsid w:val="22E826B5"/>
    <w:rsid w:val="22F56CAC"/>
    <w:rsid w:val="22FA5FC0"/>
    <w:rsid w:val="2302158B"/>
    <w:rsid w:val="23446F9D"/>
    <w:rsid w:val="23471914"/>
    <w:rsid w:val="234F7DAE"/>
    <w:rsid w:val="235612EA"/>
    <w:rsid w:val="23605E8E"/>
    <w:rsid w:val="236966A4"/>
    <w:rsid w:val="23883EEC"/>
    <w:rsid w:val="238B6EE5"/>
    <w:rsid w:val="23E8189F"/>
    <w:rsid w:val="23F43627"/>
    <w:rsid w:val="23F5771D"/>
    <w:rsid w:val="240E3114"/>
    <w:rsid w:val="24315CD5"/>
    <w:rsid w:val="24345501"/>
    <w:rsid w:val="244978C2"/>
    <w:rsid w:val="245B62C3"/>
    <w:rsid w:val="245F2FDE"/>
    <w:rsid w:val="2465217A"/>
    <w:rsid w:val="247158A0"/>
    <w:rsid w:val="247725FB"/>
    <w:rsid w:val="247B0A67"/>
    <w:rsid w:val="24B0718C"/>
    <w:rsid w:val="24C563CD"/>
    <w:rsid w:val="24E46B06"/>
    <w:rsid w:val="24F564EF"/>
    <w:rsid w:val="24F85EBD"/>
    <w:rsid w:val="2517675F"/>
    <w:rsid w:val="2536069B"/>
    <w:rsid w:val="2542404B"/>
    <w:rsid w:val="255463FA"/>
    <w:rsid w:val="256510E8"/>
    <w:rsid w:val="25657B2E"/>
    <w:rsid w:val="25796C04"/>
    <w:rsid w:val="257C2F44"/>
    <w:rsid w:val="258D1B1A"/>
    <w:rsid w:val="259211F0"/>
    <w:rsid w:val="25993355"/>
    <w:rsid w:val="25B51BDF"/>
    <w:rsid w:val="25B76CCA"/>
    <w:rsid w:val="25C247AB"/>
    <w:rsid w:val="25CA4CC2"/>
    <w:rsid w:val="25CD606C"/>
    <w:rsid w:val="25E746BF"/>
    <w:rsid w:val="25EF10C0"/>
    <w:rsid w:val="25FE1A5C"/>
    <w:rsid w:val="263C39CB"/>
    <w:rsid w:val="266168FA"/>
    <w:rsid w:val="266F51DF"/>
    <w:rsid w:val="26B73EFF"/>
    <w:rsid w:val="26F452FB"/>
    <w:rsid w:val="26F47D3A"/>
    <w:rsid w:val="26F548D2"/>
    <w:rsid w:val="26F76773"/>
    <w:rsid w:val="26FD557D"/>
    <w:rsid w:val="27136498"/>
    <w:rsid w:val="271E0807"/>
    <w:rsid w:val="273322A9"/>
    <w:rsid w:val="273A2258"/>
    <w:rsid w:val="274D43FF"/>
    <w:rsid w:val="27585D08"/>
    <w:rsid w:val="277B0A71"/>
    <w:rsid w:val="2781114D"/>
    <w:rsid w:val="27B36659"/>
    <w:rsid w:val="27FC5337"/>
    <w:rsid w:val="28204FBA"/>
    <w:rsid w:val="28335AC8"/>
    <w:rsid w:val="2840338E"/>
    <w:rsid w:val="286D3F7B"/>
    <w:rsid w:val="28821F1B"/>
    <w:rsid w:val="28962566"/>
    <w:rsid w:val="28B65688"/>
    <w:rsid w:val="28BC7A5B"/>
    <w:rsid w:val="28C37F11"/>
    <w:rsid w:val="291A3F79"/>
    <w:rsid w:val="292C11F5"/>
    <w:rsid w:val="29372460"/>
    <w:rsid w:val="293B74BC"/>
    <w:rsid w:val="293E18A8"/>
    <w:rsid w:val="29415467"/>
    <w:rsid w:val="29CC3AA8"/>
    <w:rsid w:val="29EF18AB"/>
    <w:rsid w:val="2A187AE7"/>
    <w:rsid w:val="2A5E40FE"/>
    <w:rsid w:val="2A6E738E"/>
    <w:rsid w:val="2A720E25"/>
    <w:rsid w:val="2A781C2E"/>
    <w:rsid w:val="2A7F01EB"/>
    <w:rsid w:val="2A854100"/>
    <w:rsid w:val="2A862854"/>
    <w:rsid w:val="2AAA2B84"/>
    <w:rsid w:val="2ABD50A7"/>
    <w:rsid w:val="2AE92E60"/>
    <w:rsid w:val="2AED56F1"/>
    <w:rsid w:val="2B1736FB"/>
    <w:rsid w:val="2B216E33"/>
    <w:rsid w:val="2B2860CC"/>
    <w:rsid w:val="2B361609"/>
    <w:rsid w:val="2B455B15"/>
    <w:rsid w:val="2B596229"/>
    <w:rsid w:val="2B8034DD"/>
    <w:rsid w:val="2B833E8D"/>
    <w:rsid w:val="2B890E8E"/>
    <w:rsid w:val="2B927949"/>
    <w:rsid w:val="2B94616C"/>
    <w:rsid w:val="2B9A5A21"/>
    <w:rsid w:val="2B9E27DB"/>
    <w:rsid w:val="2BBB2B65"/>
    <w:rsid w:val="2BFD0EEC"/>
    <w:rsid w:val="2C1C6839"/>
    <w:rsid w:val="2C2B0EE5"/>
    <w:rsid w:val="2C385B2A"/>
    <w:rsid w:val="2C590CA9"/>
    <w:rsid w:val="2C625813"/>
    <w:rsid w:val="2C662CE2"/>
    <w:rsid w:val="2C725C70"/>
    <w:rsid w:val="2C727D21"/>
    <w:rsid w:val="2C735B46"/>
    <w:rsid w:val="2C914E3F"/>
    <w:rsid w:val="2CCC183A"/>
    <w:rsid w:val="2CDA6F00"/>
    <w:rsid w:val="2CE73E1C"/>
    <w:rsid w:val="2D025416"/>
    <w:rsid w:val="2D061E41"/>
    <w:rsid w:val="2D2A55E7"/>
    <w:rsid w:val="2D3B784A"/>
    <w:rsid w:val="2D560CBD"/>
    <w:rsid w:val="2D5F6CF8"/>
    <w:rsid w:val="2D6267F4"/>
    <w:rsid w:val="2D824DAE"/>
    <w:rsid w:val="2D990036"/>
    <w:rsid w:val="2DB041A7"/>
    <w:rsid w:val="2DBE204E"/>
    <w:rsid w:val="2DEB55D6"/>
    <w:rsid w:val="2DF71278"/>
    <w:rsid w:val="2E02078D"/>
    <w:rsid w:val="2E054C96"/>
    <w:rsid w:val="2E082A95"/>
    <w:rsid w:val="2E1D3D72"/>
    <w:rsid w:val="2E5A6142"/>
    <w:rsid w:val="2E5C62F0"/>
    <w:rsid w:val="2E5E2E82"/>
    <w:rsid w:val="2E63178A"/>
    <w:rsid w:val="2E764126"/>
    <w:rsid w:val="2E9F77A7"/>
    <w:rsid w:val="2EA5477E"/>
    <w:rsid w:val="2EB248A2"/>
    <w:rsid w:val="2EBA5611"/>
    <w:rsid w:val="2EC7619D"/>
    <w:rsid w:val="2ED17E7E"/>
    <w:rsid w:val="2EF23990"/>
    <w:rsid w:val="2EF5473D"/>
    <w:rsid w:val="2F1A0953"/>
    <w:rsid w:val="2F1A1744"/>
    <w:rsid w:val="2F2473F1"/>
    <w:rsid w:val="2F3A716E"/>
    <w:rsid w:val="2F415851"/>
    <w:rsid w:val="2F464AAB"/>
    <w:rsid w:val="2F5430F8"/>
    <w:rsid w:val="2F59123D"/>
    <w:rsid w:val="2F6866FB"/>
    <w:rsid w:val="2F9B34E4"/>
    <w:rsid w:val="2FB144F2"/>
    <w:rsid w:val="2FB6643D"/>
    <w:rsid w:val="2FBD2C24"/>
    <w:rsid w:val="2FD14B32"/>
    <w:rsid w:val="2FFC6767"/>
    <w:rsid w:val="300807E6"/>
    <w:rsid w:val="301425B0"/>
    <w:rsid w:val="302008F7"/>
    <w:rsid w:val="30586C46"/>
    <w:rsid w:val="30616CA5"/>
    <w:rsid w:val="306D6646"/>
    <w:rsid w:val="307C1123"/>
    <w:rsid w:val="308A2049"/>
    <w:rsid w:val="30AB7CA3"/>
    <w:rsid w:val="30B02097"/>
    <w:rsid w:val="30BC3D69"/>
    <w:rsid w:val="30E205B0"/>
    <w:rsid w:val="30F75538"/>
    <w:rsid w:val="31210606"/>
    <w:rsid w:val="315667A7"/>
    <w:rsid w:val="31703AA0"/>
    <w:rsid w:val="31723255"/>
    <w:rsid w:val="318A0535"/>
    <w:rsid w:val="31937B5E"/>
    <w:rsid w:val="319501A8"/>
    <w:rsid w:val="31986C89"/>
    <w:rsid w:val="31AC5D86"/>
    <w:rsid w:val="31AF76C4"/>
    <w:rsid w:val="31B96DC1"/>
    <w:rsid w:val="31CD4137"/>
    <w:rsid w:val="31DF562B"/>
    <w:rsid w:val="31E15B69"/>
    <w:rsid w:val="31FD7A4E"/>
    <w:rsid w:val="32206E69"/>
    <w:rsid w:val="32211CAC"/>
    <w:rsid w:val="3225051F"/>
    <w:rsid w:val="322B6C9D"/>
    <w:rsid w:val="323A760B"/>
    <w:rsid w:val="324D6C5B"/>
    <w:rsid w:val="3250507C"/>
    <w:rsid w:val="32793228"/>
    <w:rsid w:val="327B4FF8"/>
    <w:rsid w:val="32877C63"/>
    <w:rsid w:val="329E577D"/>
    <w:rsid w:val="32DB49C8"/>
    <w:rsid w:val="32EE0283"/>
    <w:rsid w:val="32F42076"/>
    <w:rsid w:val="33002791"/>
    <w:rsid w:val="33032D3C"/>
    <w:rsid w:val="33070B8B"/>
    <w:rsid w:val="3312410C"/>
    <w:rsid w:val="331962E9"/>
    <w:rsid w:val="333831BB"/>
    <w:rsid w:val="335C2175"/>
    <w:rsid w:val="33A46444"/>
    <w:rsid w:val="33A5466C"/>
    <w:rsid w:val="33B23404"/>
    <w:rsid w:val="33C52B08"/>
    <w:rsid w:val="33CA773E"/>
    <w:rsid w:val="33EC1A9E"/>
    <w:rsid w:val="33ED5F4C"/>
    <w:rsid w:val="341542EC"/>
    <w:rsid w:val="341D7565"/>
    <w:rsid w:val="3428749F"/>
    <w:rsid w:val="344F2D38"/>
    <w:rsid w:val="34563522"/>
    <w:rsid w:val="34742768"/>
    <w:rsid w:val="34925344"/>
    <w:rsid w:val="34BF6467"/>
    <w:rsid w:val="34CF61F3"/>
    <w:rsid w:val="354829BA"/>
    <w:rsid w:val="356537ED"/>
    <w:rsid w:val="356D04AE"/>
    <w:rsid w:val="357A661E"/>
    <w:rsid w:val="358B0F59"/>
    <w:rsid w:val="358E456B"/>
    <w:rsid w:val="35923813"/>
    <w:rsid w:val="35A534DF"/>
    <w:rsid w:val="35D71A7C"/>
    <w:rsid w:val="35DC301B"/>
    <w:rsid w:val="35FC6DA6"/>
    <w:rsid w:val="35FD7964"/>
    <w:rsid w:val="36180202"/>
    <w:rsid w:val="3619747F"/>
    <w:rsid w:val="361F70DE"/>
    <w:rsid w:val="36204F0A"/>
    <w:rsid w:val="368931E9"/>
    <w:rsid w:val="36913211"/>
    <w:rsid w:val="369A1C06"/>
    <w:rsid w:val="36D87D83"/>
    <w:rsid w:val="36E205DC"/>
    <w:rsid w:val="36FE798A"/>
    <w:rsid w:val="37220F40"/>
    <w:rsid w:val="37283225"/>
    <w:rsid w:val="37362CF7"/>
    <w:rsid w:val="37572272"/>
    <w:rsid w:val="37582F36"/>
    <w:rsid w:val="376D572F"/>
    <w:rsid w:val="378048B0"/>
    <w:rsid w:val="378325B1"/>
    <w:rsid w:val="37840AF5"/>
    <w:rsid w:val="37A44B25"/>
    <w:rsid w:val="37D653B5"/>
    <w:rsid w:val="37DE58E9"/>
    <w:rsid w:val="3844025A"/>
    <w:rsid w:val="384F31B9"/>
    <w:rsid w:val="386F542A"/>
    <w:rsid w:val="3873354D"/>
    <w:rsid w:val="3873701B"/>
    <w:rsid w:val="38741812"/>
    <w:rsid w:val="387859EC"/>
    <w:rsid w:val="38942A40"/>
    <w:rsid w:val="38A157AF"/>
    <w:rsid w:val="38A33A77"/>
    <w:rsid w:val="38BF20A9"/>
    <w:rsid w:val="394D78F5"/>
    <w:rsid w:val="39ED30CC"/>
    <w:rsid w:val="39EF7ACA"/>
    <w:rsid w:val="39F138C5"/>
    <w:rsid w:val="39F50708"/>
    <w:rsid w:val="39FA6E70"/>
    <w:rsid w:val="3A063711"/>
    <w:rsid w:val="3A1577A2"/>
    <w:rsid w:val="3A1B0CE1"/>
    <w:rsid w:val="3A4D4E88"/>
    <w:rsid w:val="3A601CA4"/>
    <w:rsid w:val="3A63198D"/>
    <w:rsid w:val="3A961086"/>
    <w:rsid w:val="3AB06D83"/>
    <w:rsid w:val="3AD77FE4"/>
    <w:rsid w:val="3ADD6DCF"/>
    <w:rsid w:val="3AE326A4"/>
    <w:rsid w:val="3AEC76E6"/>
    <w:rsid w:val="3B122EC1"/>
    <w:rsid w:val="3B274ADA"/>
    <w:rsid w:val="3B2F6ACA"/>
    <w:rsid w:val="3B562602"/>
    <w:rsid w:val="3B63694E"/>
    <w:rsid w:val="3B736A46"/>
    <w:rsid w:val="3B8A1DF8"/>
    <w:rsid w:val="3B9A6737"/>
    <w:rsid w:val="3BAF78B6"/>
    <w:rsid w:val="3BB31EF2"/>
    <w:rsid w:val="3BC31FAE"/>
    <w:rsid w:val="3BC54569"/>
    <w:rsid w:val="3BCC530F"/>
    <w:rsid w:val="3BD02128"/>
    <w:rsid w:val="3BFF2D28"/>
    <w:rsid w:val="3C034EEA"/>
    <w:rsid w:val="3C0A793C"/>
    <w:rsid w:val="3C0D1706"/>
    <w:rsid w:val="3C2425EA"/>
    <w:rsid w:val="3C391547"/>
    <w:rsid w:val="3C397868"/>
    <w:rsid w:val="3C587733"/>
    <w:rsid w:val="3C7E652C"/>
    <w:rsid w:val="3C8E4E00"/>
    <w:rsid w:val="3C951D62"/>
    <w:rsid w:val="3CBA071E"/>
    <w:rsid w:val="3CE41F30"/>
    <w:rsid w:val="3D063515"/>
    <w:rsid w:val="3D2C783B"/>
    <w:rsid w:val="3D2D09D3"/>
    <w:rsid w:val="3D697A46"/>
    <w:rsid w:val="3D6D267C"/>
    <w:rsid w:val="3D7B6CFB"/>
    <w:rsid w:val="3DC85DFF"/>
    <w:rsid w:val="3DDB20E2"/>
    <w:rsid w:val="3E0B53AA"/>
    <w:rsid w:val="3E0D7FF2"/>
    <w:rsid w:val="3E3C6452"/>
    <w:rsid w:val="3E64474E"/>
    <w:rsid w:val="3E6E5530"/>
    <w:rsid w:val="3E827254"/>
    <w:rsid w:val="3E8F6AAA"/>
    <w:rsid w:val="3E976F11"/>
    <w:rsid w:val="3EA43557"/>
    <w:rsid w:val="3EE56510"/>
    <w:rsid w:val="3EF65F81"/>
    <w:rsid w:val="3F1861E9"/>
    <w:rsid w:val="3F350580"/>
    <w:rsid w:val="3F9A015E"/>
    <w:rsid w:val="3FF8227E"/>
    <w:rsid w:val="4013224B"/>
    <w:rsid w:val="40197263"/>
    <w:rsid w:val="40265985"/>
    <w:rsid w:val="404B4A5F"/>
    <w:rsid w:val="409223FA"/>
    <w:rsid w:val="410A37BE"/>
    <w:rsid w:val="410A474A"/>
    <w:rsid w:val="410D7403"/>
    <w:rsid w:val="410E50AA"/>
    <w:rsid w:val="4111649F"/>
    <w:rsid w:val="411405D0"/>
    <w:rsid w:val="41172CAA"/>
    <w:rsid w:val="41243607"/>
    <w:rsid w:val="412D62E1"/>
    <w:rsid w:val="41381318"/>
    <w:rsid w:val="41396817"/>
    <w:rsid w:val="414342EA"/>
    <w:rsid w:val="4146629E"/>
    <w:rsid w:val="414E2544"/>
    <w:rsid w:val="4152671F"/>
    <w:rsid w:val="41715973"/>
    <w:rsid w:val="4175089C"/>
    <w:rsid w:val="41794D42"/>
    <w:rsid w:val="418073F0"/>
    <w:rsid w:val="418E40A4"/>
    <w:rsid w:val="4190217D"/>
    <w:rsid w:val="41962988"/>
    <w:rsid w:val="41965FC0"/>
    <w:rsid w:val="41AA3B82"/>
    <w:rsid w:val="41B117C8"/>
    <w:rsid w:val="41B8365F"/>
    <w:rsid w:val="41D30D9B"/>
    <w:rsid w:val="41E9646F"/>
    <w:rsid w:val="41FE3FF2"/>
    <w:rsid w:val="41FF7C45"/>
    <w:rsid w:val="421A203C"/>
    <w:rsid w:val="421B5153"/>
    <w:rsid w:val="422C5F7B"/>
    <w:rsid w:val="422F20E1"/>
    <w:rsid w:val="42437EA5"/>
    <w:rsid w:val="425610D8"/>
    <w:rsid w:val="42804B17"/>
    <w:rsid w:val="429E3270"/>
    <w:rsid w:val="42C63666"/>
    <w:rsid w:val="42E15C77"/>
    <w:rsid w:val="42EF69D9"/>
    <w:rsid w:val="42F62625"/>
    <w:rsid w:val="431C7555"/>
    <w:rsid w:val="432173B3"/>
    <w:rsid w:val="432C04C6"/>
    <w:rsid w:val="432D23FB"/>
    <w:rsid w:val="4347397F"/>
    <w:rsid w:val="435B1214"/>
    <w:rsid w:val="435D5038"/>
    <w:rsid w:val="43636C1D"/>
    <w:rsid w:val="43651D23"/>
    <w:rsid w:val="436A337C"/>
    <w:rsid w:val="4374269D"/>
    <w:rsid w:val="43AC301B"/>
    <w:rsid w:val="43CD1F0C"/>
    <w:rsid w:val="43DF10BE"/>
    <w:rsid w:val="43E43265"/>
    <w:rsid w:val="43E8288A"/>
    <w:rsid w:val="440A01DF"/>
    <w:rsid w:val="44121A1A"/>
    <w:rsid w:val="4439768A"/>
    <w:rsid w:val="443C44EB"/>
    <w:rsid w:val="445505AE"/>
    <w:rsid w:val="44570262"/>
    <w:rsid w:val="445F75CD"/>
    <w:rsid w:val="44CC546B"/>
    <w:rsid w:val="44D477C4"/>
    <w:rsid w:val="44D97C36"/>
    <w:rsid w:val="44F005FD"/>
    <w:rsid w:val="4520702F"/>
    <w:rsid w:val="453127D7"/>
    <w:rsid w:val="453205BA"/>
    <w:rsid w:val="455475AE"/>
    <w:rsid w:val="4559003C"/>
    <w:rsid w:val="45613FB9"/>
    <w:rsid w:val="45746C9D"/>
    <w:rsid w:val="458A0BC7"/>
    <w:rsid w:val="45A43AEE"/>
    <w:rsid w:val="45C31132"/>
    <w:rsid w:val="45CC5BD8"/>
    <w:rsid w:val="45CF11EB"/>
    <w:rsid w:val="45D31AC8"/>
    <w:rsid w:val="45EE63E9"/>
    <w:rsid w:val="45F349F1"/>
    <w:rsid w:val="45FB4843"/>
    <w:rsid w:val="460E0314"/>
    <w:rsid w:val="461D63E2"/>
    <w:rsid w:val="46234A16"/>
    <w:rsid w:val="463037DD"/>
    <w:rsid w:val="46643CD7"/>
    <w:rsid w:val="46647FC1"/>
    <w:rsid w:val="46697DAE"/>
    <w:rsid w:val="466D590C"/>
    <w:rsid w:val="468A0668"/>
    <w:rsid w:val="4694247E"/>
    <w:rsid w:val="469557D9"/>
    <w:rsid w:val="46BC3DAE"/>
    <w:rsid w:val="46DE180B"/>
    <w:rsid w:val="470D75A0"/>
    <w:rsid w:val="471A04E9"/>
    <w:rsid w:val="472E7287"/>
    <w:rsid w:val="47733AA1"/>
    <w:rsid w:val="479A1E32"/>
    <w:rsid w:val="479F7204"/>
    <w:rsid w:val="47B8206F"/>
    <w:rsid w:val="47BF0FB8"/>
    <w:rsid w:val="48220611"/>
    <w:rsid w:val="482A67CA"/>
    <w:rsid w:val="48381C86"/>
    <w:rsid w:val="483A6294"/>
    <w:rsid w:val="483F308C"/>
    <w:rsid w:val="484C7F83"/>
    <w:rsid w:val="4853594F"/>
    <w:rsid w:val="485A65CB"/>
    <w:rsid w:val="486076DA"/>
    <w:rsid w:val="48627265"/>
    <w:rsid w:val="486B1633"/>
    <w:rsid w:val="487706E4"/>
    <w:rsid w:val="48786075"/>
    <w:rsid w:val="48895F19"/>
    <w:rsid w:val="48AB0BA6"/>
    <w:rsid w:val="48BD6B6B"/>
    <w:rsid w:val="48D2500C"/>
    <w:rsid w:val="49191580"/>
    <w:rsid w:val="49223582"/>
    <w:rsid w:val="492D0973"/>
    <w:rsid w:val="493D52FB"/>
    <w:rsid w:val="49500135"/>
    <w:rsid w:val="495D1791"/>
    <w:rsid w:val="498D5732"/>
    <w:rsid w:val="49BF3C3C"/>
    <w:rsid w:val="49C27D4F"/>
    <w:rsid w:val="49EE7E56"/>
    <w:rsid w:val="4A1C3FD7"/>
    <w:rsid w:val="4A283569"/>
    <w:rsid w:val="4A317992"/>
    <w:rsid w:val="4A3C5A4F"/>
    <w:rsid w:val="4A756693"/>
    <w:rsid w:val="4A8F0E80"/>
    <w:rsid w:val="4A94287F"/>
    <w:rsid w:val="4AAA6ED1"/>
    <w:rsid w:val="4ADC529E"/>
    <w:rsid w:val="4AF54DF8"/>
    <w:rsid w:val="4AF605DF"/>
    <w:rsid w:val="4B0D2D46"/>
    <w:rsid w:val="4B221993"/>
    <w:rsid w:val="4B292B3F"/>
    <w:rsid w:val="4B334827"/>
    <w:rsid w:val="4B364EA2"/>
    <w:rsid w:val="4B5B5244"/>
    <w:rsid w:val="4B6C1835"/>
    <w:rsid w:val="4B8D4C22"/>
    <w:rsid w:val="4B914027"/>
    <w:rsid w:val="4B9E5D3C"/>
    <w:rsid w:val="4BDC6760"/>
    <w:rsid w:val="4C1E03F9"/>
    <w:rsid w:val="4C2C1626"/>
    <w:rsid w:val="4C5643C5"/>
    <w:rsid w:val="4C5F230C"/>
    <w:rsid w:val="4C72320F"/>
    <w:rsid w:val="4C7239A4"/>
    <w:rsid w:val="4C75612C"/>
    <w:rsid w:val="4C8515D6"/>
    <w:rsid w:val="4C902FFF"/>
    <w:rsid w:val="4CA8053A"/>
    <w:rsid w:val="4CB77E17"/>
    <w:rsid w:val="4CB946B5"/>
    <w:rsid w:val="4CC4734D"/>
    <w:rsid w:val="4CE6122E"/>
    <w:rsid w:val="4D286125"/>
    <w:rsid w:val="4D372E75"/>
    <w:rsid w:val="4D6166AE"/>
    <w:rsid w:val="4D710C39"/>
    <w:rsid w:val="4D7E66EF"/>
    <w:rsid w:val="4D830CEF"/>
    <w:rsid w:val="4D8A66EE"/>
    <w:rsid w:val="4D982950"/>
    <w:rsid w:val="4DC537AE"/>
    <w:rsid w:val="4DE5194B"/>
    <w:rsid w:val="4DFF23ED"/>
    <w:rsid w:val="4E0C7B22"/>
    <w:rsid w:val="4E0E2A9E"/>
    <w:rsid w:val="4E162533"/>
    <w:rsid w:val="4E2010D3"/>
    <w:rsid w:val="4E45577A"/>
    <w:rsid w:val="4E46145D"/>
    <w:rsid w:val="4E712E32"/>
    <w:rsid w:val="4E753226"/>
    <w:rsid w:val="4E76173F"/>
    <w:rsid w:val="4EAC0405"/>
    <w:rsid w:val="4EBB4491"/>
    <w:rsid w:val="4EE42634"/>
    <w:rsid w:val="4EE713EA"/>
    <w:rsid w:val="4F260F89"/>
    <w:rsid w:val="4F2A01BE"/>
    <w:rsid w:val="4F36474E"/>
    <w:rsid w:val="4F3C6A41"/>
    <w:rsid w:val="4F401AE1"/>
    <w:rsid w:val="4F533D8D"/>
    <w:rsid w:val="4F693BFF"/>
    <w:rsid w:val="4F742C7A"/>
    <w:rsid w:val="4F745008"/>
    <w:rsid w:val="4F8558CE"/>
    <w:rsid w:val="4F9D2CC9"/>
    <w:rsid w:val="4FE6264D"/>
    <w:rsid w:val="505358D5"/>
    <w:rsid w:val="505B3004"/>
    <w:rsid w:val="506A059F"/>
    <w:rsid w:val="508C36D4"/>
    <w:rsid w:val="50D925FF"/>
    <w:rsid w:val="50E456FC"/>
    <w:rsid w:val="50E551F9"/>
    <w:rsid w:val="50F32C94"/>
    <w:rsid w:val="51226F11"/>
    <w:rsid w:val="512E7FBA"/>
    <w:rsid w:val="513A6A4A"/>
    <w:rsid w:val="514F39D2"/>
    <w:rsid w:val="515278E3"/>
    <w:rsid w:val="51595D63"/>
    <w:rsid w:val="51806F8B"/>
    <w:rsid w:val="519E2F6F"/>
    <w:rsid w:val="51C75E30"/>
    <w:rsid w:val="51DD708F"/>
    <w:rsid w:val="51F4151E"/>
    <w:rsid w:val="51F72686"/>
    <w:rsid w:val="520D6C64"/>
    <w:rsid w:val="521630C6"/>
    <w:rsid w:val="5263435F"/>
    <w:rsid w:val="526B6E47"/>
    <w:rsid w:val="527B596D"/>
    <w:rsid w:val="52B406EF"/>
    <w:rsid w:val="52CB221A"/>
    <w:rsid w:val="52D110B0"/>
    <w:rsid w:val="52E174A5"/>
    <w:rsid w:val="53065443"/>
    <w:rsid w:val="531145FD"/>
    <w:rsid w:val="5318052F"/>
    <w:rsid w:val="53216608"/>
    <w:rsid w:val="533B4BCA"/>
    <w:rsid w:val="533F26C9"/>
    <w:rsid w:val="539B0680"/>
    <w:rsid w:val="53DC6DF9"/>
    <w:rsid w:val="53F96BCC"/>
    <w:rsid w:val="54026716"/>
    <w:rsid w:val="54243A65"/>
    <w:rsid w:val="542C5973"/>
    <w:rsid w:val="54482B82"/>
    <w:rsid w:val="54626FB4"/>
    <w:rsid w:val="54713309"/>
    <w:rsid w:val="547859C6"/>
    <w:rsid w:val="548C37A3"/>
    <w:rsid w:val="549B0D25"/>
    <w:rsid w:val="54A4617D"/>
    <w:rsid w:val="54E059E5"/>
    <w:rsid w:val="54EE2E14"/>
    <w:rsid w:val="54F03C79"/>
    <w:rsid w:val="54F91023"/>
    <w:rsid w:val="550D73EE"/>
    <w:rsid w:val="551C6A7C"/>
    <w:rsid w:val="553C4D34"/>
    <w:rsid w:val="553C7426"/>
    <w:rsid w:val="55581723"/>
    <w:rsid w:val="556A1C97"/>
    <w:rsid w:val="55730AC8"/>
    <w:rsid w:val="55782972"/>
    <w:rsid w:val="557A527E"/>
    <w:rsid w:val="55841D43"/>
    <w:rsid w:val="558B12DB"/>
    <w:rsid w:val="559C29F5"/>
    <w:rsid w:val="55A4348A"/>
    <w:rsid w:val="55B96B11"/>
    <w:rsid w:val="55BF1F35"/>
    <w:rsid w:val="55D50D43"/>
    <w:rsid w:val="55DE5293"/>
    <w:rsid w:val="560863AC"/>
    <w:rsid w:val="563412CF"/>
    <w:rsid w:val="5645647A"/>
    <w:rsid w:val="565A7E4B"/>
    <w:rsid w:val="567927AF"/>
    <w:rsid w:val="567A57F8"/>
    <w:rsid w:val="568C2C2E"/>
    <w:rsid w:val="56922A1B"/>
    <w:rsid w:val="56960283"/>
    <w:rsid w:val="56C92D20"/>
    <w:rsid w:val="5714287A"/>
    <w:rsid w:val="571F005F"/>
    <w:rsid w:val="572617BF"/>
    <w:rsid w:val="572F24BD"/>
    <w:rsid w:val="57356424"/>
    <w:rsid w:val="574729F7"/>
    <w:rsid w:val="57582143"/>
    <w:rsid w:val="57723443"/>
    <w:rsid w:val="57A83ED7"/>
    <w:rsid w:val="57DC78B8"/>
    <w:rsid w:val="57E77762"/>
    <w:rsid w:val="57F47D8C"/>
    <w:rsid w:val="58226E84"/>
    <w:rsid w:val="582407E5"/>
    <w:rsid w:val="58436366"/>
    <w:rsid w:val="58561442"/>
    <w:rsid w:val="58943CF0"/>
    <w:rsid w:val="58A35B06"/>
    <w:rsid w:val="58D813C8"/>
    <w:rsid w:val="590F1B2C"/>
    <w:rsid w:val="591D7AB3"/>
    <w:rsid w:val="592236A4"/>
    <w:rsid w:val="596D031B"/>
    <w:rsid w:val="598A4139"/>
    <w:rsid w:val="598D0BA6"/>
    <w:rsid w:val="5992681F"/>
    <w:rsid w:val="59B26A61"/>
    <w:rsid w:val="59B461EA"/>
    <w:rsid w:val="59CA0382"/>
    <w:rsid w:val="59D67B58"/>
    <w:rsid w:val="59DB0393"/>
    <w:rsid w:val="59DF6D72"/>
    <w:rsid w:val="59EB0033"/>
    <w:rsid w:val="5A041A1E"/>
    <w:rsid w:val="5A1B1811"/>
    <w:rsid w:val="5A465B6B"/>
    <w:rsid w:val="5A543545"/>
    <w:rsid w:val="5A5D5846"/>
    <w:rsid w:val="5A777A47"/>
    <w:rsid w:val="5AB001B4"/>
    <w:rsid w:val="5AC54C80"/>
    <w:rsid w:val="5AE9407D"/>
    <w:rsid w:val="5B037C83"/>
    <w:rsid w:val="5B151293"/>
    <w:rsid w:val="5B1731D1"/>
    <w:rsid w:val="5B20302A"/>
    <w:rsid w:val="5B393705"/>
    <w:rsid w:val="5B3E365E"/>
    <w:rsid w:val="5B402FFF"/>
    <w:rsid w:val="5B916452"/>
    <w:rsid w:val="5B982079"/>
    <w:rsid w:val="5BA01B74"/>
    <w:rsid w:val="5BA71CC5"/>
    <w:rsid w:val="5BA85FF5"/>
    <w:rsid w:val="5BDA1492"/>
    <w:rsid w:val="5BFD3B48"/>
    <w:rsid w:val="5C0A17DC"/>
    <w:rsid w:val="5C1B44D9"/>
    <w:rsid w:val="5C291E51"/>
    <w:rsid w:val="5C29584C"/>
    <w:rsid w:val="5C2F0412"/>
    <w:rsid w:val="5C3C63E8"/>
    <w:rsid w:val="5C4C5D9F"/>
    <w:rsid w:val="5C572B53"/>
    <w:rsid w:val="5C68375A"/>
    <w:rsid w:val="5C885BF6"/>
    <w:rsid w:val="5C893E24"/>
    <w:rsid w:val="5C906996"/>
    <w:rsid w:val="5C927BFE"/>
    <w:rsid w:val="5C9F099B"/>
    <w:rsid w:val="5CA556A0"/>
    <w:rsid w:val="5CEC0025"/>
    <w:rsid w:val="5CF255CA"/>
    <w:rsid w:val="5CFA363A"/>
    <w:rsid w:val="5D137ADF"/>
    <w:rsid w:val="5D2E46E0"/>
    <w:rsid w:val="5D302A9E"/>
    <w:rsid w:val="5D50725A"/>
    <w:rsid w:val="5D6578A6"/>
    <w:rsid w:val="5D6C0F6C"/>
    <w:rsid w:val="5D78267D"/>
    <w:rsid w:val="5D8070AF"/>
    <w:rsid w:val="5D8C723B"/>
    <w:rsid w:val="5D9F0B3F"/>
    <w:rsid w:val="5DAC3300"/>
    <w:rsid w:val="5DF16C64"/>
    <w:rsid w:val="5DF66929"/>
    <w:rsid w:val="5DFF2C8C"/>
    <w:rsid w:val="5E057B81"/>
    <w:rsid w:val="5E22019D"/>
    <w:rsid w:val="5E2351E3"/>
    <w:rsid w:val="5E2F4DDC"/>
    <w:rsid w:val="5E4A53BA"/>
    <w:rsid w:val="5E5B0A3A"/>
    <w:rsid w:val="5E8D562E"/>
    <w:rsid w:val="5E9F3165"/>
    <w:rsid w:val="5EA76251"/>
    <w:rsid w:val="5ECB3AAA"/>
    <w:rsid w:val="5ECE691F"/>
    <w:rsid w:val="5ED8087F"/>
    <w:rsid w:val="5EED3C5B"/>
    <w:rsid w:val="5EFA4D6F"/>
    <w:rsid w:val="5F0C1043"/>
    <w:rsid w:val="5F1811BC"/>
    <w:rsid w:val="5F2B2850"/>
    <w:rsid w:val="5F2C1090"/>
    <w:rsid w:val="5F5019B7"/>
    <w:rsid w:val="5F6D3F07"/>
    <w:rsid w:val="5F86560F"/>
    <w:rsid w:val="5F905ACF"/>
    <w:rsid w:val="5FB96CF8"/>
    <w:rsid w:val="5FC943AC"/>
    <w:rsid w:val="5FDF43AB"/>
    <w:rsid w:val="5FF44C87"/>
    <w:rsid w:val="601D3CBA"/>
    <w:rsid w:val="60245FB0"/>
    <w:rsid w:val="60302133"/>
    <w:rsid w:val="603F1DCC"/>
    <w:rsid w:val="60524FFB"/>
    <w:rsid w:val="605651EA"/>
    <w:rsid w:val="605964C7"/>
    <w:rsid w:val="606757D6"/>
    <w:rsid w:val="60707360"/>
    <w:rsid w:val="60892861"/>
    <w:rsid w:val="60892D62"/>
    <w:rsid w:val="60917798"/>
    <w:rsid w:val="60B55046"/>
    <w:rsid w:val="60D513C5"/>
    <w:rsid w:val="60FE1C2F"/>
    <w:rsid w:val="6101294F"/>
    <w:rsid w:val="61044010"/>
    <w:rsid w:val="611E25B1"/>
    <w:rsid w:val="613045E5"/>
    <w:rsid w:val="613C0CF0"/>
    <w:rsid w:val="6151257D"/>
    <w:rsid w:val="615D1FC8"/>
    <w:rsid w:val="61810664"/>
    <w:rsid w:val="618D4501"/>
    <w:rsid w:val="61903CAC"/>
    <w:rsid w:val="61931208"/>
    <w:rsid w:val="619F3903"/>
    <w:rsid w:val="61A7067C"/>
    <w:rsid w:val="61D2626F"/>
    <w:rsid w:val="61E955C9"/>
    <w:rsid w:val="61F9756F"/>
    <w:rsid w:val="620E0FD6"/>
    <w:rsid w:val="62146F1A"/>
    <w:rsid w:val="624311E9"/>
    <w:rsid w:val="624A05B8"/>
    <w:rsid w:val="624A2500"/>
    <w:rsid w:val="62574003"/>
    <w:rsid w:val="627661D7"/>
    <w:rsid w:val="627C0C31"/>
    <w:rsid w:val="62887C48"/>
    <w:rsid w:val="62913A4A"/>
    <w:rsid w:val="62B00F17"/>
    <w:rsid w:val="62C207B5"/>
    <w:rsid w:val="62C22D99"/>
    <w:rsid w:val="62E24030"/>
    <w:rsid w:val="62F81E84"/>
    <w:rsid w:val="62FB4F89"/>
    <w:rsid w:val="62FC0147"/>
    <w:rsid w:val="62FD4871"/>
    <w:rsid w:val="62FD74A4"/>
    <w:rsid w:val="631C64FC"/>
    <w:rsid w:val="63502676"/>
    <w:rsid w:val="63563485"/>
    <w:rsid w:val="636F3A86"/>
    <w:rsid w:val="6377273E"/>
    <w:rsid w:val="63A53480"/>
    <w:rsid w:val="63B40F2D"/>
    <w:rsid w:val="63BF55B4"/>
    <w:rsid w:val="63C76E9C"/>
    <w:rsid w:val="63CD6614"/>
    <w:rsid w:val="63D01432"/>
    <w:rsid w:val="63E50381"/>
    <w:rsid w:val="63FF6DBA"/>
    <w:rsid w:val="641C58C1"/>
    <w:rsid w:val="64290E6F"/>
    <w:rsid w:val="642B6EBA"/>
    <w:rsid w:val="643E59DC"/>
    <w:rsid w:val="644C1B98"/>
    <w:rsid w:val="647443D4"/>
    <w:rsid w:val="647A0C84"/>
    <w:rsid w:val="647F10B5"/>
    <w:rsid w:val="648E3223"/>
    <w:rsid w:val="6495713E"/>
    <w:rsid w:val="64EB4ED4"/>
    <w:rsid w:val="651B165C"/>
    <w:rsid w:val="653B679D"/>
    <w:rsid w:val="65425E50"/>
    <w:rsid w:val="655D2C47"/>
    <w:rsid w:val="656436D8"/>
    <w:rsid w:val="657B5001"/>
    <w:rsid w:val="65830B3C"/>
    <w:rsid w:val="65F22155"/>
    <w:rsid w:val="65F3077D"/>
    <w:rsid w:val="660157F6"/>
    <w:rsid w:val="660A5AFA"/>
    <w:rsid w:val="66144CBE"/>
    <w:rsid w:val="665A5ADA"/>
    <w:rsid w:val="666842F6"/>
    <w:rsid w:val="667B16E7"/>
    <w:rsid w:val="669A05D9"/>
    <w:rsid w:val="669E4292"/>
    <w:rsid w:val="66A12B1B"/>
    <w:rsid w:val="66A920B5"/>
    <w:rsid w:val="66C07E0E"/>
    <w:rsid w:val="66F944E8"/>
    <w:rsid w:val="67433753"/>
    <w:rsid w:val="67534484"/>
    <w:rsid w:val="678B4274"/>
    <w:rsid w:val="679D2A53"/>
    <w:rsid w:val="67B13296"/>
    <w:rsid w:val="67BB4024"/>
    <w:rsid w:val="67BF3552"/>
    <w:rsid w:val="67BF6971"/>
    <w:rsid w:val="67EA004D"/>
    <w:rsid w:val="68015AAB"/>
    <w:rsid w:val="682404B6"/>
    <w:rsid w:val="682C719B"/>
    <w:rsid w:val="68307DCA"/>
    <w:rsid w:val="68521B79"/>
    <w:rsid w:val="68603A96"/>
    <w:rsid w:val="68975032"/>
    <w:rsid w:val="68980B2E"/>
    <w:rsid w:val="68A45985"/>
    <w:rsid w:val="68A70E51"/>
    <w:rsid w:val="68A83CB4"/>
    <w:rsid w:val="68AF59A3"/>
    <w:rsid w:val="68C314A8"/>
    <w:rsid w:val="68CE187A"/>
    <w:rsid w:val="68D42B85"/>
    <w:rsid w:val="68E671E7"/>
    <w:rsid w:val="68EC3140"/>
    <w:rsid w:val="68F6660C"/>
    <w:rsid w:val="690D3DCE"/>
    <w:rsid w:val="69164DAF"/>
    <w:rsid w:val="693307EB"/>
    <w:rsid w:val="693D5D16"/>
    <w:rsid w:val="6957122A"/>
    <w:rsid w:val="695B00D3"/>
    <w:rsid w:val="699F2475"/>
    <w:rsid w:val="69B53ED4"/>
    <w:rsid w:val="69C95068"/>
    <w:rsid w:val="69EF697A"/>
    <w:rsid w:val="69F930A3"/>
    <w:rsid w:val="69FC3B4D"/>
    <w:rsid w:val="6A0B0A00"/>
    <w:rsid w:val="6A323788"/>
    <w:rsid w:val="6A486991"/>
    <w:rsid w:val="6A8C05E5"/>
    <w:rsid w:val="6A9E20DB"/>
    <w:rsid w:val="6AA80C20"/>
    <w:rsid w:val="6AB8363C"/>
    <w:rsid w:val="6AC40055"/>
    <w:rsid w:val="6ADF4366"/>
    <w:rsid w:val="6AF23142"/>
    <w:rsid w:val="6B184FC4"/>
    <w:rsid w:val="6B1A09F4"/>
    <w:rsid w:val="6B1B3C01"/>
    <w:rsid w:val="6B1E4830"/>
    <w:rsid w:val="6B1E4B1D"/>
    <w:rsid w:val="6B325463"/>
    <w:rsid w:val="6B412914"/>
    <w:rsid w:val="6B5206C2"/>
    <w:rsid w:val="6B8364A2"/>
    <w:rsid w:val="6B842BF2"/>
    <w:rsid w:val="6BBB3B0A"/>
    <w:rsid w:val="6BCC20B6"/>
    <w:rsid w:val="6C0F5F4A"/>
    <w:rsid w:val="6C145D66"/>
    <w:rsid w:val="6C234C00"/>
    <w:rsid w:val="6C291CF8"/>
    <w:rsid w:val="6C7A2151"/>
    <w:rsid w:val="6C7B19D7"/>
    <w:rsid w:val="6C8C6905"/>
    <w:rsid w:val="6C904A3A"/>
    <w:rsid w:val="6CA05E8C"/>
    <w:rsid w:val="6CAE7281"/>
    <w:rsid w:val="6CAF295B"/>
    <w:rsid w:val="6CDF3D92"/>
    <w:rsid w:val="6CE06728"/>
    <w:rsid w:val="6CEC4D0F"/>
    <w:rsid w:val="6D273EAC"/>
    <w:rsid w:val="6D2B10DB"/>
    <w:rsid w:val="6D547000"/>
    <w:rsid w:val="6D5D371C"/>
    <w:rsid w:val="6D860BF1"/>
    <w:rsid w:val="6D9B5DF8"/>
    <w:rsid w:val="6DA06CFE"/>
    <w:rsid w:val="6DA15105"/>
    <w:rsid w:val="6DA71394"/>
    <w:rsid w:val="6DBA7F66"/>
    <w:rsid w:val="6DC30E5B"/>
    <w:rsid w:val="6DD414AB"/>
    <w:rsid w:val="6DD87CEB"/>
    <w:rsid w:val="6DE01471"/>
    <w:rsid w:val="6DE77B88"/>
    <w:rsid w:val="6DEA468D"/>
    <w:rsid w:val="6DFE3284"/>
    <w:rsid w:val="6E126153"/>
    <w:rsid w:val="6E1B7732"/>
    <w:rsid w:val="6E2D7521"/>
    <w:rsid w:val="6E391CB5"/>
    <w:rsid w:val="6E483C19"/>
    <w:rsid w:val="6E970275"/>
    <w:rsid w:val="6EB528AE"/>
    <w:rsid w:val="6EC9438E"/>
    <w:rsid w:val="6F2B7644"/>
    <w:rsid w:val="6F4B669E"/>
    <w:rsid w:val="6F4D1CAF"/>
    <w:rsid w:val="6F6C06CA"/>
    <w:rsid w:val="6F795EBC"/>
    <w:rsid w:val="6F9C530D"/>
    <w:rsid w:val="6FB57462"/>
    <w:rsid w:val="6FC55BD5"/>
    <w:rsid w:val="6FCF30E7"/>
    <w:rsid w:val="6FCF6B59"/>
    <w:rsid w:val="6FD9132F"/>
    <w:rsid w:val="700621A6"/>
    <w:rsid w:val="70156503"/>
    <w:rsid w:val="70215234"/>
    <w:rsid w:val="702B2008"/>
    <w:rsid w:val="704E798A"/>
    <w:rsid w:val="7059081D"/>
    <w:rsid w:val="70892D24"/>
    <w:rsid w:val="70A533D3"/>
    <w:rsid w:val="70AA6B66"/>
    <w:rsid w:val="70B978A7"/>
    <w:rsid w:val="70BC1855"/>
    <w:rsid w:val="70D03DBB"/>
    <w:rsid w:val="70E83A13"/>
    <w:rsid w:val="70FC22C7"/>
    <w:rsid w:val="711710B5"/>
    <w:rsid w:val="712931C6"/>
    <w:rsid w:val="712E3B1C"/>
    <w:rsid w:val="71393511"/>
    <w:rsid w:val="714113F5"/>
    <w:rsid w:val="715C1E1C"/>
    <w:rsid w:val="71644448"/>
    <w:rsid w:val="71787B23"/>
    <w:rsid w:val="718E249C"/>
    <w:rsid w:val="718E432B"/>
    <w:rsid w:val="71B454B8"/>
    <w:rsid w:val="71C6608B"/>
    <w:rsid w:val="71F54FB8"/>
    <w:rsid w:val="72025CFC"/>
    <w:rsid w:val="72065508"/>
    <w:rsid w:val="7222424D"/>
    <w:rsid w:val="724537B5"/>
    <w:rsid w:val="72515948"/>
    <w:rsid w:val="7288230F"/>
    <w:rsid w:val="72A71E0C"/>
    <w:rsid w:val="72B16F0E"/>
    <w:rsid w:val="72CB21CA"/>
    <w:rsid w:val="72D0074F"/>
    <w:rsid w:val="72D179BF"/>
    <w:rsid w:val="72FC2DE7"/>
    <w:rsid w:val="72FE4C6C"/>
    <w:rsid w:val="73134BB1"/>
    <w:rsid w:val="733B6DC0"/>
    <w:rsid w:val="734F1F70"/>
    <w:rsid w:val="73894780"/>
    <w:rsid w:val="73895BEB"/>
    <w:rsid w:val="73A04D9D"/>
    <w:rsid w:val="73BF20BE"/>
    <w:rsid w:val="73C27289"/>
    <w:rsid w:val="73EA6CCC"/>
    <w:rsid w:val="73F83B93"/>
    <w:rsid w:val="74033D3C"/>
    <w:rsid w:val="74042AA5"/>
    <w:rsid w:val="74106C66"/>
    <w:rsid w:val="74143B8C"/>
    <w:rsid w:val="741575AE"/>
    <w:rsid w:val="74231176"/>
    <w:rsid w:val="7425777E"/>
    <w:rsid w:val="74445D77"/>
    <w:rsid w:val="74475476"/>
    <w:rsid w:val="746E3FD1"/>
    <w:rsid w:val="74B67FA7"/>
    <w:rsid w:val="74BD1109"/>
    <w:rsid w:val="74BF0017"/>
    <w:rsid w:val="74E44B22"/>
    <w:rsid w:val="74F00406"/>
    <w:rsid w:val="75125187"/>
    <w:rsid w:val="752F5D58"/>
    <w:rsid w:val="75327D7E"/>
    <w:rsid w:val="75421315"/>
    <w:rsid w:val="757C2E2A"/>
    <w:rsid w:val="75874E09"/>
    <w:rsid w:val="758B7C1F"/>
    <w:rsid w:val="75901DF2"/>
    <w:rsid w:val="75A0796F"/>
    <w:rsid w:val="75E80D07"/>
    <w:rsid w:val="75EB4796"/>
    <w:rsid w:val="75F01CC1"/>
    <w:rsid w:val="7603479E"/>
    <w:rsid w:val="760F33DD"/>
    <w:rsid w:val="761175B2"/>
    <w:rsid w:val="76133F38"/>
    <w:rsid w:val="762B43DD"/>
    <w:rsid w:val="764440FC"/>
    <w:rsid w:val="766361D4"/>
    <w:rsid w:val="769F6F32"/>
    <w:rsid w:val="76A93642"/>
    <w:rsid w:val="76BF7AA0"/>
    <w:rsid w:val="76D2656C"/>
    <w:rsid w:val="76D57FBE"/>
    <w:rsid w:val="76D809CC"/>
    <w:rsid w:val="770B3DE2"/>
    <w:rsid w:val="770C25A1"/>
    <w:rsid w:val="771950A4"/>
    <w:rsid w:val="77393B44"/>
    <w:rsid w:val="773B2895"/>
    <w:rsid w:val="773E6EAE"/>
    <w:rsid w:val="775F6560"/>
    <w:rsid w:val="77643273"/>
    <w:rsid w:val="77BB358A"/>
    <w:rsid w:val="77BF72BF"/>
    <w:rsid w:val="77E81FAD"/>
    <w:rsid w:val="77FD0ED4"/>
    <w:rsid w:val="78216986"/>
    <w:rsid w:val="782463C2"/>
    <w:rsid w:val="78255CB7"/>
    <w:rsid w:val="784B299B"/>
    <w:rsid w:val="784F0FD5"/>
    <w:rsid w:val="785D5ED8"/>
    <w:rsid w:val="788A6155"/>
    <w:rsid w:val="788F19A0"/>
    <w:rsid w:val="78E62D8F"/>
    <w:rsid w:val="78E8599C"/>
    <w:rsid w:val="78F70A7F"/>
    <w:rsid w:val="790D46C0"/>
    <w:rsid w:val="79230E0C"/>
    <w:rsid w:val="793B40F7"/>
    <w:rsid w:val="79450EE0"/>
    <w:rsid w:val="794D7227"/>
    <w:rsid w:val="794F0A74"/>
    <w:rsid w:val="796C136B"/>
    <w:rsid w:val="7978523A"/>
    <w:rsid w:val="797E311C"/>
    <w:rsid w:val="7990226D"/>
    <w:rsid w:val="799C1CFF"/>
    <w:rsid w:val="79AB3592"/>
    <w:rsid w:val="79B46437"/>
    <w:rsid w:val="79D11ED5"/>
    <w:rsid w:val="79D2673D"/>
    <w:rsid w:val="79F56319"/>
    <w:rsid w:val="79F61B97"/>
    <w:rsid w:val="7A052B0F"/>
    <w:rsid w:val="7A0C3234"/>
    <w:rsid w:val="7A2B6003"/>
    <w:rsid w:val="7A447BB9"/>
    <w:rsid w:val="7A533C8F"/>
    <w:rsid w:val="7A6E4636"/>
    <w:rsid w:val="7A7154CA"/>
    <w:rsid w:val="7A775B97"/>
    <w:rsid w:val="7A805B8A"/>
    <w:rsid w:val="7AB1278C"/>
    <w:rsid w:val="7ABB1A84"/>
    <w:rsid w:val="7AC71675"/>
    <w:rsid w:val="7ACC1563"/>
    <w:rsid w:val="7B130FB2"/>
    <w:rsid w:val="7B17615D"/>
    <w:rsid w:val="7B24771D"/>
    <w:rsid w:val="7B2636AA"/>
    <w:rsid w:val="7B2B0FEB"/>
    <w:rsid w:val="7B2B4AF7"/>
    <w:rsid w:val="7B2C5E30"/>
    <w:rsid w:val="7B3A3BC0"/>
    <w:rsid w:val="7B6D5BAA"/>
    <w:rsid w:val="7B91308D"/>
    <w:rsid w:val="7BBF24F3"/>
    <w:rsid w:val="7BE611BE"/>
    <w:rsid w:val="7BE80C7C"/>
    <w:rsid w:val="7C215AEC"/>
    <w:rsid w:val="7C360C40"/>
    <w:rsid w:val="7C4B347A"/>
    <w:rsid w:val="7C6D18E2"/>
    <w:rsid w:val="7C864DD5"/>
    <w:rsid w:val="7CA73C20"/>
    <w:rsid w:val="7CDD4549"/>
    <w:rsid w:val="7CE53836"/>
    <w:rsid w:val="7CEA10D8"/>
    <w:rsid w:val="7CFC5C76"/>
    <w:rsid w:val="7D026036"/>
    <w:rsid w:val="7D5E603B"/>
    <w:rsid w:val="7D6D6976"/>
    <w:rsid w:val="7D6F7B12"/>
    <w:rsid w:val="7D83652A"/>
    <w:rsid w:val="7D8B19D4"/>
    <w:rsid w:val="7D9A016D"/>
    <w:rsid w:val="7DCE1F42"/>
    <w:rsid w:val="7DD00F20"/>
    <w:rsid w:val="7DE66F91"/>
    <w:rsid w:val="7DEB7699"/>
    <w:rsid w:val="7E072EBD"/>
    <w:rsid w:val="7E56381C"/>
    <w:rsid w:val="7E582E64"/>
    <w:rsid w:val="7E59053C"/>
    <w:rsid w:val="7E7430D2"/>
    <w:rsid w:val="7E7B2AF2"/>
    <w:rsid w:val="7E851036"/>
    <w:rsid w:val="7E9A153F"/>
    <w:rsid w:val="7EB02159"/>
    <w:rsid w:val="7ED32013"/>
    <w:rsid w:val="7EED2FC6"/>
    <w:rsid w:val="7EF76EE2"/>
    <w:rsid w:val="7F053F3E"/>
    <w:rsid w:val="7F0C4E65"/>
    <w:rsid w:val="7F113E02"/>
    <w:rsid w:val="7F263E37"/>
    <w:rsid w:val="7F475298"/>
    <w:rsid w:val="7F9E4BC1"/>
    <w:rsid w:val="7FD54DD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 w:hAnsi="??" w:eastAsia="宋体" w:cs="Times New Roman"/>
      <w:kern w:val="2"/>
      <w:sz w:val="21"/>
      <w:szCs w:val="22"/>
      <w:lang w:val="en-US" w:eastAsia="zh-CN" w:bidi="ar-SA"/>
    </w:rPr>
  </w:style>
  <w:style w:type="paragraph" w:styleId="5">
    <w:name w:val="heading 1"/>
    <w:basedOn w:val="1"/>
    <w:next w:val="1"/>
    <w:qFormat/>
    <w:uiPriority w:val="0"/>
    <w:pPr>
      <w:spacing w:line="480" w:lineRule="atLeast"/>
      <w:outlineLvl w:val="0"/>
    </w:pPr>
    <w:rPr>
      <w:rFonts w:ascii="宋体" w:hAnsi="宋体"/>
      <w:b/>
      <w:sz w:val="30"/>
      <w:szCs w:val="30"/>
    </w:rPr>
  </w:style>
  <w:style w:type="paragraph" w:styleId="6">
    <w:name w:val="heading 2"/>
    <w:basedOn w:val="5"/>
    <w:next w:val="1"/>
    <w:semiHidden/>
    <w:unhideWhenUsed/>
    <w:qFormat/>
    <w:uiPriority w:val="0"/>
    <w:pPr>
      <w:outlineLvl w:val="1"/>
    </w:pPr>
    <w:rPr>
      <w:sz w:val="28"/>
    </w:rPr>
  </w:style>
  <w:style w:type="paragraph" w:styleId="7">
    <w:name w:val="heading 3"/>
    <w:basedOn w:val="1"/>
    <w:next w:val="1"/>
    <w:semiHidden/>
    <w:unhideWhenUsed/>
    <w:qFormat/>
    <w:uiPriority w:val="0"/>
    <w:pPr>
      <w:spacing w:line="480" w:lineRule="atLeast"/>
      <w:outlineLvl w:val="2"/>
    </w:pPr>
    <w:rPr>
      <w:rFonts w:ascii="宋体" w:hAnsi="宋体"/>
      <w:sz w:val="24"/>
      <w:szCs w:val="24"/>
    </w:rPr>
  </w:style>
  <w:style w:type="paragraph" w:styleId="8">
    <w:name w:val="heading 4"/>
    <w:basedOn w:val="1"/>
    <w:next w:val="1"/>
    <w:qFormat/>
    <w:uiPriority w:val="1"/>
    <w:pPr>
      <w:ind w:left="666"/>
      <w:outlineLvl w:val="4"/>
    </w:pPr>
    <w:rPr>
      <w:rFonts w:ascii="微软雅黑" w:hAnsi="微软雅黑" w:eastAsia="微软雅黑" w:cs="微软雅黑"/>
      <w:b/>
      <w:bCs/>
      <w:sz w:val="24"/>
      <w:szCs w:val="24"/>
      <w:lang w:val="zh-CN" w:eastAsia="zh-CN" w:bidi="zh-CN"/>
    </w:rPr>
  </w:style>
  <w:style w:type="character" w:default="1" w:styleId="25">
    <w:name w:val="Default Paragraph Font"/>
    <w:semiHidden/>
    <w:qFormat/>
    <w:uiPriority w:val="0"/>
  </w:style>
  <w:style w:type="table" w:default="1" w:styleId="23">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Normal Indent"/>
    <w:basedOn w:val="1"/>
    <w:next w:val="3"/>
    <w:qFormat/>
    <w:uiPriority w:val="0"/>
    <w:pPr>
      <w:ind w:firstLine="420" w:firstLineChars="200"/>
    </w:pPr>
    <w:rPr>
      <w:szCs w:val="24"/>
    </w:rPr>
  </w:style>
  <w:style w:type="paragraph" w:customStyle="1" w:styleId="3">
    <w:name w:val="样式 正文文本 + 首行缩进:  2 字符"/>
    <w:basedOn w:val="4"/>
    <w:next w:val="1"/>
    <w:qFormat/>
    <w:uiPriority w:val="0"/>
    <w:pPr>
      <w:spacing w:line="480" w:lineRule="exact"/>
      <w:ind w:firstLine="480" w:firstLineChars="200"/>
    </w:pPr>
    <w:rPr>
      <w:rFonts w:ascii="宋体" w:hAnsi="宋体" w:eastAsia="宋体" w:cs="宋体"/>
      <w:sz w:val="24"/>
      <w:szCs w:val="20"/>
    </w:rPr>
  </w:style>
  <w:style w:type="paragraph" w:styleId="4">
    <w:name w:val="Body Text"/>
    <w:basedOn w:val="1"/>
    <w:qFormat/>
    <w:uiPriority w:val="0"/>
    <w:pPr>
      <w:spacing w:after="120"/>
    </w:pPr>
  </w:style>
  <w:style w:type="paragraph" w:styleId="9">
    <w:name w:val="annotation text"/>
    <w:basedOn w:val="1"/>
    <w:qFormat/>
    <w:uiPriority w:val="0"/>
    <w:pPr>
      <w:jc w:val="left"/>
    </w:pPr>
  </w:style>
  <w:style w:type="paragraph" w:styleId="10">
    <w:name w:val="Body Text Indent"/>
    <w:basedOn w:val="1"/>
    <w:qFormat/>
    <w:uiPriority w:val="0"/>
    <w:pPr>
      <w:spacing w:after="120" w:afterLines="0" w:afterAutospacing="0"/>
      <w:ind w:left="420" w:leftChars="200"/>
    </w:pPr>
  </w:style>
  <w:style w:type="paragraph" w:styleId="11">
    <w:name w:val="toc 3"/>
    <w:basedOn w:val="1"/>
    <w:next w:val="1"/>
    <w:qFormat/>
    <w:uiPriority w:val="0"/>
    <w:pPr>
      <w:widowControl/>
      <w:spacing w:after="100" w:line="259" w:lineRule="auto"/>
      <w:ind w:left="440"/>
      <w:jc w:val="left"/>
    </w:pPr>
    <w:rPr>
      <w:kern w:val="0"/>
      <w:sz w:val="22"/>
    </w:rPr>
  </w:style>
  <w:style w:type="paragraph" w:styleId="12">
    <w:name w:val="Plain Text"/>
    <w:basedOn w:val="1"/>
    <w:qFormat/>
    <w:uiPriority w:val="0"/>
    <w:rPr>
      <w:rFonts w:ascii="宋体" w:hAnsi="Courier New" w:cs="Courier New"/>
      <w:szCs w:val="21"/>
    </w:rPr>
  </w:style>
  <w:style w:type="paragraph" w:styleId="13">
    <w:name w:val="Body Text Indent 2"/>
    <w:basedOn w:val="1"/>
    <w:qFormat/>
    <w:uiPriority w:val="0"/>
    <w:pPr>
      <w:spacing w:line="300" w:lineRule="atLeast"/>
      <w:ind w:firstLine="420" w:firstLineChars="200"/>
    </w:pPr>
    <w:rPr>
      <w:color w:val="FF00FF"/>
      <w:kern w:val="24"/>
      <w:szCs w:val="20"/>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7">
    <w:name w:val="List"/>
    <w:basedOn w:val="1"/>
    <w:qFormat/>
    <w:uiPriority w:val="0"/>
    <w:pPr>
      <w:spacing w:line="360" w:lineRule="exact"/>
      <w:ind w:firstLine="38" w:firstLineChars="18"/>
      <w:jc w:val="left"/>
    </w:pPr>
    <w:rPr>
      <w:rFonts w:ascii="宋体" w:hAnsi="Times New Roman"/>
      <w:szCs w:val="21"/>
    </w:rPr>
  </w:style>
  <w:style w:type="paragraph" w:styleId="18">
    <w:name w:val="Body Text Indent 3"/>
    <w:basedOn w:val="1"/>
    <w:qFormat/>
    <w:uiPriority w:val="0"/>
    <w:pPr>
      <w:spacing w:line="300" w:lineRule="atLeast"/>
      <w:ind w:firstLine="420" w:firstLineChars="200"/>
    </w:pPr>
    <w:rPr>
      <w:kern w:val="24"/>
      <w:szCs w:val="20"/>
    </w:rPr>
  </w:style>
  <w:style w:type="paragraph" w:styleId="19">
    <w:name w:val="toc 2"/>
    <w:basedOn w:val="1"/>
    <w:next w:val="1"/>
    <w:qFormat/>
    <w:uiPriority w:val="0"/>
    <w:pPr>
      <w:ind w:left="420" w:leftChars="200"/>
    </w:pPr>
  </w:style>
  <w:style w:type="paragraph" w:styleId="2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1">
    <w:name w:val="Body Text First Indent"/>
    <w:qFormat/>
    <w:uiPriority w:val="0"/>
    <w:pPr>
      <w:widowControl w:val="0"/>
      <w:spacing w:after="120" w:afterLines="0"/>
      <w:ind w:firstLine="420" w:firstLineChars="100"/>
      <w:jc w:val="both"/>
    </w:pPr>
    <w:rPr>
      <w:rFonts w:ascii="Times New Roman" w:hAnsi="Times New Roman" w:eastAsia="宋体" w:cs="Times New Roman"/>
      <w:kern w:val="2"/>
      <w:sz w:val="21"/>
      <w:lang w:val="en-US" w:eastAsia="zh-CN" w:bidi="ar-SA"/>
    </w:rPr>
  </w:style>
  <w:style w:type="paragraph" w:styleId="22">
    <w:name w:val="Body Text First Indent 2"/>
    <w:basedOn w:val="10"/>
    <w:next w:val="1"/>
    <w:qFormat/>
    <w:uiPriority w:val="0"/>
    <w:pPr>
      <w:ind w:firstLine="420" w:firstLineChars="200"/>
    </w:pPr>
  </w:style>
  <w:style w:type="table" w:styleId="24">
    <w:name w:val="Table Grid"/>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basedOn w:val="25"/>
    <w:qFormat/>
    <w:uiPriority w:val="0"/>
    <w:rPr>
      <w:b/>
      <w:bCs/>
    </w:rPr>
  </w:style>
  <w:style w:type="character" w:styleId="27">
    <w:name w:val="FollowedHyperlink"/>
    <w:basedOn w:val="25"/>
    <w:qFormat/>
    <w:uiPriority w:val="0"/>
    <w:rPr>
      <w:color w:val="0084FF"/>
      <w:u w:val="none"/>
    </w:rPr>
  </w:style>
  <w:style w:type="character" w:styleId="28">
    <w:name w:val="Emphasis"/>
    <w:basedOn w:val="25"/>
    <w:qFormat/>
    <w:uiPriority w:val="0"/>
  </w:style>
  <w:style w:type="character" w:styleId="29">
    <w:name w:val="Hyperlink"/>
    <w:basedOn w:val="25"/>
    <w:qFormat/>
    <w:uiPriority w:val="0"/>
    <w:rPr>
      <w:color w:val="0084FF"/>
      <w:u w:val="none"/>
    </w:rPr>
  </w:style>
  <w:style w:type="character" w:styleId="30">
    <w:name w:val="HTML Code"/>
    <w:basedOn w:val="25"/>
    <w:qFormat/>
    <w:uiPriority w:val="0"/>
    <w:rPr>
      <w:rFonts w:hint="default" w:ascii="monospace" w:hAnsi="monospace" w:eastAsia="monospace" w:cs="monospace"/>
      <w:sz w:val="21"/>
      <w:szCs w:val="21"/>
    </w:rPr>
  </w:style>
  <w:style w:type="character" w:styleId="31">
    <w:name w:val="annotation reference"/>
    <w:basedOn w:val="25"/>
    <w:qFormat/>
    <w:uiPriority w:val="0"/>
    <w:rPr>
      <w:sz w:val="21"/>
      <w:szCs w:val="21"/>
    </w:rPr>
  </w:style>
  <w:style w:type="character" w:styleId="32">
    <w:name w:val="HTML Keyboard"/>
    <w:basedOn w:val="25"/>
    <w:qFormat/>
    <w:uiPriority w:val="0"/>
    <w:rPr>
      <w:rFonts w:hint="default" w:ascii="monospace" w:hAnsi="monospace" w:eastAsia="monospace" w:cs="monospace"/>
      <w:sz w:val="21"/>
      <w:szCs w:val="21"/>
    </w:rPr>
  </w:style>
  <w:style w:type="character" w:styleId="33">
    <w:name w:val="HTML Sample"/>
    <w:basedOn w:val="25"/>
    <w:qFormat/>
    <w:uiPriority w:val="0"/>
    <w:rPr>
      <w:rFonts w:ascii="monospace" w:hAnsi="monospace" w:eastAsia="monospace" w:cs="monospace"/>
      <w:sz w:val="21"/>
      <w:szCs w:val="21"/>
    </w:rPr>
  </w:style>
  <w:style w:type="paragraph" w:customStyle="1" w:styleId="34">
    <w:name w:val="三级标题"/>
    <w:basedOn w:val="1"/>
    <w:next w:val="1"/>
    <w:qFormat/>
    <w:uiPriority w:val="0"/>
    <w:pPr>
      <w:spacing w:line="360" w:lineRule="auto"/>
    </w:pPr>
    <w:rPr>
      <w:sz w:val="24"/>
      <w:szCs w:val="24"/>
    </w:rPr>
  </w:style>
  <w:style w:type="paragraph" w:customStyle="1" w:styleId="35">
    <w:name w:val="正文 首行缩进:  2 字符"/>
    <w:basedOn w:val="1"/>
    <w:qFormat/>
    <w:uiPriority w:val="0"/>
    <w:pPr>
      <w:ind w:firstLine="200"/>
    </w:pPr>
    <w:rPr>
      <w:rFonts w:cs="宋体"/>
    </w:rPr>
  </w:style>
  <w:style w:type="paragraph" w:customStyle="1" w:styleId="36">
    <w:name w:val="TOC Heading1"/>
    <w:basedOn w:val="5"/>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37">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38">
    <w:name w:val="列出段落1"/>
    <w:basedOn w:val="1"/>
    <w:qFormat/>
    <w:uiPriority w:val="99"/>
    <w:pPr>
      <w:ind w:firstLine="420" w:firstLineChars="200"/>
    </w:pPr>
  </w:style>
  <w:style w:type="table" w:customStyle="1" w:styleId="39">
    <w:name w:val="TableGrid"/>
    <w:qFormat/>
    <w:uiPriority w:val="0"/>
    <w:tblPr>
      <w:tblCellMar>
        <w:top w:w="0" w:type="dxa"/>
        <w:left w:w="0" w:type="dxa"/>
        <w:bottom w:w="0" w:type="dxa"/>
        <w:right w:w="0" w:type="dxa"/>
      </w:tblCellMar>
    </w:tblPr>
  </w:style>
  <w:style w:type="paragraph" w:customStyle="1" w:styleId="40">
    <w:name w:val="(1)"/>
    <w:basedOn w:val="1"/>
    <w:qFormat/>
    <w:uiPriority w:val="0"/>
    <w:rPr>
      <w:sz w:val="24"/>
    </w:rPr>
  </w:style>
  <w:style w:type="paragraph" w:customStyle="1" w:styleId="41">
    <w:name w:val="1"/>
    <w:basedOn w:val="1"/>
    <w:next w:val="12"/>
    <w:qFormat/>
    <w:uiPriority w:val="0"/>
    <w:rPr>
      <w:rFonts w:ascii="宋体" w:hAnsi="Courier New"/>
      <w:color w:val="000000"/>
      <w:kern w:val="44"/>
      <w:sz w:val="24"/>
      <w:szCs w:val="20"/>
    </w:rPr>
  </w:style>
  <w:style w:type="paragraph" w:customStyle="1" w:styleId="42">
    <w:name w:val="表格1"/>
    <w:basedOn w:val="2"/>
    <w:next w:val="2"/>
    <w:qFormat/>
    <w:uiPriority w:val="0"/>
    <w:pPr>
      <w:adjustRightInd w:val="0"/>
      <w:snapToGrid w:val="0"/>
      <w:spacing w:line="340" w:lineRule="exact"/>
      <w:ind w:firstLine="0" w:firstLineChars="0"/>
      <w:jc w:val="center"/>
    </w:pPr>
    <w:rPr>
      <w:szCs w:val="20"/>
      <w:lang w:val="en-US" w:eastAsia="zh-CN"/>
    </w:rPr>
  </w:style>
  <w:style w:type="paragraph" w:customStyle="1" w:styleId="43">
    <w:name w:val="长江报告表表格"/>
    <w:basedOn w:val="1"/>
    <w:qFormat/>
    <w:uiPriority w:val="0"/>
    <w:pPr>
      <w:spacing w:line="360" w:lineRule="atLeast"/>
      <w:jc w:val="center"/>
    </w:pPr>
    <w:rPr>
      <w:rFonts w:cstheme="minorBidi"/>
      <w:szCs w:val="22"/>
    </w:rPr>
  </w:style>
  <w:style w:type="paragraph" w:customStyle="1" w:styleId="44">
    <w:name w:val="表格正文"/>
    <w:basedOn w:val="43"/>
    <w:qFormat/>
    <w:uiPriority w:val="0"/>
    <w:pPr>
      <w:jc w:val="both"/>
    </w:pPr>
    <w:rPr>
      <w:snapToGrid w:val="0"/>
      <w:color w:val="000000"/>
    </w:rPr>
  </w:style>
  <w:style w:type="paragraph" w:customStyle="1" w:styleId="45">
    <w:name w:val="报告表正文"/>
    <w:basedOn w:val="1"/>
    <w:qFormat/>
    <w:uiPriority w:val="0"/>
    <w:pPr>
      <w:adjustRightInd w:val="0"/>
      <w:spacing w:line="480" w:lineRule="exact"/>
      <w:ind w:firstLine="200" w:firstLineChars="200"/>
      <w:textAlignment w:val="baseline"/>
    </w:pPr>
    <w:rPr>
      <w:kern w:val="0"/>
      <w:sz w:val="24"/>
    </w:rPr>
  </w:style>
  <w:style w:type="paragraph" w:customStyle="1" w:styleId="46">
    <w:name w:val="长江报告表正文"/>
    <w:basedOn w:val="47"/>
    <w:link w:val="48"/>
    <w:qFormat/>
    <w:uiPriority w:val="0"/>
    <w:pPr>
      <w:spacing w:line="480" w:lineRule="atLeast"/>
      <w:ind w:firstLine="200" w:firstLineChars="200"/>
    </w:pPr>
    <w:rPr>
      <w:rFonts w:cstheme="minorBidi"/>
      <w:sz w:val="24"/>
      <w:szCs w:val="22"/>
    </w:rPr>
  </w:style>
  <w:style w:type="paragraph" w:styleId="47">
    <w:name w:val="No Spacing"/>
    <w:semiHidden/>
    <w:unhideWhenUsed/>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48">
    <w:name w:val="长江报告表正文 字符"/>
    <w:basedOn w:val="25"/>
    <w:link w:val="46"/>
    <w:qFormat/>
    <w:uiPriority w:val="0"/>
    <w:rPr>
      <w:rFonts w:cstheme="minorBidi"/>
      <w:sz w:val="24"/>
      <w:szCs w:val="22"/>
    </w:rPr>
  </w:style>
  <w:style w:type="paragraph" w:customStyle="1" w:styleId="49">
    <w:name w:val="表"/>
    <w:basedOn w:val="1"/>
    <w:qFormat/>
    <w:uiPriority w:val="0"/>
    <w:pPr>
      <w:snapToGrid w:val="0"/>
      <w:jc w:val="center"/>
    </w:pPr>
    <w:rPr>
      <w:rFonts w:ascii="Times New Roman" w:hAnsi="Times New Roman"/>
      <w:spacing w:val="2"/>
      <w:szCs w:val="20"/>
    </w:rPr>
  </w:style>
  <w:style w:type="character" w:customStyle="1" w:styleId="50">
    <w:name w:val="正文文本缩进 3 Char Char"/>
    <w:qFormat/>
    <w:uiPriority w:val="99"/>
    <w:rPr>
      <w:rFonts w:ascii="宋体" w:hAnsi="宋体" w:eastAsia="宋体"/>
      <w:b/>
      <w:kern w:val="2"/>
      <w:sz w:val="24"/>
      <w:lang w:val="en-US" w:eastAsia="zh-CN"/>
    </w:rPr>
  </w:style>
  <w:style w:type="paragraph" w:customStyle="1" w:styleId="51">
    <w:name w:val="Table Paragraph"/>
    <w:basedOn w:val="1"/>
    <w:qFormat/>
    <w:uiPriority w:val="1"/>
    <w:rPr>
      <w:rFonts w:ascii="宋体" w:hAnsi="宋体" w:eastAsia="宋体" w:cs="宋体"/>
      <w:lang w:val="zh-CN" w:eastAsia="zh-CN" w:bidi="zh-CN"/>
    </w:rPr>
  </w:style>
  <w:style w:type="paragraph" w:customStyle="1" w:styleId="52">
    <w:name w:val="表内1号"/>
    <w:qFormat/>
    <w:uiPriority w:val="0"/>
    <w:pPr>
      <w:adjustRightInd w:val="0"/>
      <w:snapToGrid w:val="0"/>
      <w:jc w:val="center"/>
    </w:pPr>
    <w:rPr>
      <w:rFonts w:ascii="Times New Roman" w:hAnsi="Times New Roman" w:eastAsia="仿宋_GB2312" w:cs="Times New Roman"/>
      <w:kern w:val="2"/>
      <w:sz w:val="21"/>
      <w:szCs w:val="21"/>
      <w:lang w:val="en-US" w:eastAsia="zh-CN" w:bidi="ar-SA"/>
    </w:rPr>
  </w:style>
  <w:style w:type="paragraph" w:customStyle="1" w:styleId="53">
    <w:name w:val="表格"/>
    <w:basedOn w:val="1"/>
    <w:qFormat/>
    <w:uiPriority w:val="0"/>
    <w:pPr>
      <w:widowControl/>
      <w:jc w:val="center"/>
    </w:pPr>
    <w:rPr>
      <w:kern w:val="0"/>
      <w:szCs w:val="22"/>
    </w:rPr>
  </w:style>
  <w:style w:type="paragraph" w:customStyle="1" w:styleId="54">
    <w:name w:val="正文01"/>
    <w:basedOn w:val="1"/>
    <w:qFormat/>
    <w:uiPriority w:val="0"/>
    <w:pPr>
      <w:spacing w:line="360" w:lineRule="auto"/>
      <w:ind w:firstLine="482"/>
    </w:pPr>
    <w:rPr>
      <w:sz w:val="24"/>
      <w:szCs w:val="20"/>
    </w:rPr>
  </w:style>
  <w:style w:type="paragraph" w:customStyle="1" w:styleId="55">
    <w:name w:val="表正文1"/>
    <w:basedOn w:val="1"/>
    <w:qFormat/>
    <w:uiPriority w:val="0"/>
    <w:pPr>
      <w:spacing w:line="520" w:lineRule="exact"/>
      <w:ind w:firstLine="480" w:firstLineChars="200"/>
    </w:pPr>
    <w:rPr>
      <w:rFonts w:ascii="宋体" w:hAnsi="宋体"/>
      <w:kern w:val="0"/>
      <w:sz w:val="24"/>
    </w:rPr>
  </w:style>
  <w:style w:type="paragraph" w:customStyle="1" w:styleId="56">
    <w:name w:val="正文2"/>
    <w:basedOn w:val="1"/>
    <w:qFormat/>
    <w:uiPriority w:val="0"/>
    <w:pPr>
      <w:adjustRightInd w:val="0"/>
      <w:spacing w:line="440" w:lineRule="atLeast"/>
      <w:ind w:firstLine="425"/>
      <w:textAlignment w:val="baseline"/>
    </w:pPr>
    <w:rPr>
      <w:kern w:val="0"/>
      <w:sz w:val="24"/>
      <w:szCs w:val="20"/>
    </w:rPr>
  </w:style>
  <w:style w:type="character" w:customStyle="1" w:styleId="57">
    <w:name w:val="ask-txt"/>
    <w:basedOn w:val="25"/>
    <w:qFormat/>
    <w:uiPriority w:val="0"/>
    <w:rPr>
      <w:color w:val="999999"/>
    </w:rPr>
  </w:style>
  <w:style w:type="character" w:customStyle="1" w:styleId="58">
    <w:name w:val="active6"/>
    <w:basedOn w:val="25"/>
    <w:qFormat/>
    <w:uiPriority w:val="0"/>
    <w:rPr>
      <w:color w:val="FFFFFF"/>
      <w:shd w:val="clear" w:fill="0084FF"/>
    </w:rPr>
  </w:style>
  <w:style w:type="character" w:customStyle="1" w:styleId="59">
    <w:name w:val="first-child"/>
    <w:basedOn w:val="25"/>
    <w:qFormat/>
    <w:uiPriority w:val="0"/>
  </w:style>
  <w:style w:type="character" w:customStyle="1" w:styleId="60">
    <w:name w:val="icon38"/>
    <w:basedOn w:val="25"/>
    <w:qFormat/>
    <w:uiPriority w:val="0"/>
  </w:style>
  <w:style w:type="character" w:customStyle="1" w:styleId="61">
    <w:name w:val="icon39"/>
    <w:basedOn w:val="25"/>
    <w:qFormat/>
    <w:uiPriority w:val="0"/>
  </w:style>
  <w:style w:type="character" w:customStyle="1" w:styleId="62">
    <w:name w:val="icon40"/>
    <w:basedOn w:val="25"/>
    <w:qFormat/>
    <w:uiPriority w:val="0"/>
  </w:style>
  <w:style w:type="character" w:customStyle="1" w:styleId="63">
    <w:name w:val="icon41"/>
    <w:basedOn w:val="25"/>
    <w:qFormat/>
    <w:uiPriority w:val="0"/>
  </w:style>
  <w:style w:type="paragraph" w:customStyle="1" w:styleId="64">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65">
    <w:name w:val="2.1.1"/>
    <w:basedOn w:val="1"/>
    <w:qFormat/>
    <w:uiPriority w:val="0"/>
    <w:rPr>
      <w:sz w:val="24"/>
      <w:szCs w:val="24"/>
    </w:rPr>
  </w:style>
  <w:style w:type="character" w:customStyle="1" w:styleId="66">
    <w:name w:val="font31"/>
    <w:basedOn w:val="25"/>
    <w:qFormat/>
    <w:uiPriority w:val="0"/>
    <w:rPr>
      <w:rFonts w:hint="eastAsia" w:ascii="宋体" w:hAnsi="宋体" w:eastAsia="宋体" w:cs="宋体"/>
      <w:color w:val="000000"/>
      <w:sz w:val="18"/>
      <w:szCs w:val="18"/>
      <w:u w:val="none"/>
    </w:rPr>
  </w:style>
  <w:style w:type="character" w:customStyle="1" w:styleId="67">
    <w:name w:val="font01"/>
    <w:basedOn w:val="25"/>
    <w:qFormat/>
    <w:uiPriority w:val="0"/>
    <w:rPr>
      <w:rFonts w:hint="default" w:ascii="Times New Roman" w:hAnsi="Times New Roman" w:cs="Times New Roman"/>
      <w:color w:val="000000"/>
      <w:sz w:val="18"/>
      <w:szCs w:val="18"/>
      <w:u w:val="none"/>
    </w:rPr>
  </w:style>
  <w:style w:type="paragraph" w:customStyle="1" w:styleId="68">
    <w:name w:val="A-表格文字"/>
    <w:next w:val="1"/>
    <w:qFormat/>
    <w:uiPriority w:val="0"/>
    <w:pPr>
      <w:widowControl w:val="0"/>
      <w:autoSpaceDE w:val="0"/>
      <w:autoSpaceDN w:val="0"/>
      <w:adjustRightInd w:val="0"/>
      <w:jc w:val="center"/>
      <w:textAlignment w:val="center"/>
    </w:pPr>
    <w:rPr>
      <w:rFonts w:ascii="Times New Roman" w:hAnsi="Times New Roman" w:eastAsia="宋体" w:cs="Times New Roman"/>
      <w:kern w:val="0"/>
      <w:sz w:val="21"/>
      <w:szCs w:val="21"/>
      <w:lang w:val="en-US" w:eastAsia="zh-CN" w:bidi="ar-SA"/>
    </w:rPr>
  </w:style>
  <w:style w:type="character" w:customStyle="1" w:styleId="69">
    <w:name w:val="font21"/>
    <w:basedOn w:val="25"/>
    <w:qFormat/>
    <w:uiPriority w:val="0"/>
    <w:rPr>
      <w:rFonts w:hint="eastAsia" w:ascii="宋体" w:hAnsi="宋体" w:eastAsia="宋体" w:cs="宋体"/>
      <w:color w:val="000000"/>
      <w:sz w:val="21"/>
      <w:szCs w:val="21"/>
      <w:u w:val="none"/>
      <w:vertAlign w:val="subscript"/>
    </w:rPr>
  </w:style>
  <w:style w:type="character" w:customStyle="1" w:styleId="70">
    <w:name w:val="font41"/>
    <w:basedOn w:val="25"/>
    <w:qFormat/>
    <w:uiPriority w:val="0"/>
    <w:rPr>
      <w:rFonts w:hint="default" w:ascii="Times New Roman" w:hAnsi="Times New Roman" w:cs="Times New Roman"/>
      <w:color w:val="000000"/>
      <w:sz w:val="21"/>
      <w:szCs w:val="21"/>
      <w:u w:val="none"/>
    </w:rPr>
  </w:style>
  <w:style w:type="paragraph" w:customStyle="1" w:styleId="71">
    <w:name w:val="普通(网站)1"/>
    <w:basedOn w:val="1"/>
    <w:qFormat/>
    <w:uiPriority w:val="99"/>
    <w:pPr>
      <w:adjustRightInd/>
      <w:snapToGrid/>
      <w:spacing w:beforeAutospacing="1" w:afterAutospacing="1"/>
    </w:pPr>
    <w:rPr>
      <w:rFonts w:ascii="宋体" w:hAnsi="宋体"/>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fontTable" Target="fontTable.xml"/><Relationship Id="rId5" Type="http://schemas.openxmlformats.org/officeDocument/2006/relationships/header" Target="header3.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1.jpeg"/><Relationship Id="rId46" Type="http://schemas.openxmlformats.org/officeDocument/2006/relationships/image" Target="media/image30.jpeg"/><Relationship Id="rId45" Type="http://schemas.openxmlformats.org/officeDocument/2006/relationships/image" Target="media/image29.jpeg"/><Relationship Id="rId44" Type="http://schemas.openxmlformats.org/officeDocument/2006/relationships/image" Target="media/image28.jpeg"/><Relationship Id="rId43" Type="http://schemas.openxmlformats.org/officeDocument/2006/relationships/image" Target="media/image27.jpeg"/><Relationship Id="rId42" Type="http://schemas.openxmlformats.org/officeDocument/2006/relationships/image" Target="media/image26.jpeg"/><Relationship Id="rId41" Type="http://schemas.openxmlformats.org/officeDocument/2006/relationships/image" Target="media/image25.jpeg"/><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jpe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emf"/><Relationship Id="rId28" Type="http://schemas.openxmlformats.org/officeDocument/2006/relationships/oleObject" Target="embeddings/oleObject2.bin"/><Relationship Id="rId27" Type="http://schemas.openxmlformats.org/officeDocument/2006/relationships/image" Target="media/image12.emf"/><Relationship Id="rId26" Type="http://schemas.openxmlformats.org/officeDocument/2006/relationships/oleObject" Target="embeddings/oleObject1.bin"/><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jpe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65</Pages>
  <Words>21724</Words>
  <Characters>26061</Characters>
  <Lines>1</Lines>
  <Paragraphs>1</Paragraphs>
  <TotalTime>2</TotalTime>
  <ScaleCrop>false</ScaleCrop>
  <LinksUpToDate>false</LinksUpToDate>
  <CharactersWithSpaces>26932</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2018-03-10T02:05:00Z</dcterms:created>
  <dc:creator>在天涯</dc:creator>
  <cp:lastModifiedBy>TIME</cp:lastModifiedBy>
  <cp:lastPrinted>2021-05-31T08:12:00Z</cp:lastPrinted>
  <dcterms:modified xsi:type="dcterms:W3CDTF">2021-05-31T08:25:44Z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C8A3048B618344DDA99EE5C88275ADE8</vt:lpwstr>
  </property>
</Properties>
</file>