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hint="default" w:ascii="Times New Roman" w:hAnsi="Times New Roman" w:eastAsia="宋体"/>
        </w:rPr>
      </w:pPr>
    </w:p>
    <w:p>
      <w:pPr>
        <w:jc w:val="center"/>
        <w:rPr>
          <w:rFonts w:hint="default" w:ascii="Times New Roman" w:hAnsi="Times New Roman" w:eastAsia="宋体" w:cs="Times New Roman"/>
          <w:sz w:val="36"/>
          <w:szCs w:val="36"/>
        </w:rPr>
      </w:pPr>
      <w:bookmarkStart w:id="0" w:name="_Hlk496949272"/>
      <w:bookmarkEnd w:id="0"/>
    </w:p>
    <w:p>
      <w:pPr>
        <w:jc w:val="center"/>
        <w:rPr>
          <w:rFonts w:hint="default" w:ascii="Times New Roman" w:hAnsi="Times New Roman" w:eastAsia="宋体" w:cs="Times New Roman"/>
          <w:sz w:val="36"/>
          <w:szCs w:val="36"/>
        </w:rPr>
      </w:pPr>
    </w:p>
    <w:p>
      <w:pPr>
        <w:jc w:val="center"/>
        <w:rPr>
          <w:rFonts w:hint="eastAsia" w:ascii="Times New Roman" w:hAnsi="Times New Roman" w:eastAsia="宋体" w:cs="Times New Roman"/>
          <w:sz w:val="36"/>
          <w:szCs w:val="36"/>
          <w:lang w:eastAsia="zh-CN"/>
        </w:rPr>
      </w:pPr>
      <w:bookmarkStart w:id="1" w:name="_Hlk496950128"/>
      <w:r>
        <w:rPr>
          <w:rFonts w:hint="eastAsia" w:ascii="Times New Roman" w:hAnsi="Times New Roman" w:cs="Times New Roman"/>
          <w:sz w:val="36"/>
          <w:szCs w:val="36"/>
          <w:lang w:eastAsia="zh-CN"/>
        </w:rPr>
        <w:t>沧州中恒石业有限公司石材加工项目</w:t>
      </w:r>
    </w:p>
    <w:p>
      <w:pPr>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竣工环境保护验收报告</w:t>
      </w:r>
      <w:bookmarkEnd w:id="1"/>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ind w:firstLine="1280" w:firstLineChars="4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建设单位：</w:t>
      </w:r>
      <w:r>
        <w:rPr>
          <w:rFonts w:hint="eastAsia" w:ascii="Times New Roman" w:hAnsi="Times New Roman" w:cs="Times New Roman"/>
          <w:sz w:val="32"/>
          <w:szCs w:val="32"/>
          <w:lang w:val="en-US" w:eastAsia="zh-CN"/>
        </w:rPr>
        <w:t>沧州中恒石业有限公司</w:t>
      </w:r>
    </w:p>
    <w:p>
      <w:pPr>
        <w:ind w:firstLine="1280" w:firstLineChars="400"/>
        <w:rPr>
          <w:rFonts w:hint="eastAsia" w:ascii="Times New Roman" w:hAnsi="Times New Roman" w:eastAsia="宋体" w:cs="Times New Roman"/>
          <w:sz w:val="32"/>
          <w:szCs w:val="32"/>
          <w:lang w:val="en-US" w:eastAsia="zh-CN"/>
        </w:rPr>
      </w:pPr>
      <w:r>
        <w:rPr>
          <w:rFonts w:hint="default" w:ascii="Times New Roman" w:hAnsi="Times New Roman" w:eastAsia="宋体" w:cs="Times New Roman"/>
          <w:sz w:val="32"/>
          <w:szCs w:val="32"/>
        </w:rPr>
        <w:t>编制单位：</w:t>
      </w:r>
      <w:r>
        <w:rPr>
          <w:rFonts w:hint="eastAsia" w:ascii="Times New Roman" w:hAnsi="Times New Roman" w:cs="Times New Roman"/>
          <w:sz w:val="32"/>
          <w:szCs w:val="32"/>
          <w:lang w:val="en-US" w:eastAsia="zh-CN"/>
        </w:rPr>
        <w:t>沧州燕赵环境监测技术服务有限公司</w:t>
      </w: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6"/>
          <w:szCs w:val="36"/>
        </w:rPr>
      </w:pPr>
    </w:p>
    <w:p>
      <w:pPr>
        <w:jc w:val="center"/>
        <w:rPr>
          <w:rFonts w:hint="default" w:ascii="Times New Roman" w:hAnsi="Times New Roman" w:eastAsia="宋体" w:cs="Times New Roman"/>
          <w:sz w:val="32"/>
          <w:szCs w:val="32"/>
        </w:rPr>
        <w:sectPr>
          <w:footerReference r:id="rId5" w:type="first"/>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titlePg/>
          <w:docGrid w:type="lines" w:linePitch="312" w:charSpace="0"/>
        </w:sectPr>
      </w:pPr>
      <w:r>
        <w:rPr>
          <w:rFonts w:hint="default" w:ascii="Times New Roman" w:hAnsi="Times New Roman" w:eastAsia="宋体" w:cs="Times New Roman"/>
          <w:sz w:val="32"/>
          <w:szCs w:val="32"/>
        </w:rPr>
        <w:t>20</w:t>
      </w:r>
      <w:r>
        <w:rPr>
          <w:rFonts w:hint="eastAsia" w:ascii="Times New Roman" w:hAnsi="Times New Roman" w:cs="Times New Roman"/>
          <w:sz w:val="32"/>
          <w:szCs w:val="32"/>
          <w:lang w:val="en-US" w:eastAsia="zh-CN"/>
        </w:rPr>
        <w:t>21</w:t>
      </w:r>
      <w:r>
        <w:rPr>
          <w:rFonts w:hint="default" w:ascii="Times New Roman" w:hAnsi="Times New Roman" w:eastAsia="宋体" w:cs="Times New Roman"/>
          <w:sz w:val="32"/>
          <w:szCs w:val="32"/>
        </w:rPr>
        <w:t>年</w:t>
      </w:r>
      <w:r>
        <w:rPr>
          <w:rFonts w:hint="eastAsia" w:ascii="Times New Roman" w:hAnsi="Times New Roman" w:cs="Times New Roman"/>
          <w:sz w:val="32"/>
          <w:szCs w:val="32"/>
          <w:lang w:val="en-US" w:eastAsia="zh-CN"/>
        </w:rPr>
        <w:t>01</w:t>
      </w:r>
      <w:r>
        <w:rPr>
          <w:rFonts w:hint="default" w:ascii="Times New Roman" w:hAnsi="Times New Roman" w:eastAsia="宋体" w:cs="Times New Roman"/>
          <w:sz w:val="32"/>
          <w:szCs w:val="32"/>
        </w:rPr>
        <w:t>月</w:t>
      </w:r>
    </w:p>
    <w:p>
      <w:pPr>
        <w:pStyle w:val="33"/>
        <w:spacing w:before="0" w:line="400" w:lineRule="exact"/>
        <w:jc w:val="center"/>
        <w:rPr>
          <w:rFonts w:hint="default" w:ascii="Times New Roman" w:hAnsi="Times New Roman" w:eastAsia="宋体" w:cs="Times New Roman"/>
          <w:b/>
          <w:color w:val="000000"/>
        </w:rPr>
      </w:pPr>
      <w:r>
        <w:rPr>
          <w:rFonts w:hint="default" w:ascii="Times New Roman" w:hAnsi="Times New Roman" w:eastAsia="宋体" w:cs="Times New Roman"/>
          <w:b/>
          <w:color w:val="000000"/>
          <w:lang w:val="zh-CN"/>
        </w:rPr>
        <w:t>目  录</w:t>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TOC \o "1-3" \h \z \u </w:instrText>
      </w:r>
      <w:r>
        <w:rPr>
          <w:rFonts w:hint="default" w:ascii="Times New Roman" w:hAnsi="Times New Roman" w:eastAsia="宋体"/>
        </w:rPr>
        <w:fldChar w:fldCharType="separate"/>
      </w:r>
      <w:r>
        <w:rPr>
          <w:rFonts w:hint="default" w:ascii="Times New Roman" w:hAnsi="Times New Roman" w:eastAsia="宋体"/>
        </w:rPr>
        <w:fldChar w:fldCharType="begin"/>
      </w:r>
      <w:r>
        <w:rPr>
          <w:rFonts w:hint="default" w:ascii="Times New Roman" w:hAnsi="Times New Roman" w:eastAsia="宋体"/>
        </w:rPr>
        <w:instrText xml:space="preserve"> HYPERLINK \l _Toc12285 </w:instrText>
      </w:r>
      <w:r>
        <w:rPr>
          <w:rFonts w:hint="default" w:ascii="Times New Roman" w:hAnsi="Times New Roman" w:eastAsia="宋体"/>
        </w:rPr>
        <w:fldChar w:fldCharType="separate"/>
      </w:r>
      <w:r>
        <w:rPr>
          <w:rFonts w:hint="default" w:ascii="Times New Roman" w:hAnsi="Times New Roman" w:eastAsia="宋体" w:cs="Times New Roman"/>
        </w:rPr>
        <w:t>前  言</w:t>
      </w:r>
      <w:r>
        <w:tab/>
      </w:r>
      <w:r>
        <w:fldChar w:fldCharType="begin"/>
      </w:r>
      <w:r>
        <w:instrText xml:space="preserve"> PAGEREF _Toc12285 </w:instrText>
      </w:r>
      <w:r>
        <w:fldChar w:fldCharType="separate"/>
      </w:r>
      <w:r>
        <w:t>1</w:t>
      </w:r>
      <w: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_Toc27731 </w:instrText>
      </w:r>
      <w:r>
        <w:rPr>
          <w:rFonts w:hint="default" w:ascii="Times New Roman" w:hAnsi="Times New Roman" w:eastAsia="宋体"/>
        </w:rPr>
        <w:fldChar w:fldCharType="separate"/>
      </w:r>
      <w:r>
        <w:rPr>
          <w:rFonts w:hint="default" w:ascii="Times New Roman" w:hAnsi="Times New Roman" w:eastAsia="宋体" w:cs="Times New Roman"/>
        </w:rPr>
        <w:t>1 验收编制依据</w:t>
      </w:r>
      <w:r>
        <w:tab/>
      </w:r>
      <w:r>
        <w:fldChar w:fldCharType="begin"/>
      </w:r>
      <w:r>
        <w:instrText xml:space="preserve"> PAGEREF _Toc27731 </w:instrText>
      </w:r>
      <w:r>
        <w:fldChar w:fldCharType="separate"/>
      </w:r>
      <w:r>
        <w:t>2</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_Toc1266 </w:instrText>
      </w:r>
      <w:r>
        <w:rPr>
          <w:rFonts w:hint="default" w:ascii="Times New Roman" w:hAnsi="Times New Roman" w:eastAsia="宋体"/>
        </w:rPr>
        <w:fldChar w:fldCharType="separate"/>
      </w:r>
      <w:r>
        <w:rPr>
          <w:rFonts w:hint="default" w:ascii="Times New Roman" w:hAnsi="Times New Roman" w:eastAsia="宋体"/>
        </w:rPr>
        <w:t>1.1 法律、法规</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_Toc1266 </w:instrText>
      </w:r>
      <w:r>
        <w:rPr>
          <w:rFonts w:hint="default" w:ascii="Times New Roman" w:hAnsi="Times New Roman" w:eastAsia="宋体"/>
        </w:rPr>
        <w:fldChar w:fldCharType="separate"/>
      </w:r>
      <w:r>
        <w:rPr>
          <w:rFonts w:hint="default" w:ascii="Times New Roman" w:hAnsi="Times New Roman" w:eastAsia="宋体"/>
        </w:rPr>
        <w:t>2</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_Toc15714 </w:instrText>
      </w:r>
      <w:r>
        <w:rPr>
          <w:rFonts w:hint="default" w:ascii="Times New Roman" w:hAnsi="Times New Roman" w:eastAsia="宋体"/>
        </w:rPr>
        <w:fldChar w:fldCharType="separate"/>
      </w:r>
      <w:r>
        <w:rPr>
          <w:rFonts w:hint="default" w:ascii="Times New Roman" w:hAnsi="Times New Roman" w:eastAsia="宋体"/>
        </w:rPr>
        <w:t>1.2 验收技术规范</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_Toc15714 </w:instrText>
      </w:r>
      <w:r>
        <w:rPr>
          <w:rFonts w:hint="default" w:ascii="Times New Roman" w:hAnsi="Times New Roman" w:eastAsia="宋体"/>
        </w:rPr>
        <w:fldChar w:fldCharType="separate"/>
      </w:r>
      <w:r>
        <w:rPr>
          <w:rFonts w:hint="default" w:ascii="Times New Roman" w:hAnsi="Times New Roman" w:eastAsia="宋体"/>
        </w:rPr>
        <w:t>2</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_Toc2972 </w:instrText>
      </w:r>
      <w:r>
        <w:rPr>
          <w:rFonts w:hint="default" w:ascii="Times New Roman" w:hAnsi="Times New Roman" w:eastAsia="宋体"/>
        </w:rPr>
        <w:fldChar w:fldCharType="separate"/>
      </w:r>
      <w:r>
        <w:rPr>
          <w:rFonts w:hint="default" w:ascii="Times New Roman" w:hAnsi="Times New Roman" w:eastAsia="宋体"/>
        </w:rPr>
        <w:t>1.3 工程技术文件及批复文件</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_Toc2972 </w:instrText>
      </w:r>
      <w:r>
        <w:rPr>
          <w:rFonts w:hint="default" w:ascii="Times New Roman" w:hAnsi="Times New Roman" w:eastAsia="宋体"/>
        </w:rPr>
        <w:fldChar w:fldCharType="separate"/>
      </w:r>
      <w:r>
        <w:rPr>
          <w:rFonts w:hint="default" w:ascii="Times New Roman" w:hAnsi="Times New Roman" w:eastAsia="宋体"/>
        </w:rPr>
        <w:t>3</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_Toc32512 </w:instrText>
      </w:r>
      <w:r>
        <w:rPr>
          <w:rFonts w:hint="default" w:ascii="Times New Roman" w:hAnsi="Times New Roman" w:eastAsia="宋体"/>
        </w:rPr>
        <w:fldChar w:fldCharType="separate"/>
      </w:r>
      <w:r>
        <w:rPr>
          <w:rFonts w:hint="default" w:ascii="Times New Roman" w:hAnsi="Times New Roman" w:eastAsia="宋体" w:cs="Times New Roman"/>
        </w:rPr>
        <w:t>2 工程概况</w:t>
      </w:r>
      <w:r>
        <w:tab/>
      </w:r>
      <w:r>
        <w:fldChar w:fldCharType="begin"/>
      </w:r>
      <w:r>
        <w:instrText xml:space="preserve"> PAGEREF _Toc32512 </w:instrText>
      </w:r>
      <w:r>
        <w:fldChar w:fldCharType="separate"/>
      </w:r>
      <w:r>
        <w:t>4</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_Toc31881 </w:instrText>
      </w:r>
      <w:r>
        <w:rPr>
          <w:rFonts w:hint="default" w:ascii="Times New Roman" w:hAnsi="Times New Roman" w:eastAsia="宋体"/>
        </w:rPr>
        <w:fldChar w:fldCharType="separate"/>
      </w:r>
      <w:r>
        <w:rPr>
          <w:rFonts w:hint="default" w:ascii="Times New Roman" w:hAnsi="Times New Roman" w:eastAsia="宋体"/>
        </w:rPr>
        <w:t>2.1 项目基本情况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_Toc31881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_Toc26368 </w:instrText>
      </w:r>
      <w:r>
        <w:rPr>
          <w:rFonts w:hint="default" w:ascii="Times New Roman" w:hAnsi="Times New Roman" w:eastAsia="宋体"/>
        </w:rPr>
        <w:fldChar w:fldCharType="separate"/>
      </w:r>
      <w:r>
        <w:rPr>
          <w:rFonts w:hint="default" w:ascii="Times New Roman" w:hAnsi="Times New Roman" w:eastAsia="宋体"/>
        </w:rPr>
        <w:t>2.1.1 基本情况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_Toc26368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_Toc32727 </w:instrText>
      </w:r>
      <w:r>
        <w:rPr>
          <w:rFonts w:hint="default" w:ascii="Times New Roman" w:hAnsi="Times New Roman" w:eastAsia="宋体"/>
        </w:rPr>
        <w:fldChar w:fldCharType="separate"/>
      </w:r>
      <w:r>
        <w:rPr>
          <w:rFonts w:hint="default" w:ascii="Times New Roman" w:hAnsi="Times New Roman" w:eastAsia="宋体"/>
        </w:rPr>
        <w:t>2.1.2 地理位置及周边情况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_Toc32727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_Toc26704 </w:instrText>
      </w:r>
      <w:r>
        <w:rPr>
          <w:rFonts w:hint="default" w:ascii="Times New Roman" w:hAnsi="Times New Roman" w:eastAsia="宋体"/>
        </w:rPr>
        <w:fldChar w:fldCharType="separate"/>
      </w:r>
      <w:r>
        <w:rPr>
          <w:rFonts w:hint="default" w:ascii="Times New Roman" w:hAnsi="Times New Roman" w:eastAsia="宋体"/>
        </w:rPr>
        <w:t>2.1.3 厂区平面布置</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_Toc26704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_Toc8923 </w:instrText>
      </w:r>
      <w:r>
        <w:rPr>
          <w:rFonts w:hint="default" w:ascii="Times New Roman" w:hAnsi="Times New Roman" w:eastAsia="宋体"/>
        </w:rPr>
        <w:fldChar w:fldCharType="separate"/>
      </w:r>
      <w:r>
        <w:rPr>
          <w:rFonts w:hint="default" w:ascii="Times New Roman" w:hAnsi="Times New Roman" w:eastAsia="宋体"/>
        </w:rPr>
        <w:t>2.2 建设内容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_Toc8923 </w:instrText>
      </w:r>
      <w:r>
        <w:rPr>
          <w:rFonts w:hint="default" w:ascii="Times New Roman" w:hAnsi="Times New Roman" w:eastAsia="宋体"/>
        </w:rPr>
        <w:fldChar w:fldCharType="separate"/>
      </w:r>
      <w:r>
        <w:rPr>
          <w:rFonts w:hint="default" w:ascii="Times New Roman" w:hAnsi="Times New Roman" w:eastAsia="宋体"/>
        </w:rPr>
        <w:t>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_Toc12428 </w:instrText>
      </w:r>
      <w:r>
        <w:rPr>
          <w:rFonts w:hint="default" w:ascii="Times New Roman" w:hAnsi="Times New Roman" w:eastAsia="宋体"/>
        </w:rPr>
        <w:fldChar w:fldCharType="separate"/>
      </w:r>
      <w:r>
        <w:rPr>
          <w:rFonts w:hint="default" w:ascii="Times New Roman" w:hAnsi="Times New Roman" w:eastAsia="宋体"/>
        </w:rPr>
        <w:t>2.2.1 生产规模及产品方案</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_Toc12428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_Toc28138 </w:instrText>
      </w:r>
      <w:r>
        <w:rPr>
          <w:rFonts w:hint="default" w:ascii="Times New Roman" w:hAnsi="Times New Roman" w:eastAsia="宋体"/>
        </w:rPr>
        <w:fldChar w:fldCharType="separate"/>
      </w:r>
      <w:r>
        <w:rPr>
          <w:rFonts w:hint="default" w:ascii="Times New Roman" w:hAnsi="Times New Roman" w:eastAsia="宋体"/>
        </w:rPr>
        <w:t>2.2.2 主要原辅材料</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_Toc28138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_Toc4364 </w:instrText>
      </w:r>
      <w:r>
        <w:rPr>
          <w:rFonts w:hint="default" w:ascii="Times New Roman" w:hAnsi="Times New Roman" w:eastAsia="宋体"/>
        </w:rPr>
        <w:fldChar w:fldCharType="separate"/>
      </w:r>
      <w:r>
        <w:rPr>
          <w:rFonts w:hint="default" w:ascii="Times New Roman" w:hAnsi="Times New Roman" w:eastAsia="宋体"/>
        </w:rPr>
        <w:t>2.2.3 主体设施建设内容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_Toc4364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_Toc10150 </w:instrText>
      </w:r>
      <w:r>
        <w:rPr>
          <w:rFonts w:hint="default" w:ascii="Times New Roman" w:hAnsi="Times New Roman" w:eastAsia="宋体"/>
        </w:rPr>
        <w:fldChar w:fldCharType="separate"/>
      </w:r>
      <w:r>
        <w:rPr>
          <w:rFonts w:hint="default" w:ascii="Times New Roman" w:hAnsi="Times New Roman" w:eastAsia="宋体"/>
        </w:rPr>
        <w:t>2.2.4 生产设备</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_Toc10150 </w:instrText>
      </w:r>
      <w:r>
        <w:rPr>
          <w:rFonts w:hint="default" w:ascii="Times New Roman" w:hAnsi="Times New Roman" w:eastAsia="宋体"/>
        </w:rPr>
        <w:fldChar w:fldCharType="separate"/>
      </w:r>
      <w:r>
        <w:rPr>
          <w:rFonts w:hint="default" w:ascii="Times New Roman" w:hAnsi="Times New Roman" w:eastAsia="宋体"/>
        </w:rPr>
        <w:t>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_Toc7553 </w:instrText>
      </w:r>
      <w:r>
        <w:rPr>
          <w:rFonts w:hint="default" w:ascii="Times New Roman" w:hAnsi="Times New Roman" w:eastAsia="宋体"/>
        </w:rPr>
        <w:fldChar w:fldCharType="separate"/>
      </w:r>
      <w:r>
        <w:rPr>
          <w:rFonts w:hint="default" w:ascii="Times New Roman" w:hAnsi="Times New Roman" w:eastAsia="宋体"/>
        </w:rPr>
        <w:t>2.3 工艺流程</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_Toc7553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_Toc8682 </w:instrText>
      </w:r>
      <w:r>
        <w:rPr>
          <w:rFonts w:hint="default" w:ascii="Times New Roman" w:hAnsi="Times New Roman" w:eastAsia="宋体"/>
        </w:rPr>
        <w:fldChar w:fldCharType="separate"/>
      </w:r>
      <w:r>
        <w:rPr>
          <w:rFonts w:hint="default" w:ascii="Times New Roman" w:hAnsi="Times New Roman" w:eastAsia="宋体"/>
        </w:rPr>
        <w:t>2.4 劳动定员及工作制度</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_Toc8682 </w:instrText>
      </w:r>
      <w:r>
        <w:rPr>
          <w:rFonts w:hint="default" w:ascii="Times New Roman" w:hAnsi="Times New Roman" w:eastAsia="宋体"/>
        </w:rPr>
        <w:fldChar w:fldCharType="separate"/>
      </w:r>
      <w:r>
        <w:rPr>
          <w:rFonts w:hint="default" w:ascii="Times New Roman" w:hAnsi="Times New Roman" w:eastAsia="宋体"/>
        </w:rPr>
        <w:t>6</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_Toc27125 </w:instrText>
      </w:r>
      <w:r>
        <w:rPr>
          <w:rFonts w:hint="default" w:ascii="Times New Roman" w:hAnsi="Times New Roman" w:eastAsia="宋体"/>
        </w:rPr>
        <w:fldChar w:fldCharType="separate"/>
      </w:r>
      <w:r>
        <w:rPr>
          <w:rFonts w:hint="default" w:ascii="Times New Roman" w:hAnsi="Times New Roman" w:eastAsia="宋体"/>
        </w:rPr>
        <w:t>2.5 公用工程</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_Toc27125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_Toc15468 </w:instrText>
      </w:r>
      <w:r>
        <w:rPr>
          <w:rFonts w:hint="default" w:ascii="Times New Roman" w:hAnsi="Times New Roman" w:eastAsia="宋体"/>
        </w:rPr>
        <w:fldChar w:fldCharType="separate"/>
      </w:r>
      <w:r>
        <w:rPr>
          <w:rFonts w:hint="default" w:ascii="Times New Roman" w:hAnsi="Times New Roman" w:eastAsia="宋体"/>
        </w:rPr>
        <w:t>2.5.1 给排水</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_Toc15468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_Toc23801 </w:instrText>
      </w:r>
      <w:r>
        <w:rPr>
          <w:rFonts w:hint="default" w:ascii="Times New Roman" w:hAnsi="Times New Roman" w:eastAsia="宋体"/>
        </w:rPr>
        <w:fldChar w:fldCharType="separate"/>
      </w:r>
      <w:r>
        <w:rPr>
          <w:rFonts w:hint="default" w:ascii="Times New Roman" w:hAnsi="Times New Roman" w:eastAsia="宋体"/>
        </w:rPr>
        <w:t>2.5.2 供电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_Toc23801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_Toc9209 </w:instrText>
      </w:r>
      <w:r>
        <w:rPr>
          <w:rFonts w:hint="default" w:ascii="Times New Roman" w:hAnsi="Times New Roman" w:eastAsia="宋体"/>
        </w:rPr>
        <w:fldChar w:fldCharType="separate"/>
      </w:r>
      <w:r>
        <w:rPr>
          <w:rFonts w:hint="default" w:ascii="Times New Roman" w:hAnsi="Times New Roman" w:eastAsia="宋体"/>
        </w:rPr>
        <w:t>2.5.3供</w:t>
      </w:r>
      <w:r>
        <w:rPr>
          <w:rFonts w:hint="eastAsia" w:ascii="Times New Roman" w:hAnsi="Times New Roman" w:eastAsia="宋体"/>
          <w:lang w:eastAsia="zh-CN"/>
        </w:rPr>
        <w:t>热</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_Toc9209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_Toc14012 </w:instrText>
      </w:r>
      <w:r>
        <w:rPr>
          <w:rFonts w:hint="default" w:ascii="Times New Roman" w:hAnsi="Times New Roman" w:eastAsia="宋体"/>
        </w:rPr>
        <w:fldChar w:fldCharType="separate"/>
      </w:r>
      <w:r>
        <w:rPr>
          <w:rFonts w:hint="default" w:ascii="Times New Roman" w:hAnsi="Times New Roman" w:eastAsia="宋体"/>
        </w:rPr>
        <w:t>2.6 环评审批情况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_Toc14012 </w:instrText>
      </w:r>
      <w:r>
        <w:rPr>
          <w:rFonts w:hint="default" w:ascii="Times New Roman" w:hAnsi="Times New Roman" w:eastAsia="宋体"/>
        </w:rPr>
        <w:fldChar w:fldCharType="separate"/>
      </w:r>
      <w:r>
        <w:rPr>
          <w:rFonts w:hint="default" w:ascii="Times New Roman" w:hAnsi="Times New Roman" w:eastAsia="宋体"/>
        </w:rPr>
        <w:t>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_Toc8224 </w:instrText>
      </w:r>
      <w:r>
        <w:rPr>
          <w:rFonts w:hint="default" w:ascii="Times New Roman" w:hAnsi="Times New Roman" w:eastAsia="宋体"/>
        </w:rPr>
        <w:fldChar w:fldCharType="separate"/>
      </w:r>
      <w:r>
        <w:rPr>
          <w:rFonts w:hint="default" w:ascii="Times New Roman" w:hAnsi="Times New Roman" w:eastAsia="宋体"/>
        </w:rPr>
        <w:t>2.7 项目投资</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_Toc8224 </w:instrText>
      </w:r>
      <w:r>
        <w:rPr>
          <w:rFonts w:hint="default" w:ascii="Times New Roman" w:hAnsi="Times New Roman" w:eastAsia="宋体"/>
        </w:rPr>
        <w:fldChar w:fldCharType="separate"/>
      </w:r>
      <w:r>
        <w:rPr>
          <w:rFonts w:hint="default" w:ascii="Times New Roman" w:hAnsi="Times New Roman" w:eastAsia="宋体"/>
        </w:rPr>
        <w:t>8</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_Toc10245 </w:instrText>
      </w:r>
      <w:r>
        <w:rPr>
          <w:rFonts w:hint="default" w:ascii="Times New Roman" w:hAnsi="Times New Roman" w:eastAsia="宋体"/>
        </w:rPr>
        <w:fldChar w:fldCharType="separate"/>
      </w:r>
      <w:r>
        <w:rPr>
          <w:rFonts w:hint="default" w:ascii="Times New Roman" w:hAnsi="Times New Roman" w:eastAsia="宋体"/>
        </w:rPr>
        <w:t>2.8 项目变更情况说明</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_Toc10245 </w:instrText>
      </w:r>
      <w:r>
        <w:rPr>
          <w:rFonts w:hint="default" w:ascii="Times New Roman" w:hAnsi="Times New Roman" w:eastAsia="宋体"/>
        </w:rPr>
        <w:fldChar w:fldCharType="separate"/>
      </w:r>
      <w:r>
        <w:rPr>
          <w:rFonts w:hint="default" w:ascii="Times New Roman" w:hAnsi="Times New Roman" w:eastAsia="宋体"/>
        </w:rPr>
        <w:t>8</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_Toc6992 </w:instrText>
      </w:r>
      <w:r>
        <w:rPr>
          <w:rFonts w:hint="default" w:ascii="Times New Roman" w:hAnsi="Times New Roman" w:eastAsia="宋体"/>
        </w:rPr>
        <w:fldChar w:fldCharType="separate"/>
      </w:r>
      <w:r>
        <w:rPr>
          <w:rFonts w:hint="default" w:ascii="Times New Roman" w:hAnsi="Times New Roman" w:eastAsia="宋体"/>
        </w:rPr>
        <w:t>2.9 环境保护“三同时”落实情况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_Toc6992 </w:instrText>
      </w:r>
      <w:r>
        <w:rPr>
          <w:rFonts w:hint="default" w:ascii="Times New Roman" w:hAnsi="Times New Roman" w:eastAsia="宋体"/>
        </w:rPr>
        <w:fldChar w:fldCharType="separate"/>
      </w:r>
      <w:r>
        <w:rPr>
          <w:rFonts w:hint="default" w:ascii="Times New Roman" w:hAnsi="Times New Roman" w:eastAsia="宋体"/>
        </w:rPr>
        <w:t>8</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_Toc30839 </w:instrText>
      </w:r>
      <w:r>
        <w:rPr>
          <w:rFonts w:hint="default" w:ascii="Times New Roman" w:hAnsi="Times New Roman" w:eastAsia="宋体"/>
        </w:rPr>
        <w:fldChar w:fldCharType="separate"/>
      </w:r>
      <w:r>
        <w:rPr>
          <w:rFonts w:hint="default" w:ascii="Times New Roman" w:hAnsi="Times New Roman" w:eastAsia="宋体"/>
        </w:rPr>
        <w:t>2.10 验收范围及内容</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_Toc30839 </w:instrText>
      </w:r>
      <w:r>
        <w:rPr>
          <w:rFonts w:hint="default" w:ascii="Times New Roman" w:hAnsi="Times New Roman" w:eastAsia="宋体"/>
        </w:rPr>
        <w:fldChar w:fldCharType="separate"/>
      </w:r>
      <w:r>
        <w:rPr>
          <w:rFonts w:hint="default" w:ascii="Times New Roman" w:hAnsi="Times New Roman" w:eastAsia="宋体"/>
        </w:rPr>
        <w:t>8</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_Toc4123 </w:instrText>
      </w:r>
      <w:r>
        <w:rPr>
          <w:rFonts w:hint="default" w:ascii="Times New Roman" w:hAnsi="Times New Roman" w:eastAsia="宋体"/>
        </w:rPr>
        <w:fldChar w:fldCharType="separate"/>
      </w:r>
      <w:r>
        <w:rPr>
          <w:rFonts w:hint="default" w:ascii="Times New Roman" w:hAnsi="Times New Roman" w:eastAsia="宋体" w:cs="Times New Roman"/>
        </w:rPr>
        <w:t>3 主要污染源及治理措施</w:t>
      </w:r>
      <w:r>
        <w:tab/>
      </w:r>
      <w:r>
        <w:fldChar w:fldCharType="begin"/>
      </w:r>
      <w:r>
        <w:instrText xml:space="preserve"> PAGEREF _Toc4123 </w:instrText>
      </w:r>
      <w:r>
        <w:fldChar w:fldCharType="separate"/>
      </w:r>
      <w:r>
        <w:t>10</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_Toc32593 </w:instrText>
      </w:r>
      <w:r>
        <w:rPr>
          <w:rFonts w:hint="default" w:ascii="Times New Roman" w:hAnsi="Times New Roman" w:eastAsia="宋体"/>
        </w:rPr>
        <w:fldChar w:fldCharType="separate"/>
      </w:r>
      <w:r>
        <w:rPr>
          <w:rFonts w:hint="default" w:ascii="Times New Roman" w:hAnsi="Times New Roman" w:eastAsia="宋体"/>
        </w:rPr>
        <w:t xml:space="preserve">3.1 </w:t>
      </w:r>
      <w:r>
        <w:rPr>
          <w:rFonts w:hint="eastAsia" w:ascii="Times New Roman" w:hAnsi="Times New Roman" w:eastAsia="宋体"/>
          <w:lang w:val="en-US" w:eastAsia="zh-CN"/>
        </w:rPr>
        <w:t>施工期主要</w:t>
      </w:r>
      <w:r>
        <w:rPr>
          <w:rFonts w:hint="default" w:ascii="Times New Roman" w:hAnsi="Times New Roman" w:eastAsia="宋体"/>
        </w:rPr>
        <w:t>污染源及治理措施</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_Toc32593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_Toc22798 </w:instrText>
      </w:r>
      <w:r>
        <w:rPr>
          <w:rFonts w:hint="default" w:ascii="Times New Roman" w:hAnsi="Times New Roman" w:eastAsia="宋体"/>
        </w:rPr>
        <w:fldChar w:fldCharType="separate"/>
      </w:r>
      <w:r>
        <w:rPr>
          <w:rFonts w:hint="default" w:ascii="Times New Roman" w:hAnsi="Times New Roman" w:eastAsia="宋体"/>
        </w:rPr>
        <w:t>3.</w:t>
      </w:r>
      <w:r>
        <w:rPr>
          <w:rFonts w:hint="eastAsia" w:ascii="Times New Roman" w:hAnsi="Times New Roman" w:eastAsia="宋体"/>
          <w:lang w:val="en-US" w:eastAsia="zh-CN"/>
        </w:rPr>
        <w:t>2</w:t>
      </w:r>
      <w:r>
        <w:rPr>
          <w:rFonts w:hint="default" w:ascii="Times New Roman" w:hAnsi="Times New Roman" w:eastAsia="宋体"/>
        </w:rPr>
        <w:t xml:space="preserve"> 运行期主要污染源及治理措施</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_Toc22798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_Toc20693 </w:instrText>
      </w:r>
      <w:r>
        <w:rPr>
          <w:rFonts w:hint="default" w:ascii="Times New Roman" w:hAnsi="Times New Roman" w:eastAsia="宋体"/>
        </w:rPr>
        <w:fldChar w:fldCharType="separate"/>
      </w:r>
      <w:r>
        <w:rPr>
          <w:rFonts w:hint="default" w:ascii="Times New Roman" w:hAnsi="Times New Roman" w:eastAsia="宋体"/>
        </w:rPr>
        <w:t>3.</w:t>
      </w:r>
      <w:r>
        <w:rPr>
          <w:rFonts w:hint="eastAsia" w:ascii="Times New Roman" w:hAnsi="Times New Roman" w:eastAsia="宋体"/>
          <w:lang w:val="en-US" w:eastAsia="zh-CN"/>
        </w:rPr>
        <w:t>2</w:t>
      </w:r>
      <w:r>
        <w:rPr>
          <w:rFonts w:hint="default" w:ascii="Times New Roman" w:hAnsi="Times New Roman" w:eastAsia="宋体"/>
        </w:rPr>
        <w:t>.1 废气</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_Toc20693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_Toc27723 </w:instrText>
      </w:r>
      <w:r>
        <w:rPr>
          <w:rFonts w:hint="default" w:ascii="Times New Roman" w:hAnsi="Times New Roman" w:eastAsia="宋体"/>
        </w:rPr>
        <w:fldChar w:fldCharType="separate"/>
      </w:r>
      <w:r>
        <w:rPr>
          <w:rFonts w:hint="default" w:ascii="Times New Roman" w:hAnsi="Times New Roman" w:eastAsia="宋体"/>
        </w:rPr>
        <w:t>3.</w:t>
      </w:r>
      <w:r>
        <w:rPr>
          <w:rFonts w:hint="eastAsia" w:ascii="Times New Roman" w:hAnsi="Times New Roman" w:eastAsia="宋体"/>
          <w:lang w:val="en-US" w:eastAsia="zh-CN"/>
        </w:rPr>
        <w:t>2</w:t>
      </w:r>
      <w:r>
        <w:rPr>
          <w:rFonts w:hint="default" w:ascii="Times New Roman" w:hAnsi="Times New Roman" w:eastAsia="宋体"/>
        </w:rPr>
        <w:t>.</w:t>
      </w:r>
      <w:r>
        <w:rPr>
          <w:rFonts w:hint="eastAsia" w:ascii="Times New Roman" w:hAnsi="Times New Roman" w:eastAsia="宋体"/>
          <w:lang w:val="en-US" w:eastAsia="zh-CN"/>
        </w:rPr>
        <w:t>2</w:t>
      </w:r>
      <w:r>
        <w:rPr>
          <w:rFonts w:hint="default" w:ascii="Times New Roman" w:hAnsi="Times New Roman" w:eastAsia="宋体"/>
        </w:rPr>
        <w:t xml:space="preserve"> 废水</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_Toc27723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_Toc23002 </w:instrText>
      </w:r>
      <w:r>
        <w:rPr>
          <w:rFonts w:hint="default" w:ascii="Times New Roman" w:hAnsi="Times New Roman" w:eastAsia="宋体"/>
        </w:rPr>
        <w:fldChar w:fldCharType="separate"/>
      </w:r>
      <w:r>
        <w:rPr>
          <w:rFonts w:hint="default" w:ascii="Times New Roman" w:hAnsi="Times New Roman" w:eastAsia="宋体"/>
        </w:rPr>
        <w:t>3.</w:t>
      </w:r>
      <w:r>
        <w:rPr>
          <w:rFonts w:hint="eastAsia" w:ascii="Times New Roman" w:hAnsi="Times New Roman" w:eastAsia="宋体"/>
          <w:lang w:val="en-US" w:eastAsia="zh-CN"/>
        </w:rPr>
        <w:t>2</w:t>
      </w:r>
      <w:r>
        <w:rPr>
          <w:rFonts w:hint="default" w:ascii="Times New Roman" w:hAnsi="Times New Roman" w:eastAsia="宋体"/>
        </w:rPr>
        <w:t>.</w:t>
      </w:r>
      <w:r>
        <w:rPr>
          <w:rFonts w:hint="eastAsia" w:ascii="Times New Roman" w:hAnsi="Times New Roman" w:eastAsia="宋体"/>
          <w:lang w:val="en-US" w:eastAsia="zh-CN"/>
        </w:rPr>
        <w:t>3</w:t>
      </w:r>
      <w:r>
        <w:rPr>
          <w:rFonts w:hint="default" w:ascii="Times New Roman" w:hAnsi="Times New Roman" w:eastAsia="宋体"/>
        </w:rPr>
        <w:t xml:space="preserve"> 噪声</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_Toc23002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_Toc10141 </w:instrText>
      </w:r>
      <w:r>
        <w:rPr>
          <w:rFonts w:hint="default" w:ascii="Times New Roman" w:hAnsi="Times New Roman" w:eastAsia="宋体"/>
        </w:rPr>
        <w:fldChar w:fldCharType="separate"/>
      </w:r>
      <w:r>
        <w:rPr>
          <w:rFonts w:hint="default" w:ascii="Times New Roman" w:hAnsi="Times New Roman" w:eastAsia="宋体"/>
        </w:rPr>
        <w:t>3.2.</w:t>
      </w:r>
      <w:r>
        <w:rPr>
          <w:rFonts w:hint="eastAsia" w:ascii="Times New Roman" w:hAnsi="Times New Roman" w:eastAsia="宋体"/>
          <w:lang w:val="en-US" w:eastAsia="zh-CN"/>
        </w:rPr>
        <w:t xml:space="preserve">4 </w:t>
      </w:r>
      <w:r>
        <w:rPr>
          <w:rFonts w:hint="default" w:ascii="Times New Roman" w:hAnsi="Times New Roman" w:eastAsia="宋体"/>
        </w:rPr>
        <w:t>固体废物</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_Toc10141 </w:instrText>
      </w:r>
      <w:r>
        <w:rPr>
          <w:rFonts w:hint="default" w:ascii="Times New Roman" w:hAnsi="Times New Roman" w:eastAsia="宋体"/>
        </w:rPr>
        <w:fldChar w:fldCharType="separate"/>
      </w:r>
      <w:r>
        <w:rPr>
          <w:rFonts w:hint="default" w:ascii="Times New Roman" w:hAnsi="Times New Roman" w:eastAsia="宋体"/>
        </w:rPr>
        <w:t>10</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_Toc31202 </w:instrText>
      </w:r>
      <w:r>
        <w:rPr>
          <w:rFonts w:hint="default" w:ascii="Times New Roman" w:hAnsi="Times New Roman" w:eastAsia="宋体"/>
        </w:rPr>
        <w:fldChar w:fldCharType="separate"/>
      </w:r>
      <w:r>
        <w:rPr>
          <w:rFonts w:hint="default" w:ascii="Times New Roman" w:hAnsi="Times New Roman" w:eastAsia="宋体" w:cs="Times New Roman"/>
        </w:rPr>
        <w:t>4 环评主要结论及环评批复要求</w:t>
      </w:r>
      <w:r>
        <w:tab/>
      </w:r>
      <w:r>
        <w:fldChar w:fldCharType="begin"/>
      </w:r>
      <w:r>
        <w:instrText xml:space="preserve"> PAGEREF _Toc31202 </w:instrText>
      </w:r>
      <w:r>
        <w:fldChar w:fldCharType="separate"/>
      </w:r>
      <w:r>
        <w:t>11</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_Toc26212 </w:instrText>
      </w:r>
      <w:r>
        <w:rPr>
          <w:rFonts w:hint="default" w:ascii="Times New Roman" w:hAnsi="Times New Roman" w:eastAsia="宋体"/>
        </w:rPr>
        <w:fldChar w:fldCharType="separate"/>
      </w:r>
      <w:r>
        <w:rPr>
          <w:rFonts w:hint="default" w:ascii="Times New Roman" w:hAnsi="Times New Roman" w:eastAsia="宋体"/>
        </w:rPr>
        <w:t>4.1 建设项目环评报告表的主要结论与建议</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_Toc26212 </w:instrText>
      </w:r>
      <w:r>
        <w:rPr>
          <w:rFonts w:hint="default" w:ascii="Times New Roman" w:hAnsi="Times New Roman" w:eastAsia="宋体"/>
        </w:rPr>
        <w:fldChar w:fldCharType="separate"/>
      </w:r>
      <w:r>
        <w:rPr>
          <w:rFonts w:hint="default" w:ascii="Times New Roman" w:hAnsi="Times New Roman" w:eastAsia="宋体"/>
        </w:rPr>
        <w:t>11</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_Toc24030 </w:instrText>
      </w:r>
      <w:r>
        <w:rPr>
          <w:rFonts w:hint="default" w:ascii="Times New Roman" w:hAnsi="Times New Roman" w:eastAsia="宋体"/>
        </w:rPr>
        <w:fldChar w:fldCharType="separate"/>
      </w:r>
      <w:r>
        <w:rPr>
          <w:rFonts w:hint="default" w:ascii="Times New Roman" w:hAnsi="Times New Roman" w:eastAsia="宋体"/>
        </w:rPr>
        <w:t>4.2 审批部门审批意见</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_Toc24030 </w:instrText>
      </w:r>
      <w:r>
        <w:rPr>
          <w:rFonts w:hint="default" w:ascii="Times New Roman" w:hAnsi="Times New Roman" w:eastAsia="宋体"/>
        </w:rPr>
        <w:fldChar w:fldCharType="separate"/>
      </w:r>
      <w:r>
        <w:rPr>
          <w:rFonts w:hint="default" w:ascii="Times New Roman" w:hAnsi="Times New Roman" w:eastAsia="宋体"/>
        </w:rPr>
        <w:t>16</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_Toc29213 </w:instrText>
      </w:r>
      <w:r>
        <w:rPr>
          <w:rFonts w:hint="default" w:ascii="Times New Roman" w:hAnsi="Times New Roman" w:eastAsia="宋体"/>
        </w:rPr>
        <w:fldChar w:fldCharType="separate"/>
      </w:r>
      <w:r>
        <w:rPr>
          <w:rFonts w:hint="default" w:ascii="Times New Roman" w:hAnsi="Times New Roman" w:eastAsia="宋体"/>
        </w:rPr>
        <w:t>4.3 审批意见落实情况</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_Toc29213 </w:instrText>
      </w:r>
      <w:r>
        <w:rPr>
          <w:rFonts w:hint="default" w:ascii="Times New Roman" w:hAnsi="Times New Roman" w:eastAsia="宋体"/>
        </w:rPr>
        <w:fldChar w:fldCharType="separate"/>
      </w:r>
      <w:r>
        <w:rPr>
          <w:rFonts w:hint="default" w:ascii="Times New Roman" w:hAnsi="Times New Roman" w:eastAsia="宋体"/>
        </w:rPr>
        <w:t>16</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_Toc1094 </w:instrText>
      </w:r>
      <w:r>
        <w:rPr>
          <w:rFonts w:hint="default" w:ascii="Times New Roman" w:hAnsi="Times New Roman" w:eastAsia="宋体"/>
        </w:rPr>
        <w:fldChar w:fldCharType="separate"/>
      </w:r>
      <w:r>
        <w:rPr>
          <w:rFonts w:hint="default" w:ascii="Times New Roman" w:hAnsi="Times New Roman" w:eastAsia="宋体" w:cs="Times New Roman"/>
        </w:rPr>
        <w:t>5 验收评价标准</w:t>
      </w:r>
      <w:r>
        <w:tab/>
      </w:r>
      <w:r>
        <w:fldChar w:fldCharType="begin"/>
      </w:r>
      <w:r>
        <w:instrText xml:space="preserve"> PAGEREF _Toc1094 </w:instrText>
      </w:r>
      <w:r>
        <w:fldChar w:fldCharType="separate"/>
      </w:r>
      <w:r>
        <w:t>17</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_Toc8001 </w:instrText>
      </w:r>
      <w:r>
        <w:rPr>
          <w:rFonts w:hint="default" w:ascii="Times New Roman" w:hAnsi="Times New Roman" w:eastAsia="宋体"/>
        </w:rPr>
        <w:fldChar w:fldCharType="separate"/>
      </w:r>
      <w:r>
        <w:rPr>
          <w:rFonts w:hint="default" w:ascii="Times New Roman" w:hAnsi="Times New Roman" w:eastAsia="宋体"/>
        </w:rPr>
        <w:t>5.1 污染物排放标准</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_Toc8001 </w:instrText>
      </w:r>
      <w:r>
        <w:rPr>
          <w:rFonts w:hint="default" w:ascii="Times New Roman" w:hAnsi="Times New Roman" w:eastAsia="宋体"/>
        </w:rPr>
        <w:fldChar w:fldCharType="separate"/>
      </w:r>
      <w:r>
        <w:rPr>
          <w:rFonts w:hint="default" w:ascii="Times New Roman" w:hAnsi="Times New Roman" w:eastAsia="宋体"/>
        </w:rPr>
        <w:t>17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_Toc541 </w:instrText>
      </w:r>
      <w:r>
        <w:rPr>
          <w:rFonts w:hint="default" w:ascii="Times New Roman" w:hAnsi="Times New Roman" w:eastAsia="宋体"/>
        </w:rPr>
        <w:fldChar w:fldCharType="separate"/>
      </w:r>
      <w:r>
        <w:rPr>
          <w:rFonts w:hint="default" w:ascii="Times New Roman" w:hAnsi="Times New Roman" w:eastAsia="宋体"/>
        </w:rPr>
        <w:t>5.1.1 废气</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_Toc541 </w:instrText>
      </w:r>
      <w:r>
        <w:rPr>
          <w:rFonts w:hint="default" w:ascii="Times New Roman" w:hAnsi="Times New Roman" w:eastAsia="宋体"/>
        </w:rPr>
        <w:fldChar w:fldCharType="separate"/>
      </w:r>
      <w:r>
        <w:rPr>
          <w:rFonts w:hint="default" w:ascii="Times New Roman" w:hAnsi="Times New Roman" w:eastAsia="宋体"/>
        </w:rPr>
        <w:t>17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_Toc27848 </w:instrText>
      </w:r>
      <w:r>
        <w:rPr>
          <w:rFonts w:hint="default" w:ascii="Times New Roman" w:hAnsi="Times New Roman" w:eastAsia="宋体"/>
        </w:rPr>
        <w:fldChar w:fldCharType="separate"/>
      </w:r>
      <w:r>
        <w:rPr>
          <w:rFonts w:hint="default" w:ascii="Times New Roman" w:hAnsi="Times New Roman" w:eastAsia="宋体"/>
        </w:rPr>
        <w:t>5.1.2</w:t>
      </w:r>
      <w:r>
        <w:rPr>
          <w:rFonts w:hint="default" w:ascii="Times New Roman" w:hAnsi="Times New Roman" w:eastAsia="宋体"/>
          <w:lang w:eastAsia="zh-CN"/>
        </w:rPr>
        <w:t>废水</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_Toc27848 </w:instrText>
      </w:r>
      <w:r>
        <w:rPr>
          <w:rFonts w:hint="default" w:ascii="Times New Roman" w:hAnsi="Times New Roman" w:eastAsia="宋体"/>
        </w:rPr>
        <w:fldChar w:fldCharType="separate"/>
      </w:r>
      <w:r>
        <w:rPr>
          <w:rFonts w:hint="default" w:ascii="Times New Roman" w:hAnsi="Times New Roman" w:eastAsia="宋体"/>
        </w:rPr>
        <w:t>17</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_Toc15452 </w:instrText>
      </w:r>
      <w:r>
        <w:rPr>
          <w:rFonts w:hint="default" w:ascii="Times New Roman" w:hAnsi="Times New Roman" w:eastAsia="宋体"/>
        </w:rPr>
        <w:fldChar w:fldCharType="separate"/>
      </w:r>
      <w:r>
        <w:rPr>
          <w:rFonts w:hint="default" w:ascii="Times New Roman" w:hAnsi="Times New Roman" w:eastAsia="宋体"/>
        </w:rPr>
        <w:t>5.1.</w:t>
      </w:r>
      <w:r>
        <w:rPr>
          <w:rFonts w:hint="eastAsia" w:ascii="Times New Roman" w:hAnsi="Times New Roman" w:eastAsia="宋体"/>
          <w:lang w:val="en-US" w:eastAsia="zh-CN"/>
        </w:rPr>
        <w:t>3</w:t>
      </w:r>
      <w:r>
        <w:rPr>
          <w:rFonts w:hint="default" w:ascii="Times New Roman" w:hAnsi="Times New Roman" w:eastAsia="宋体"/>
        </w:rPr>
        <w:t>噪声</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_Toc15452 </w:instrText>
      </w:r>
      <w:r>
        <w:rPr>
          <w:rFonts w:hint="default" w:ascii="Times New Roman" w:hAnsi="Times New Roman" w:eastAsia="宋体"/>
        </w:rPr>
        <w:fldChar w:fldCharType="separate"/>
      </w:r>
      <w:r>
        <w:rPr>
          <w:rFonts w:hint="default" w:ascii="Times New Roman" w:hAnsi="Times New Roman" w:eastAsia="宋体"/>
        </w:rPr>
        <w:t>18</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_Toc28712 </w:instrText>
      </w:r>
      <w:r>
        <w:rPr>
          <w:rFonts w:hint="default" w:ascii="Times New Roman" w:hAnsi="Times New Roman" w:eastAsia="宋体"/>
        </w:rPr>
        <w:fldChar w:fldCharType="separate"/>
      </w:r>
      <w:r>
        <w:rPr>
          <w:rFonts w:hint="default" w:ascii="Times New Roman" w:hAnsi="Times New Roman" w:eastAsia="宋体" w:cs="Times New Roman"/>
        </w:rPr>
        <w:t xml:space="preserve">5.2 </w:t>
      </w:r>
      <w:r>
        <w:rPr>
          <w:rFonts w:hint="eastAsia" w:ascii="Times New Roman" w:hAnsi="Times New Roman" w:eastAsia="宋体"/>
        </w:rPr>
        <w:t>总量控制指标</w:t>
      </w:r>
      <w:r>
        <w:tab/>
      </w:r>
      <w:r>
        <w:fldChar w:fldCharType="begin"/>
      </w:r>
      <w:r>
        <w:instrText xml:space="preserve"> PAGEREF _Toc28712 </w:instrText>
      </w:r>
      <w:r>
        <w:fldChar w:fldCharType="separate"/>
      </w:r>
      <w:r>
        <w:t>18</w:t>
      </w:r>
      <w: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_Toc24092 </w:instrText>
      </w:r>
      <w:r>
        <w:rPr>
          <w:rFonts w:hint="default" w:ascii="Times New Roman" w:hAnsi="Times New Roman" w:eastAsia="宋体"/>
        </w:rPr>
        <w:fldChar w:fldCharType="separate"/>
      </w:r>
      <w:r>
        <w:rPr>
          <w:rFonts w:hint="default" w:ascii="Times New Roman" w:hAnsi="Times New Roman" w:eastAsia="宋体" w:cs="Times New Roman"/>
        </w:rPr>
        <w:t>6 质量保障措施和检测分析方法</w:t>
      </w:r>
      <w:r>
        <w:tab/>
      </w:r>
      <w:r>
        <w:fldChar w:fldCharType="begin"/>
      </w:r>
      <w:r>
        <w:instrText xml:space="preserve"> PAGEREF _Toc24092 </w:instrText>
      </w:r>
      <w:r>
        <w:fldChar w:fldCharType="separate"/>
      </w:r>
      <w:r>
        <w:t>19</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sectPr>
          <w:footerReference r:id="rId8" w:type="first"/>
          <w:headerReference r:id="rId6" w:type="default"/>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2"/>
          <w:cols w:space="425" w:num="1"/>
          <w:docGrid w:type="lines" w:linePitch="312" w:charSpace="0"/>
        </w:sectPr>
      </w:pP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_Toc25956 </w:instrText>
      </w:r>
      <w:r>
        <w:rPr>
          <w:rFonts w:hint="default" w:ascii="Times New Roman" w:hAnsi="Times New Roman" w:eastAsia="宋体"/>
        </w:rPr>
        <w:fldChar w:fldCharType="separate"/>
      </w:r>
      <w:r>
        <w:rPr>
          <w:rFonts w:hint="default" w:ascii="Times New Roman" w:hAnsi="Times New Roman" w:eastAsia="宋体"/>
        </w:rPr>
        <w:t>6.1 质量保障体系</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_Toc25956 </w:instrText>
      </w:r>
      <w:r>
        <w:rPr>
          <w:rFonts w:hint="default" w:ascii="Times New Roman" w:hAnsi="Times New Roman" w:eastAsia="宋体"/>
        </w:rPr>
        <w:fldChar w:fldCharType="separate"/>
      </w:r>
      <w:r>
        <w:rPr>
          <w:rFonts w:hint="default" w:ascii="Times New Roman" w:hAnsi="Times New Roman" w:eastAsia="宋体"/>
        </w:rPr>
        <w:t>19</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_Toc21650 </w:instrText>
      </w:r>
      <w:r>
        <w:rPr>
          <w:rFonts w:hint="default" w:ascii="Times New Roman" w:hAnsi="Times New Roman" w:eastAsia="宋体"/>
        </w:rPr>
        <w:fldChar w:fldCharType="separate"/>
      </w:r>
      <w:r>
        <w:rPr>
          <w:rFonts w:hint="default" w:ascii="Times New Roman" w:hAnsi="Times New Roman" w:eastAsia="宋体"/>
        </w:rPr>
        <w:t>6.2 检测分析方法</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_Toc21650 </w:instrText>
      </w:r>
      <w:r>
        <w:rPr>
          <w:rFonts w:hint="default" w:ascii="Times New Roman" w:hAnsi="Times New Roman" w:eastAsia="宋体"/>
        </w:rPr>
        <w:fldChar w:fldCharType="separate"/>
      </w:r>
      <w:r>
        <w:rPr>
          <w:rFonts w:hint="default" w:ascii="Times New Roman" w:hAnsi="Times New Roman" w:eastAsia="宋体"/>
        </w:rPr>
        <w:t>19</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_Toc20133 </w:instrText>
      </w:r>
      <w:r>
        <w:rPr>
          <w:rFonts w:hint="default" w:ascii="Times New Roman" w:hAnsi="Times New Roman" w:eastAsia="宋体"/>
        </w:rPr>
        <w:fldChar w:fldCharType="separate"/>
      </w:r>
      <w:r>
        <w:rPr>
          <w:rFonts w:hint="default" w:ascii="Times New Roman" w:hAnsi="Times New Roman" w:eastAsia="宋体"/>
        </w:rPr>
        <w:t>6.2.1 检测点位、项目及频次</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_Toc20133 </w:instrText>
      </w:r>
      <w:r>
        <w:rPr>
          <w:rFonts w:hint="default" w:ascii="Times New Roman" w:hAnsi="Times New Roman" w:eastAsia="宋体"/>
        </w:rPr>
        <w:fldChar w:fldCharType="separate"/>
      </w:r>
      <w:r>
        <w:rPr>
          <w:rFonts w:hint="default" w:ascii="Times New Roman" w:hAnsi="Times New Roman" w:eastAsia="宋体"/>
        </w:rPr>
        <w:t>19</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_Toc17794 </w:instrText>
      </w:r>
      <w:r>
        <w:rPr>
          <w:rFonts w:hint="default" w:ascii="Times New Roman" w:hAnsi="Times New Roman" w:eastAsia="宋体"/>
        </w:rPr>
        <w:fldChar w:fldCharType="separate"/>
      </w:r>
      <w:r>
        <w:rPr>
          <w:rFonts w:hint="default" w:ascii="Times New Roman" w:hAnsi="Times New Roman" w:eastAsia="宋体"/>
        </w:rPr>
        <w:t>6.2.2检测分析方法</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_Toc17794 </w:instrText>
      </w:r>
      <w:r>
        <w:rPr>
          <w:rFonts w:hint="default" w:ascii="Times New Roman" w:hAnsi="Times New Roman" w:eastAsia="宋体"/>
        </w:rPr>
        <w:fldChar w:fldCharType="separate"/>
      </w:r>
      <w:r>
        <w:rPr>
          <w:rFonts w:hint="default" w:ascii="Times New Roman" w:hAnsi="Times New Roman" w:eastAsia="宋体"/>
        </w:rPr>
        <w:t>20</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_Toc15836 </w:instrText>
      </w:r>
      <w:r>
        <w:rPr>
          <w:rFonts w:hint="default" w:ascii="Times New Roman" w:hAnsi="Times New Roman" w:eastAsia="宋体"/>
        </w:rPr>
        <w:fldChar w:fldCharType="separate"/>
      </w:r>
      <w:r>
        <w:rPr>
          <w:rFonts w:hint="default" w:ascii="Times New Roman" w:hAnsi="Times New Roman" w:eastAsia="宋体"/>
        </w:rPr>
        <w:t>6.2.3 检测点位示意图</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_Toc15836 </w:instrText>
      </w:r>
      <w:r>
        <w:rPr>
          <w:rFonts w:hint="default" w:ascii="Times New Roman" w:hAnsi="Times New Roman" w:eastAsia="宋体"/>
        </w:rPr>
        <w:fldChar w:fldCharType="separate"/>
      </w:r>
      <w:r>
        <w:rPr>
          <w:rFonts w:hint="default" w:ascii="Times New Roman" w:hAnsi="Times New Roman" w:eastAsia="宋体"/>
        </w:rPr>
        <w:t>21</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_Toc22895 </w:instrText>
      </w:r>
      <w:r>
        <w:rPr>
          <w:rFonts w:hint="default" w:ascii="Times New Roman" w:hAnsi="Times New Roman" w:eastAsia="宋体"/>
        </w:rPr>
        <w:fldChar w:fldCharType="separate"/>
      </w:r>
      <w:r>
        <w:rPr>
          <w:rFonts w:hint="default" w:ascii="Times New Roman" w:hAnsi="Times New Roman" w:eastAsia="宋体" w:cs="Times New Roman"/>
        </w:rPr>
        <w:t>7 验收检测结果及分析</w:t>
      </w:r>
      <w:r>
        <w:tab/>
      </w:r>
      <w:r>
        <w:fldChar w:fldCharType="begin"/>
      </w:r>
      <w:r>
        <w:instrText xml:space="preserve"> PAGEREF _Toc22895 </w:instrText>
      </w:r>
      <w:r>
        <w:fldChar w:fldCharType="separate"/>
      </w:r>
      <w:r>
        <w:t>22</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_Toc26246 </w:instrText>
      </w:r>
      <w:r>
        <w:rPr>
          <w:rFonts w:hint="default" w:ascii="Times New Roman" w:hAnsi="Times New Roman" w:eastAsia="宋体"/>
        </w:rPr>
        <w:fldChar w:fldCharType="separate"/>
      </w:r>
      <w:r>
        <w:rPr>
          <w:rFonts w:hint="default" w:ascii="Times New Roman" w:hAnsi="Times New Roman" w:eastAsia="宋体"/>
        </w:rPr>
        <w:t>7.1 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_Toc26246 </w:instrText>
      </w:r>
      <w:r>
        <w:rPr>
          <w:rFonts w:hint="default" w:ascii="Times New Roman" w:hAnsi="Times New Roman" w:eastAsia="宋体"/>
        </w:rPr>
        <w:fldChar w:fldCharType="separate"/>
      </w:r>
      <w:r>
        <w:rPr>
          <w:rFonts w:hint="default" w:ascii="Times New Roman" w:hAnsi="Times New Roman" w:eastAsia="宋体"/>
        </w:rPr>
        <w:t>22</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_Toc5822 </w:instrText>
      </w:r>
      <w:r>
        <w:rPr>
          <w:rFonts w:hint="default" w:ascii="Times New Roman" w:hAnsi="Times New Roman" w:eastAsia="宋体"/>
        </w:rPr>
        <w:fldChar w:fldCharType="separate"/>
      </w:r>
      <w:r>
        <w:rPr>
          <w:rFonts w:hint="default" w:ascii="Times New Roman" w:hAnsi="Times New Roman" w:eastAsia="宋体"/>
        </w:rPr>
        <w:t>7.1.1 废气检测结果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_Toc5822 </w:instrText>
      </w:r>
      <w:r>
        <w:rPr>
          <w:rFonts w:hint="default" w:ascii="Times New Roman" w:hAnsi="Times New Roman" w:eastAsia="宋体"/>
        </w:rPr>
        <w:fldChar w:fldCharType="separate"/>
      </w:r>
      <w:r>
        <w:rPr>
          <w:rFonts w:hint="default" w:ascii="Times New Roman" w:hAnsi="Times New Roman" w:eastAsia="宋体"/>
        </w:rPr>
        <w:t>22</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_Toc16103 </w:instrText>
      </w:r>
      <w:r>
        <w:rPr>
          <w:rFonts w:hint="default" w:ascii="Times New Roman" w:hAnsi="Times New Roman" w:eastAsia="宋体"/>
        </w:rPr>
        <w:fldChar w:fldCharType="separate"/>
      </w:r>
      <w:r>
        <w:rPr>
          <w:rFonts w:hint="default" w:ascii="Times New Roman" w:hAnsi="Times New Roman" w:eastAsia="宋体"/>
        </w:rPr>
        <w:t xml:space="preserve">7.1.2 </w:t>
      </w:r>
      <w:r>
        <w:rPr>
          <w:rFonts w:hint="default" w:ascii="Times New Roman" w:hAnsi="Times New Roman" w:eastAsia="宋体"/>
          <w:lang w:eastAsia="zh-CN"/>
        </w:rPr>
        <w:t>废水</w:t>
      </w:r>
      <w:r>
        <w:rPr>
          <w:rFonts w:hint="default" w:ascii="Times New Roman" w:hAnsi="Times New Roman" w:eastAsia="宋体"/>
        </w:rPr>
        <w:t>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_Toc16103 </w:instrText>
      </w:r>
      <w:r>
        <w:rPr>
          <w:rFonts w:hint="default" w:ascii="Times New Roman" w:hAnsi="Times New Roman" w:eastAsia="宋体"/>
        </w:rPr>
        <w:fldChar w:fldCharType="separate"/>
      </w:r>
      <w:r>
        <w:rPr>
          <w:rFonts w:hint="default" w:ascii="Times New Roman" w:hAnsi="Times New Roman" w:eastAsia="宋体"/>
        </w:rPr>
        <w:t>22</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_Toc1554 </w:instrText>
      </w:r>
      <w:r>
        <w:rPr>
          <w:rFonts w:hint="default" w:ascii="Times New Roman" w:hAnsi="Times New Roman" w:eastAsia="宋体"/>
        </w:rPr>
        <w:fldChar w:fldCharType="separate"/>
      </w:r>
      <w:r>
        <w:rPr>
          <w:rFonts w:hint="default" w:ascii="Times New Roman" w:hAnsi="Times New Roman" w:eastAsia="宋体"/>
        </w:rPr>
        <w:t>7.1.</w:t>
      </w:r>
      <w:r>
        <w:rPr>
          <w:rFonts w:hint="eastAsia" w:ascii="Times New Roman" w:hAnsi="Times New Roman" w:eastAsia="宋体"/>
          <w:lang w:val="en-US" w:eastAsia="zh-CN"/>
        </w:rPr>
        <w:t>3</w:t>
      </w:r>
      <w:r>
        <w:rPr>
          <w:rFonts w:hint="default" w:ascii="Times New Roman" w:hAnsi="Times New Roman" w:eastAsia="宋体"/>
        </w:rPr>
        <w:t xml:space="preserve"> 噪声检测结果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_Toc1554 </w:instrText>
      </w:r>
      <w:r>
        <w:rPr>
          <w:rFonts w:hint="default" w:ascii="Times New Roman" w:hAnsi="Times New Roman" w:eastAsia="宋体"/>
        </w:rPr>
        <w:fldChar w:fldCharType="separate"/>
      </w:r>
      <w:r>
        <w:rPr>
          <w:rFonts w:hint="default" w:ascii="Times New Roman" w:hAnsi="Times New Roman" w:eastAsia="宋体"/>
        </w:rPr>
        <w:t>23</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_Toc20103 </w:instrText>
      </w:r>
      <w:r>
        <w:rPr>
          <w:rFonts w:hint="default" w:ascii="Times New Roman" w:hAnsi="Times New Roman" w:eastAsia="宋体"/>
        </w:rPr>
        <w:fldChar w:fldCharType="separate"/>
      </w:r>
      <w:r>
        <w:rPr>
          <w:rFonts w:hint="default" w:ascii="Times New Roman" w:hAnsi="Times New Roman" w:eastAsia="宋体"/>
        </w:rPr>
        <w:t>7.2 检测结果分析</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_Toc20103 </w:instrText>
      </w:r>
      <w:r>
        <w:rPr>
          <w:rFonts w:hint="default" w:ascii="Times New Roman" w:hAnsi="Times New Roman" w:eastAsia="宋体"/>
        </w:rPr>
        <w:fldChar w:fldCharType="separate"/>
      </w:r>
      <w:r>
        <w:rPr>
          <w:rFonts w:hint="default" w:ascii="Times New Roman" w:hAnsi="Times New Roman" w:eastAsia="宋体"/>
        </w:rPr>
        <w:t>23</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_Toc222 </w:instrText>
      </w:r>
      <w:r>
        <w:rPr>
          <w:rFonts w:hint="default" w:ascii="Times New Roman" w:hAnsi="Times New Roman" w:eastAsia="宋体"/>
        </w:rPr>
        <w:fldChar w:fldCharType="separate"/>
      </w:r>
      <w:r>
        <w:rPr>
          <w:rFonts w:hint="default" w:ascii="Times New Roman" w:hAnsi="Times New Roman" w:eastAsia="宋体"/>
        </w:rPr>
        <w:t>7.2.1 废气检测结果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_Toc222 </w:instrText>
      </w:r>
      <w:r>
        <w:rPr>
          <w:rFonts w:hint="default" w:ascii="Times New Roman" w:hAnsi="Times New Roman" w:eastAsia="宋体"/>
        </w:rPr>
        <w:fldChar w:fldCharType="separate"/>
      </w:r>
      <w:r>
        <w:rPr>
          <w:rFonts w:hint="default" w:ascii="Times New Roman" w:hAnsi="Times New Roman" w:eastAsia="宋体"/>
        </w:rPr>
        <w:t>23</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_Toc29283 </w:instrText>
      </w:r>
      <w:r>
        <w:rPr>
          <w:rFonts w:hint="default" w:ascii="Times New Roman" w:hAnsi="Times New Roman" w:eastAsia="宋体"/>
        </w:rPr>
        <w:fldChar w:fldCharType="separate"/>
      </w:r>
      <w:r>
        <w:rPr>
          <w:rFonts w:hint="default" w:ascii="Times New Roman" w:hAnsi="Times New Roman" w:eastAsia="宋体"/>
        </w:rPr>
        <w:t xml:space="preserve">7.2.2 </w:t>
      </w:r>
      <w:r>
        <w:rPr>
          <w:rFonts w:hint="default" w:ascii="Times New Roman" w:hAnsi="Times New Roman" w:eastAsia="宋体"/>
          <w:lang w:eastAsia="zh-CN"/>
        </w:rPr>
        <w:t>废水</w:t>
      </w:r>
      <w:r>
        <w:rPr>
          <w:rFonts w:hint="default" w:ascii="Times New Roman" w:hAnsi="Times New Roman" w:eastAsia="宋体"/>
        </w:rPr>
        <w:t>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_Toc29283 </w:instrText>
      </w:r>
      <w:r>
        <w:rPr>
          <w:rFonts w:hint="default" w:ascii="Times New Roman" w:hAnsi="Times New Roman" w:eastAsia="宋体"/>
        </w:rPr>
        <w:fldChar w:fldCharType="separate"/>
      </w:r>
      <w:r>
        <w:rPr>
          <w:rFonts w:hint="default" w:ascii="Times New Roman" w:hAnsi="Times New Roman" w:eastAsia="宋体"/>
        </w:rPr>
        <w:t>23</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_Toc16678 </w:instrText>
      </w:r>
      <w:r>
        <w:rPr>
          <w:rFonts w:hint="default" w:ascii="Times New Roman" w:hAnsi="Times New Roman" w:eastAsia="宋体"/>
        </w:rPr>
        <w:fldChar w:fldCharType="separate"/>
      </w:r>
      <w:r>
        <w:rPr>
          <w:rFonts w:hint="default" w:ascii="Times New Roman" w:hAnsi="Times New Roman" w:eastAsia="宋体"/>
        </w:rPr>
        <w:t>7.2.</w:t>
      </w:r>
      <w:r>
        <w:rPr>
          <w:rFonts w:hint="eastAsia" w:ascii="Times New Roman" w:hAnsi="Times New Roman" w:eastAsia="宋体"/>
          <w:lang w:val="en-US" w:eastAsia="zh-CN"/>
        </w:rPr>
        <w:t>3</w:t>
      </w:r>
      <w:r>
        <w:rPr>
          <w:rFonts w:hint="default" w:ascii="Times New Roman" w:hAnsi="Times New Roman" w:eastAsia="宋体"/>
        </w:rPr>
        <w:t xml:space="preserve"> 噪声检测结果</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_Toc16678 </w:instrText>
      </w:r>
      <w:r>
        <w:rPr>
          <w:rFonts w:hint="default" w:ascii="Times New Roman" w:hAnsi="Times New Roman" w:eastAsia="宋体"/>
        </w:rPr>
        <w:fldChar w:fldCharType="separate"/>
      </w:r>
      <w:r>
        <w:rPr>
          <w:rFonts w:hint="default" w:ascii="Times New Roman" w:hAnsi="Times New Roman" w:eastAsia="宋体"/>
        </w:rPr>
        <w:t>24</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_Toc29724 </w:instrText>
      </w:r>
      <w:r>
        <w:rPr>
          <w:rFonts w:hint="default" w:ascii="Times New Roman" w:hAnsi="Times New Roman" w:eastAsia="宋体"/>
        </w:rPr>
        <w:fldChar w:fldCharType="separate"/>
      </w:r>
      <w:r>
        <w:rPr>
          <w:rFonts w:hint="default" w:ascii="Times New Roman" w:hAnsi="Times New Roman" w:eastAsia="宋体"/>
        </w:rPr>
        <w:t>7.3 总量控制要求</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_Toc29724 </w:instrText>
      </w:r>
      <w:r>
        <w:rPr>
          <w:rFonts w:hint="default" w:ascii="Times New Roman" w:hAnsi="Times New Roman" w:eastAsia="宋体"/>
        </w:rPr>
        <w:fldChar w:fldCharType="separate"/>
      </w:r>
      <w:r>
        <w:rPr>
          <w:rFonts w:hint="default" w:ascii="Times New Roman" w:hAnsi="Times New Roman" w:eastAsia="宋体"/>
        </w:rPr>
        <w:t>24</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_Toc8686 </w:instrText>
      </w:r>
      <w:r>
        <w:rPr>
          <w:rFonts w:hint="default" w:ascii="Times New Roman" w:hAnsi="Times New Roman" w:eastAsia="宋体"/>
        </w:rPr>
        <w:fldChar w:fldCharType="separate"/>
      </w:r>
      <w:r>
        <w:rPr>
          <w:rFonts w:hint="default" w:ascii="Times New Roman" w:hAnsi="Times New Roman" w:eastAsia="宋体" w:cs="Times New Roman"/>
        </w:rPr>
        <w:t>8 环境管理检查</w:t>
      </w:r>
      <w:r>
        <w:tab/>
      </w:r>
      <w:r>
        <w:fldChar w:fldCharType="begin"/>
      </w:r>
      <w:r>
        <w:instrText xml:space="preserve"> PAGEREF _Toc8686 </w:instrText>
      </w:r>
      <w:r>
        <w:fldChar w:fldCharType="separate"/>
      </w:r>
      <w:r>
        <w:t>25</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_Toc5898 </w:instrText>
      </w:r>
      <w:r>
        <w:rPr>
          <w:rFonts w:hint="default" w:ascii="Times New Roman" w:hAnsi="Times New Roman" w:eastAsia="宋体"/>
        </w:rPr>
        <w:fldChar w:fldCharType="separate"/>
      </w:r>
      <w:r>
        <w:rPr>
          <w:rFonts w:hint="default" w:ascii="Times New Roman" w:hAnsi="Times New Roman" w:eastAsia="宋体"/>
        </w:rPr>
        <w:t>8.1 环保管理机构</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_Toc5898 </w:instrText>
      </w:r>
      <w:r>
        <w:rPr>
          <w:rFonts w:hint="default" w:ascii="Times New Roman" w:hAnsi="Times New Roman" w:eastAsia="宋体"/>
        </w:rPr>
        <w:fldChar w:fldCharType="separate"/>
      </w:r>
      <w:r>
        <w:rPr>
          <w:rFonts w:hint="default" w:ascii="Times New Roman" w:hAnsi="Times New Roman" w:eastAsia="宋体"/>
        </w:rPr>
        <w:t>25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_Toc1009 </w:instrText>
      </w:r>
      <w:r>
        <w:rPr>
          <w:rFonts w:hint="default" w:ascii="Times New Roman" w:hAnsi="Times New Roman" w:eastAsia="宋体"/>
        </w:rPr>
        <w:fldChar w:fldCharType="separate"/>
      </w:r>
      <w:r>
        <w:rPr>
          <w:rFonts w:hint="default" w:ascii="Times New Roman" w:hAnsi="Times New Roman" w:eastAsia="宋体"/>
        </w:rPr>
        <w:t>8.2 施工期环境管理</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_Toc1009 </w:instrText>
      </w:r>
      <w:r>
        <w:rPr>
          <w:rFonts w:hint="default" w:ascii="Times New Roman" w:hAnsi="Times New Roman" w:eastAsia="宋体"/>
        </w:rPr>
        <w:fldChar w:fldCharType="separate"/>
      </w:r>
      <w:r>
        <w:rPr>
          <w:rFonts w:hint="default" w:ascii="Times New Roman" w:hAnsi="Times New Roman" w:eastAsia="宋体"/>
        </w:rPr>
        <w:t>25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_Toc16567 </w:instrText>
      </w:r>
      <w:r>
        <w:rPr>
          <w:rFonts w:hint="default" w:ascii="Times New Roman" w:hAnsi="Times New Roman" w:eastAsia="宋体"/>
        </w:rPr>
        <w:fldChar w:fldCharType="separate"/>
      </w:r>
      <w:r>
        <w:rPr>
          <w:rFonts w:hint="default" w:ascii="Times New Roman" w:hAnsi="Times New Roman" w:eastAsia="宋体"/>
        </w:rPr>
        <w:t>8.3 运行期环境管理</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_Toc16567 </w:instrText>
      </w:r>
      <w:r>
        <w:rPr>
          <w:rFonts w:hint="default" w:ascii="Times New Roman" w:hAnsi="Times New Roman" w:eastAsia="宋体"/>
        </w:rPr>
        <w:fldChar w:fldCharType="separate"/>
      </w:r>
      <w:r>
        <w:rPr>
          <w:rFonts w:hint="default" w:ascii="Times New Roman" w:hAnsi="Times New Roman" w:eastAsia="宋体"/>
        </w:rPr>
        <w:t>25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_Toc1892 </w:instrText>
      </w:r>
      <w:r>
        <w:rPr>
          <w:rFonts w:hint="default" w:ascii="Times New Roman" w:hAnsi="Times New Roman" w:eastAsia="宋体"/>
        </w:rPr>
        <w:fldChar w:fldCharType="separate"/>
      </w:r>
      <w:r>
        <w:rPr>
          <w:rFonts w:hint="default" w:ascii="Times New Roman" w:hAnsi="Times New Roman" w:eastAsia="宋体"/>
        </w:rPr>
        <w:t>8.4 社会环境影响情况调查</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_Toc1892 </w:instrText>
      </w:r>
      <w:r>
        <w:rPr>
          <w:rFonts w:hint="default" w:ascii="Times New Roman" w:hAnsi="Times New Roman" w:eastAsia="宋体"/>
        </w:rPr>
        <w:fldChar w:fldCharType="separate"/>
      </w:r>
      <w:r>
        <w:rPr>
          <w:rFonts w:hint="default" w:ascii="Times New Roman" w:hAnsi="Times New Roman" w:eastAsia="宋体"/>
        </w:rPr>
        <w:t>25</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_Toc26129 </w:instrText>
      </w:r>
      <w:r>
        <w:rPr>
          <w:rFonts w:hint="default" w:ascii="Times New Roman" w:hAnsi="Times New Roman" w:eastAsia="宋体"/>
        </w:rPr>
        <w:fldChar w:fldCharType="separate"/>
      </w:r>
      <w:r>
        <w:rPr>
          <w:rFonts w:hint="default" w:ascii="Times New Roman" w:hAnsi="Times New Roman" w:eastAsia="宋体"/>
        </w:rPr>
        <w:t>8.5 环境管理情况分析</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_Toc26129 </w:instrText>
      </w:r>
      <w:r>
        <w:rPr>
          <w:rFonts w:hint="default" w:ascii="Times New Roman" w:hAnsi="Times New Roman" w:eastAsia="宋体"/>
        </w:rPr>
        <w:fldChar w:fldCharType="separate"/>
      </w:r>
      <w:r>
        <w:rPr>
          <w:rFonts w:hint="default" w:ascii="Times New Roman" w:hAnsi="Times New Roman" w:eastAsia="宋体"/>
        </w:rPr>
        <w:t>25</w:t>
      </w:r>
      <w:r>
        <w:rPr>
          <w:rFonts w:hint="default" w:ascii="Times New Roman" w:hAnsi="Times New Roman" w:eastAsia="宋体"/>
        </w:rPr>
        <w:fldChar w:fldCharType="end"/>
      </w:r>
      <w:r>
        <w:rPr>
          <w:rFonts w:hint="default" w:ascii="Times New Roman" w:hAnsi="Times New Roman" w:eastAsia="宋体"/>
        </w:rPr>
        <w:fldChar w:fldCharType="end"/>
      </w:r>
    </w:p>
    <w:p>
      <w:pPr>
        <w:pStyle w:val="16"/>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_Toc29916 </w:instrText>
      </w:r>
      <w:r>
        <w:rPr>
          <w:rFonts w:hint="default" w:ascii="Times New Roman" w:hAnsi="Times New Roman" w:eastAsia="宋体"/>
        </w:rPr>
        <w:fldChar w:fldCharType="separate"/>
      </w:r>
      <w:r>
        <w:rPr>
          <w:rFonts w:hint="default" w:ascii="Times New Roman" w:hAnsi="Times New Roman" w:eastAsia="宋体" w:cs="Times New Roman"/>
        </w:rPr>
        <w:t>9 结论和建议</w:t>
      </w:r>
      <w:r>
        <w:tab/>
      </w:r>
      <w:r>
        <w:fldChar w:fldCharType="begin"/>
      </w:r>
      <w:r>
        <w:instrText xml:space="preserve"> PAGEREF _Toc29916 </w:instrText>
      </w:r>
      <w:r>
        <w:fldChar w:fldCharType="separate"/>
      </w:r>
      <w:r>
        <w:t>26</w:t>
      </w:r>
      <w:r>
        <w:fldChar w:fldCharType="end"/>
      </w:r>
      <w:r>
        <w:rPr>
          <w:rFonts w:hint="default" w:ascii="Times New Roman" w:hAnsi="Times New Roman" w:eastAsia="宋体"/>
        </w:rPr>
        <w:fldChar w:fldCharType="end"/>
      </w:r>
    </w:p>
    <w:p>
      <w:pPr>
        <w:pStyle w:val="19"/>
        <w:tabs>
          <w:tab w:val="right" w:leader="dot" w:pos="8306"/>
        </w:tabs>
        <w:rPr>
          <w:rFonts w:hint="default" w:ascii="Times New Roman" w:hAnsi="Times New Roman" w:eastAsia="宋体"/>
        </w:rPr>
      </w:pPr>
      <w:r>
        <w:rPr>
          <w:rFonts w:hint="default" w:ascii="Times New Roman" w:hAnsi="Times New Roman" w:eastAsia="宋体"/>
        </w:rPr>
        <w:fldChar w:fldCharType="begin"/>
      </w:r>
      <w:r>
        <w:rPr>
          <w:rFonts w:hint="default" w:ascii="Times New Roman" w:hAnsi="Times New Roman" w:eastAsia="宋体"/>
        </w:rPr>
        <w:instrText xml:space="preserve"> HYPERLINK \l _Toc16175 </w:instrText>
      </w:r>
      <w:r>
        <w:rPr>
          <w:rFonts w:hint="default" w:ascii="Times New Roman" w:hAnsi="Times New Roman" w:eastAsia="宋体"/>
        </w:rPr>
        <w:fldChar w:fldCharType="separate"/>
      </w:r>
      <w:r>
        <w:rPr>
          <w:rFonts w:hint="default" w:ascii="Times New Roman" w:hAnsi="Times New Roman" w:eastAsia="宋体"/>
        </w:rPr>
        <w:t>9.1 验收主要结论</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_Toc16175 </w:instrText>
      </w:r>
      <w:r>
        <w:rPr>
          <w:rFonts w:hint="default" w:ascii="Times New Roman" w:hAnsi="Times New Roman" w:eastAsia="宋体"/>
        </w:rPr>
        <w:fldChar w:fldCharType="separate"/>
      </w:r>
      <w:r>
        <w:rPr>
          <w:rFonts w:hint="default" w:ascii="Times New Roman" w:hAnsi="Times New Roman" w:eastAsia="宋体"/>
        </w:rPr>
        <w:t>26</w:t>
      </w:r>
      <w:r>
        <w:rPr>
          <w:rFonts w:hint="default" w:ascii="Times New Roman" w:hAnsi="Times New Roman" w:eastAsia="宋体"/>
        </w:rPr>
        <w:fldChar w:fldCharType="end"/>
      </w:r>
      <w:r>
        <w:rPr>
          <w:rFonts w:hint="default" w:ascii="Times New Roman" w:hAnsi="Times New Roman" w:eastAsia="宋体"/>
        </w:rPr>
        <w:fldChar w:fldCharType="end"/>
      </w:r>
    </w:p>
    <w:p>
      <w:pPr>
        <w:pStyle w:val="19"/>
        <w:tabs>
          <w:tab w:val="right" w:leader="dot" w:pos="8306"/>
        </w:tabs>
      </w:pPr>
      <w:r>
        <w:rPr>
          <w:rFonts w:hint="default" w:ascii="Times New Roman" w:hAnsi="Times New Roman" w:eastAsia="宋体"/>
        </w:rPr>
        <w:fldChar w:fldCharType="begin"/>
      </w:r>
      <w:r>
        <w:rPr>
          <w:rFonts w:hint="default" w:ascii="Times New Roman" w:hAnsi="Times New Roman" w:eastAsia="宋体"/>
        </w:rPr>
        <w:instrText xml:space="preserve"> HYPERLINK \l _Toc24106 </w:instrText>
      </w:r>
      <w:r>
        <w:rPr>
          <w:rFonts w:hint="default" w:ascii="Times New Roman" w:hAnsi="Times New Roman" w:eastAsia="宋体"/>
        </w:rPr>
        <w:fldChar w:fldCharType="separate"/>
      </w:r>
      <w:r>
        <w:rPr>
          <w:rFonts w:hint="default" w:ascii="Times New Roman" w:hAnsi="Times New Roman" w:eastAsia="宋体"/>
        </w:rPr>
        <w:t>9.2 建议</w:t>
      </w:r>
      <w:r>
        <w:rPr>
          <w:rFonts w:hint="default" w:ascii="Times New Roman" w:hAnsi="Times New Roman" w:eastAsia="宋体"/>
        </w:rPr>
        <w:tab/>
      </w:r>
      <w:r>
        <w:rPr>
          <w:rFonts w:hint="default" w:ascii="Times New Roman" w:hAnsi="Times New Roman" w:eastAsia="宋体"/>
        </w:rPr>
        <w:fldChar w:fldCharType="begin"/>
      </w:r>
      <w:r>
        <w:rPr>
          <w:rFonts w:hint="default" w:ascii="Times New Roman" w:hAnsi="Times New Roman" w:eastAsia="宋体"/>
        </w:rPr>
        <w:instrText xml:space="preserve"> PAGEREF _Toc24106 </w:instrText>
      </w:r>
      <w:r>
        <w:rPr>
          <w:rFonts w:hint="default" w:ascii="Times New Roman" w:hAnsi="Times New Roman" w:eastAsia="宋体"/>
        </w:rPr>
        <w:fldChar w:fldCharType="separate"/>
      </w:r>
      <w:r>
        <w:rPr>
          <w:rFonts w:hint="default" w:ascii="Times New Roman" w:hAnsi="Times New Roman" w:eastAsia="宋体"/>
        </w:rPr>
        <w:t>27</w:t>
      </w:r>
      <w:r>
        <w:rPr>
          <w:rFonts w:hint="default" w:ascii="Times New Roman" w:hAnsi="Times New Roman" w:eastAsia="宋体"/>
        </w:rPr>
        <w:fldChar w:fldCharType="end"/>
      </w:r>
      <w:r>
        <w:rPr>
          <w:rFonts w:hint="default" w:ascii="Times New Roman" w:hAnsi="Times New Roman" w:eastAsia="宋体"/>
        </w:rPr>
        <w:fldChar w:fldCharType="end"/>
      </w:r>
    </w:p>
    <w:p>
      <w:pPr>
        <w:pStyle w:val="19"/>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rPr>
        <w:fldChar w:fldCharType="end"/>
      </w:r>
      <w:r>
        <w:rPr>
          <w:rFonts w:hint="default" w:ascii="Times New Roman" w:hAnsi="Times New Roman" w:eastAsia="宋体" w:cs="Times New Roman"/>
          <w:b/>
          <w:sz w:val="30"/>
          <w:szCs w:val="30"/>
        </w:rPr>
        <w:t>附图</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1、项目地理位置图</w:t>
      </w:r>
    </w:p>
    <w:p>
      <w:pPr>
        <w:spacing w:line="480" w:lineRule="atLeast"/>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eastAsia="zh-CN"/>
        </w:rPr>
        <w:t>企业周边关系图</w:t>
      </w:r>
    </w:p>
    <w:p>
      <w:pPr>
        <w:spacing w:line="480" w:lineRule="atLeast"/>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、项目平面布置图</w:t>
      </w:r>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eastAsia="宋体" w:cs="Times New Roman"/>
          <w:b/>
          <w:sz w:val="30"/>
          <w:szCs w:val="30"/>
        </w:rPr>
      </w:pPr>
      <w:r>
        <w:rPr>
          <w:rFonts w:hint="default" w:ascii="Times New Roman" w:hAnsi="Times New Roman" w:eastAsia="宋体" w:cs="Times New Roman"/>
          <w:b/>
          <w:sz w:val="30"/>
          <w:szCs w:val="30"/>
        </w:rPr>
        <w:t>附件</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1、环评审批意见</w:t>
      </w:r>
    </w:p>
    <w:p>
      <w:pPr>
        <w:spacing w:line="480" w:lineRule="atLeas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2、营业执照</w:t>
      </w:r>
    </w:p>
    <w:p>
      <w:pPr>
        <w:spacing w:line="480" w:lineRule="atLeast"/>
        <w:rPr>
          <w:rFonts w:hint="eastAsia" w:ascii="Times New Roman" w:hAnsi="Times New Roman" w:eastAsia="宋体" w:cs="Times New Roman"/>
          <w:sz w:val="24"/>
          <w:szCs w:val="24"/>
          <w:lang w:val="en-US" w:eastAsia="zh-CN"/>
        </w:rPr>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2"/>
          <w:cols w:space="425" w:num="1"/>
          <w:docGrid w:type="lines" w:linePitch="312" w:charSpace="0"/>
        </w:sectPr>
      </w:pP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w:t>
      </w:r>
      <w:r>
        <w:rPr>
          <w:rFonts w:hint="eastAsia" w:ascii="Times New Roman" w:hAnsi="Times New Roman" w:cs="Times New Roman"/>
          <w:sz w:val="24"/>
          <w:szCs w:val="24"/>
          <w:lang w:val="en-US" w:eastAsia="zh-CN"/>
        </w:rPr>
        <w:t>备案信息</w:t>
      </w:r>
    </w:p>
    <w:p>
      <w:pPr>
        <w:pStyle w:val="4"/>
        <w:jc w:val="center"/>
        <w:rPr>
          <w:rFonts w:hint="default" w:ascii="Times New Roman" w:hAnsi="Times New Roman" w:eastAsia="宋体" w:cs="Times New Roman"/>
        </w:rPr>
      </w:pPr>
      <w:bookmarkStart w:id="2" w:name="_Toc12285"/>
      <w:bookmarkStart w:id="3" w:name="_Toc20373"/>
      <w:bookmarkStart w:id="4" w:name="_Toc9675"/>
      <w:bookmarkStart w:id="5" w:name="_Toc10004"/>
      <w:r>
        <w:rPr>
          <w:rFonts w:hint="default" w:ascii="Times New Roman" w:hAnsi="Times New Roman" w:eastAsia="宋体" w:cs="Times New Roman"/>
        </w:rPr>
        <w:t>前  言</w:t>
      </w:r>
      <w:bookmarkEnd w:id="2"/>
      <w:bookmarkEnd w:id="3"/>
      <w:bookmarkEnd w:id="4"/>
      <w:bookmarkEnd w:id="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color w:val="auto"/>
          <w:sz w:val="24"/>
          <w:szCs w:val="24"/>
          <w:lang w:val="en-US" w:eastAsia="zh-CN"/>
        </w:rPr>
      </w:pPr>
      <w:r>
        <w:rPr>
          <w:rFonts w:hint="eastAsia" w:ascii="Times New Roman" w:hAnsi="Times New Roman" w:cs="Times New Roman"/>
          <w:sz w:val="24"/>
          <w:szCs w:val="24"/>
          <w:lang w:val="en-US" w:eastAsia="zh-CN"/>
        </w:rPr>
        <w:t>沧州中恒石业有限公司位于</w:t>
      </w:r>
      <w:r>
        <w:rPr>
          <w:spacing w:val="-5"/>
          <w:sz w:val="24"/>
        </w:rPr>
        <w:t>中捷产业园区海滨经济区</w:t>
      </w:r>
      <w:r>
        <w:rPr>
          <w:rFonts w:hint="eastAsia" w:ascii="Times New Roman" w:hAnsi="Times New Roman" w:cs="Times New Roman"/>
          <w:sz w:val="24"/>
          <w:szCs w:val="24"/>
          <w:lang w:val="en-US" w:eastAsia="zh-CN"/>
        </w:rPr>
        <w:t>，</w:t>
      </w:r>
      <w:r>
        <w:rPr>
          <w:spacing w:val="-5"/>
          <w:sz w:val="24"/>
        </w:rPr>
        <w:t>为租赁沧州信达建材有限</w:t>
      </w:r>
      <w:r>
        <w:rPr>
          <w:spacing w:val="-12"/>
          <w:sz w:val="24"/>
        </w:rPr>
        <w:t>公司现有</w:t>
      </w:r>
      <w:r>
        <w:rPr>
          <w:rFonts w:ascii="Times New Roman" w:hAnsi="Times New Roman" w:eastAsia="Times New Roman"/>
          <w:sz w:val="24"/>
        </w:rPr>
        <w:t>2#</w:t>
      </w:r>
      <w:r>
        <w:rPr>
          <w:spacing w:val="-6"/>
          <w:sz w:val="24"/>
        </w:rPr>
        <w:t>厂房，</w:t>
      </w:r>
      <w:r>
        <w:rPr>
          <w:rFonts w:hint="eastAsia" w:ascii="Times New Roman" w:hAnsi="Times New Roman" w:cs="Times New Roman"/>
          <w:color w:val="auto"/>
          <w:sz w:val="24"/>
          <w:szCs w:val="24"/>
          <w:lang w:val="en-US" w:eastAsia="zh-CN"/>
        </w:rPr>
        <w:t>中心地理坐标为东经117°37’26.61”</w:t>
      </w:r>
      <w:r>
        <w:rPr>
          <w:rFonts w:hint="default" w:ascii="Times New Roman" w:hAnsi="Times New Roman" w:cs="Times New Roman"/>
          <w:color w:val="auto"/>
          <w:sz w:val="24"/>
          <w:szCs w:val="24"/>
          <w:lang w:val="en-US" w:eastAsia="zh-CN"/>
        </w:rPr>
        <w:t>，北纬38°23’12.04”</w:t>
      </w:r>
      <w:r>
        <w:rPr>
          <w:rFonts w:hint="eastAsia" w:ascii="Times New Roman" w:hAnsi="Times New Roman" w:cs="Times New Roman"/>
          <w:color w:val="auto"/>
          <w:sz w:val="24"/>
          <w:szCs w:val="24"/>
          <w:lang w:val="en-US" w:eastAsia="zh-CN"/>
        </w:rPr>
        <w:t>。企业投资7000万元，建设石材加工项目。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cs="Times New Roman"/>
          <w:color w:val="auto"/>
          <w:sz w:val="24"/>
          <w:szCs w:val="24"/>
          <w:highlight w:val="yellow"/>
          <w:lang w:val="en-US" w:eastAsia="zh-CN"/>
        </w:rPr>
      </w:pPr>
      <w:r>
        <w:rPr>
          <w:rFonts w:hint="eastAsia" w:ascii="Times New Roman" w:hAnsi="Times New Roman" w:cs="Times New Roman"/>
          <w:color w:val="auto"/>
          <w:sz w:val="24"/>
          <w:szCs w:val="24"/>
          <w:highlight w:val="none"/>
          <w:lang w:val="en-US" w:eastAsia="zh-CN"/>
        </w:rPr>
        <w:t>企业委托</w:t>
      </w:r>
      <w:r>
        <w:rPr>
          <w:rFonts w:hint="eastAsia" w:ascii="Times New Roman" w:hAnsi="Times New Roman"/>
          <w:color w:val="auto"/>
          <w:sz w:val="24"/>
          <w:highlight w:val="none"/>
          <w:lang w:val="en-US" w:eastAsia="zh-CN"/>
        </w:rPr>
        <w:t>河北冀跃工程咨询有限公司</w:t>
      </w:r>
      <w:r>
        <w:rPr>
          <w:rFonts w:hint="eastAsia" w:ascii="Times New Roman" w:hAnsi="Times New Roman" w:cs="Times New Roman"/>
          <w:color w:val="auto"/>
          <w:sz w:val="24"/>
          <w:szCs w:val="24"/>
          <w:highlight w:val="none"/>
          <w:lang w:val="en-US" w:eastAsia="zh-CN"/>
        </w:rPr>
        <w:t>于2020年09月编制完成了《沧州中恒石业有限公司石材加工项目环境影响报告表》，并于2020年09月18日取得了河北</w:t>
      </w:r>
      <w:r>
        <w:rPr>
          <w:rFonts w:hint="eastAsia" w:ascii="Times New Roman" w:hAnsi="Times New Roman" w:cs="Times New Roman"/>
          <w:color w:val="auto"/>
          <w:kern w:val="0"/>
          <w:sz w:val="24"/>
          <w:szCs w:val="24"/>
          <w:highlight w:val="none"/>
          <w:lang w:val="en-US" w:eastAsia="zh-CN"/>
        </w:rPr>
        <w:t>沧州渤海新区中捷产业园区生态环境分局</w:t>
      </w:r>
      <w:r>
        <w:rPr>
          <w:rFonts w:hint="eastAsia" w:ascii="Times New Roman" w:hAnsi="Times New Roman" w:cs="Times New Roman"/>
          <w:color w:val="auto"/>
          <w:sz w:val="24"/>
          <w:szCs w:val="24"/>
          <w:highlight w:val="none"/>
          <w:lang w:val="en-US" w:eastAsia="zh-CN"/>
        </w:rPr>
        <w:t>的批复，批复文号为</w:t>
      </w:r>
      <w:r>
        <w:rPr>
          <w:rFonts w:hint="eastAsia" w:ascii="Times New Roman" w:hAnsi="Times New Roman" w:cs="Times New Roman"/>
          <w:color w:val="auto"/>
          <w:spacing w:val="0"/>
          <w:kern w:val="0"/>
          <w:sz w:val="24"/>
          <w:szCs w:val="24"/>
          <w:highlight w:val="none"/>
          <w:lang w:val="en-US" w:eastAsia="zh-CN"/>
        </w:rPr>
        <w:t>中捷环表【2020】46号</w:t>
      </w:r>
      <w:r>
        <w:rPr>
          <w:rFonts w:hint="eastAsia" w:ascii="Times New Roman" w:hAnsi="Times New Roman" w:cs="Times New Roman"/>
          <w:color w:val="auto"/>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000000"/>
          <w:sz w:val="24"/>
          <w:szCs w:val="24"/>
        </w:rPr>
      </w:pPr>
      <w:r>
        <w:rPr>
          <w:rFonts w:hint="eastAsia" w:ascii="Times New Roman" w:hAnsi="Times New Roman" w:cs="Times New Roman"/>
          <w:kern w:val="0"/>
          <w:sz w:val="24"/>
          <w:szCs w:val="24"/>
          <w:highlight w:val="none"/>
          <w:lang w:val="en-US" w:eastAsia="zh-CN"/>
        </w:rPr>
        <w:t>沧州中恒石业有限公司石材加工项目</w:t>
      </w:r>
      <w:r>
        <w:rPr>
          <w:rFonts w:hint="default" w:ascii="Times New Roman" w:hAnsi="Times New Roman" w:eastAsia="宋体" w:cs="Times New Roman"/>
          <w:color w:val="000000"/>
          <w:sz w:val="24"/>
          <w:szCs w:val="24"/>
          <w:highlight w:val="none"/>
        </w:rPr>
        <w:t>已建设完成，</w:t>
      </w:r>
      <w:r>
        <w:rPr>
          <w:rFonts w:hint="default" w:ascii="Times New Roman" w:hAnsi="Times New Roman" w:eastAsia="宋体" w:cs="Times New Roman"/>
          <w:bCs/>
          <w:color w:val="000000"/>
          <w:sz w:val="24"/>
          <w:highlight w:val="none"/>
        </w:rPr>
        <w:t>根据《</w:t>
      </w:r>
      <w:r>
        <w:rPr>
          <w:rFonts w:hint="default" w:ascii="Times New Roman" w:hAnsi="Times New Roman" w:eastAsia="宋体" w:cs="Times New Roman"/>
          <w:bCs/>
          <w:color w:val="000000"/>
          <w:sz w:val="24"/>
        </w:rPr>
        <w:t>建设项目环境保护</w:t>
      </w:r>
      <w:r>
        <w:rPr>
          <w:rFonts w:hint="default" w:ascii="Times New Roman" w:hAnsi="Times New Roman" w:eastAsia="宋体" w:cs="Times New Roman"/>
          <w:bCs/>
          <w:sz w:val="24"/>
        </w:rPr>
        <w:t>管理条例》（国务院第</w:t>
      </w:r>
      <w:r>
        <w:rPr>
          <w:rFonts w:hint="default" w:ascii="Times New Roman" w:hAnsi="Times New Roman" w:eastAsia="宋体" w:cs="Times New Roman"/>
          <w:bCs/>
          <w:sz w:val="24"/>
          <w:lang w:val="en-US" w:eastAsia="zh-CN"/>
        </w:rPr>
        <w:t>682</w:t>
      </w:r>
      <w:r>
        <w:rPr>
          <w:rFonts w:hint="default" w:ascii="Times New Roman" w:hAnsi="Times New Roman" w:eastAsia="宋体" w:cs="Times New Roman"/>
          <w:bCs/>
          <w:sz w:val="24"/>
        </w:rPr>
        <w:t>号令）、《</w:t>
      </w:r>
      <w:r>
        <w:rPr>
          <w:rFonts w:hint="eastAsia" w:ascii="Times New Roman" w:hAnsi="Times New Roman" w:eastAsia="宋体" w:cs="Times New Roman"/>
          <w:bCs/>
          <w:sz w:val="24"/>
          <w:lang w:eastAsia="zh-CN"/>
        </w:rPr>
        <w:t>建设项目竣工环境保护验收暂行办法</w:t>
      </w:r>
      <w:r>
        <w:rPr>
          <w:rFonts w:hint="default" w:ascii="Times New Roman" w:hAnsi="Times New Roman" w:eastAsia="宋体" w:cs="Times New Roman"/>
          <w:bCs/>
          <w:sz w:val="24"/>
        </w:rPr>
        <w:t>》</w:t>
      </w:r>
      <w:r>
        <w:rPr>
          <w:rFonts w:hint="eastAsia" w:ascii="Times New Roman" w:hAnsi="Times New Roman" w:eastAsia="宋体" w:cs="Times New Roman"/>
          <w:bCs/>
          <w:sz w:val="24"/>
          <w:lang w:eastAsia="zh-CN"/>
        </w:rPr>
        <w:t>（国环规环评【</w:t>
      </w:r>
      <w:r>
        <w:rPr>
          <w:rFonts w:hint="eastAsia" w:ascii="Times New Roman" w:hAnsi="Times New Roman" w:eastAsia="宋体" w:cs="Times New Roman"/>
          <w:bCs/>
          <w:sz w:val="24"/>
          <w:lang w:val="en-US" w:eastAsia="zh-CN"/>
        </w:rPr>
        <w:t>2017】4号</w:t>
      </w:r>
      <w:r>
        <w:rPr>
          <w:rFonts w:hint="eastAsia" w:ascii="Times New Roman" w:hAnsi="Times New Roman" w:eastAsia="宋体" w:cs="Times New Roman"/>
          <w:bCs/>
          <w:sz w:val="24"/>
          <w:lang w:eastAsia="zh-CN"/>
        </w:rPr>
        <w:t>）</w:t>
      </w:r>
      <w:r>
        <w:rPr>
          <w:rFonts w:hint="default" w:ascii="Times New Roman" w:hAnsi="Times New Roman" w:eastAsia="宋体" w:cs="Times New Roman"/>
          <w:bCs/>
          <w:sz w:val="24"/>
        </w:rPr>
        <w:t>的有关规定</w:t>
      </w:r>
      <w:r>
        <w:rPr>
          <w:rFonts w:hint="default" w:ascii="Times New Roman" w:hAnsi="Times New Roman" w:eastAsia="宋体" w:cs="Times New Roman"/>
          <w:color w:val="000000"/>
          <w:sz w:val="24"/>
        </w:rPr>
        <w:t>，</w:t>
      </w:r>
      <w:r>
        <w:rPr>
          <w:rFonts w:hint="default" w:ascii="Times New Roman" w:hAnsi="Times New Roman" w:eastAsia="宋体" w:cs="Times New Roman"/>
          <w:color w:val="000000"/>
          <w:sz w:val="24"/>
          <w:lang w:eastAsia="zh-CN"/>
        </w:rPr>
        <w:t>受</w:t>
      </w:r>
      <w:r>
        <w:rPr>
          <w:rFonts w:hint="eastAsia" w:ascii="Times New Roman" w:hAnsi="Times New Roman" w:cs="Times New Roman"/>
          <w:kern w:val="0"/>
          <w:sz w:val="24"/>
          <w:szCs w:val="24"/>
          <w:lang w:val="en-US" w:eastAsia="zh-CN"/>
        </w:rPr>
        <w:t>沧州中恒石业有限公司</w:t>
      </w:r>
      <w:r>
        <w:rPr>
          <w:rFonts w:hint="default" w:ascii="Times New Roman" w:hAnsi="Times New Roman" w:eastAsia="宋体" w:cs="Times New Roman"/>
          <w:color w:val="000000"/>
          <w:sz w:val="24"/>
        </w:rPr>
        <w:t>的委托，</w:t>
      </w:r>
      <w:r>
        <w:rPr>
          <w:rFonts w:hint="default" w:ascii="Times New Roman" w:hAnsi="Times New Roman" w:eastAsia="宋体" w:cs="Times New Roman"/>
          <w:color w:val="000000"/>
          <w:sz w:val="24"/>
          <w:szCs w:val="24"/>
        </w:rPr>
        <w:t>沧州燕赵环境监测技术服务有限公司</w:t>
      </w:r>
      <w:r>
        <w:rPr>
          <w:rFonts w:hint="default" w:ascii="Times New Roman" w:hAnsi="Times New Roman" w:eastAsia="宋体" w:cs="Times New Roman"/>
          <w:sz w:val="24"/>
          <w:szCs w:val="24"/>
        </w:rPr>
        <w:t>于</w:t>
      </w:r>
      <w:r>
        <w:rPr>
          <w:rFonts w:hint="default" w:ascii="Times New Roman" w:hAnsi="Times New Roman" w:eastAsia="宋体" w:cs="Times New Roman"/>
          <w:sz w:val="24"/>
          <w:szCs w:val="24"/>
          <w:highlight w:val="none"/>
        </w:rPr>
        <w:t>20</w:t>
      </w:r>
      <w:r>
        <w:rPr>
          <w:rFonts w:hint="eastAsia" w:ascii="Times New Roman" w:hAnsi="Times New Roman" w:cs="Times New Roman"/>
          <w:sz w:val="24"/>
          <w:szCs w:val="24"/>
          <w:highlight w:val="none"/>
          <w:lang w:val="en-US" w:eastAsia="zh-CN"/>
        </w:rPr>
        <w:t>20</w:t>
      </w:r>
      <w:r>
        <w:rPr>
          <w:rFonts w:hint="default" w:ascii="Times New Roman" w:hAnsi="Times New Roman" w:eastAsia="宋体" w:cs="Times New Roman"/>
          <w:sz w:val="24"/>
          <w:szCs w:val="24"/>
          <w:highlight w:val="none"/>
        </w:rPr>
        <w:t>年</w:t>
      </w:r>
      <w:r>
        <w:rPr>
          <w:rFonts w:hint="eastAsia" w:ascii="Times New Roman" w:hAnsi="Times New Roman" w:cs="Times New Roman"/>
          <w:sz w:val="24"/>
          <w:szCs w:val="24"/>
          <w:highlight w:val="none"/>
          <w:lang w:val="en-US" w:eastAsia="zh-CN"/>
        </w:rPr>
        <w:t>12</w:t>
      </w:r>
      <w:r>
        <w:rPr>
          <w:rFonts w:hint="default" w:ascii="Times New Roman" w:hAnsi="Times New Roman" w:eastAsia="宋体" w:cs="Times New Roman"/>
          <w:sz w:val="24"/>
          <w:szCs w:val="24"/>
          <w:highlight w:val="none"/>
        </w:rPr>
        <w:t>月</w:t>
      </w:r>
      <w:r>
        <w:rPr>
          <w:rFonts w:hint="eastAsia" w:ascii="Times New Roman" w:hAnsi="Times New Roman" w:cs="Times New Roman"/>
          <w:sz w:val="24"/>
          <w:szCs w:val="24"/>
          <w:highlight w:val="none"/>
          <w:lang w:val="en-US" w:eastAsia="zh-CN"/>
        </w:rPr>
        <w:t>25</w:t>
      </w:r>
      <w:r>
        <w:rPr>
          <w:rFonts w:hint="eastAsia" w:ascii="Times New Roman" w:hAnsi="Times New Roman" w:eastAsia="宋体" w:cs="Times New Roman"/>
          <w:sz w:val="24"/>
          <w:szCs w:val="24"/>
          <w:highlight w:val="none"/>
          <w:lang w:val="en-US" w:eastAsia="zh-CN"/>
        </w:rPr>
        <w:t>日至</w:t>
      </w:r>
      <w:r>
        <w:rPr>
          <w:rFonts w:hint="eastAsia" w:ascii="Times New Roman" w:hAnsi="Times New Roman" w:cs="Times New Roman"/>
          <w:sz w:val="24"/>
          <w:szCs w:val="24"/>
          <w:highlight w:val="none"/>
          <w:lang w:val="en-US" w:eastAsia="zh-CN"/>
        </w:rPr>
        <w:t>12月26</w:t>
      </w:r>
      <w:r>
        <w:rPr>
          <w:rFonts w:hint="eastAsia" w:ascii="Times New Roman" w:hAnsi="Times New Roman" w:eastAsia="宋体" w:cs="Times New Roman"/>
          <w:sz w:val="24"/>
          <w:szCs w:val="24"/>
          <w:highlight w:val="none"/>
          <w:lang w:val="en-US" w:eastAsia="zh-CN"/>
        </w:rPr>
        <w:t>日</w:t>
      </w:r>
      <w:r>
        <w:rPr>
          <w:rFonts w:hint="default" w:ascii="Times New Roman" w:hAnsi="Times New Roman" w:eastAsia="宋体" w:cs="Times New Roman"/>
          <w:sz w:val="24"/>
          <w:szCs w:val="24"/>
        </w:rPr>
        <w:t>对</w:t>
      </w:r>
      <w:r>
        <w:rPr>
          <w:rFonts w:hint="default" w:ascii="Times New Roman" w:hAnsi="Times New Roman" w:eastAsia="宋体" w:cs="Times New Roman"/>
          <w:sz w:val="24"/>
          <w:szCs w:val="24"/>
          <w:lang w:eastAsia="zh-CN"/>
        </w:rPr>
        <w:t>项目污染物排放情况</w:t>
      </w:r>
      <w:r>
        <w:rPr>
          <w:rFonts w:hint="default" w:ascii="Times New Roman" w:hAnsi="Times New Roman" w:eastAsia="宋体" w:cs="Times New Roman"/>
          <w:sz w:val="24"/>
          <w:szCs w:val="24"/>
        </w:rPr>
        <w:t>进行了环保验收监测，</w:t>
      </w:r>
      <w:r>
        <w:rPr>
          <w:rFonts w:hint="eastAsia" w:ascii="Times New Roman" w:hAnsi="Times New Roman" w:cs="Times New Roman"/>
          <w:sz w:val="24"/>
          <w:szCs w:val="24"/>
          <w:lang w:val="en-US" w:eastAsia="zh-CN"/>
        </w:rPr>
        <w:t>沧州燕赵环境监测技术服务有限公司</w:t>
      </w:r>
      <w:r>
        <w:rPr>
          <w:rFonts w:hint="default" w:ascii="Times New Roman" w:hAnsi="Times New Roman" w:eastAsia="宋体" w:cs="Times New Roman"/>
          <w:sz w:val="24"/>
          <w:szCs w:val="24"/>
        </w:rPr>
        <w:t>依据监测结果编制了项目竣工环保验收报告，</w:t>
      </w:r>
      <w:r>
        <w:rPr>
          <w:rFonts w:hint="default" w:ascii="Times New Roman" w:hAnsi="Times New Roman" w:eastAsia="宋体" w:cs="Times New Roman"/>
          <w:color w:val="000000"/>
          <w:sz w:val="24"/>
          <w:szCs w:val="24"/>
        </w:rPr>
        <w:t>为其竣工验收提供科学依据。</w:t>
      </w:r>
    </w:p>
    <w:p>
      <w:pPr>
        <w:spacing w:line="440" w:lineRule="atLeast"/>
        <w:ind w:firstLine="480" w:firstLineChars="200"/>
        <w:rPr>
          <w:rFonts w:hint="default" w:ascii="Times New Roman" w:hAnsi="Times New Roman" w:eastAsia="宋体" w:cs="Times New Roman"/>
          <w:sz w:val="24"/>
          <w:szCs w:val="24"/>
        </w:rPr>
        <w:sectPr>
          <w:headerReference r:id="rId10" w:type="default"/>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4"/>
        <w:rPr>
          <w:rFonts w:hint="default" w:ascii="Times New Roman" w:hAnsi="Times New Roman" w:eastAsia="宋体" w:cs="Times New Roman"/>
        </w:rPr>
      </w:pPr>
      <w:bookmarkStart w:id="6" w:name="_Toc17755"/>
      <w:bookmarkStart w:id="7" w:name="_Toc14085"/>
      <w:bookmarkStart w:id="8" w:name="_Toc23777"/>
      <w:bookmarkStart w:id="9" w:name="_Toc27731"/>
      <w:r>
        <w:rPr>
          <w:rFonts w:hint="default" w:ascii="Times New Roman" w:hAnsi="Times New Roman" w:eastAsia="宋体" w:cs="Times New Roman"/>
        </w:rPr>
        <w:t>1 验收编制依据</w:t>
      </w:r>
      <w:bookmarkEnd w:id="6"/>
      <w:bookmarkEnd w:id="7"/>
      <w:bookmarkEnd w:id="8"/>
      <w:bookmarkEnd w:id="9"/>
    </w:p>
    <w:p>
      <w:pPr>
        <w:pStyle w:val="5"/>
        <w:rPr>
          <w:rFonts w:hint="default" w:ascii="Times New Roman" w:hAnsi="Times New Roman" w:eastAsia="宋体" w:cs="Times New Roman"/>
        </w:rPr>
      </w:pPr>
      <w:bookmarkStart w:id="10" w:name="_Toc32325"/>
      <w:bookmarkStart w:id="11" w:name="_Toc30258"/>
      <w:bookmarkStart w:id="12" w:name="_Toc1266"/>
      <w:bookmarkStart w:id="13" w:name="_Toc12399"/>
      <w:r>
        <w:rPr>
          <w:rFonts w:hint="default" w:ascii="Times New Roman" w:hAnsi="Times New Roman" w:eastAsia="宋体" w:cs="Times New Roman"/>
        </w:rPr>
        <w:t>1.1 法律、法规</w:t>
      </w:r>
      <w:bookmarkEnd w:id="10"/>
      <w:bookmarkEnd w:id="11"/>
      <w:bookmarkEnd w:id="12"/>
      <w:bookmarkEnd w:id="13"/>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sz w:val="24"/>
          <w:szCs w:val="24"/>
        </w:rPr>
        <w:t>（1）《中华人</w:t>
      </w:r>
      <w:r>
        <w:rPr>
          <w:rFonts w:hint="default" w:ascii="Times New Roman" w:hAnsi="Times New Roman" w:eastAsia="宋体" w:cs="Times New Roman"/>
          <w:color w:val="auto"/>
          <w:sz w:val="24"/>
          <w:szCs w:val="24"/>
        </w:rPr>
        <w:t>民共和国环境保护法》，（2015年1月1日起施行）；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（2）《中华人民共和国环境影响评价法》，（201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（3）《中华人民共和国水污染防治法》（20</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8年</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（4）《中华人民共和国大气污染防治法》，（201</w:t>
      </w:r>
      <w:r>
        <w:rPr>
          <w:rFonts w:hint="default" w:ascii="Times New Roman" w:hAnsi="Times New Roman" w:eastAsia="宋体" w:cs="Times New Roman"/>
          <w:color w:val="auto"/>
          <w:sz w:val="24"/>
          <w:szCs w:val="24"/>
          <w:lang w:val="en-US" w:eastAsia="zh-CN"/>
        </w:rPr>
        <w:t>8</w:t>
      </w:r>
      <w:r>
        <w:rPr>
          <w:rFonts w:hint="default" w:ascii="Times New Roman" w:hAnsi="Times New Roman" w:eastAsia="宋体" w:cs="Times New Roman"/>
          <w:color w:val="auto"/>
          <w:sz w:val="24"/>
          <w:szCs w:val="24"/>
        </w:rPr>
        <w:t>年1</w:t>
      </w:r>
      <w:r>
        <w:rPr>
          <w:rFonts w:hint="default" w:ascii="Times New Roman" w:hAnsi="Times New Roman" w:eastAsia="宋体" w:cs="Times New Roman"/>
          <w:color w:val="auto"/>
          <w:sz w:val="24"/>
          <w:szCs w:val="24"/>
          <w:lang w:val="en-US" w:eastAsia="zh-CN"/>
        </w:rPr>
        <w:t>0</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26</w:t>
      </w:r>
      <w:r>
        <w:rPr>
          <w:rFonts w:hint="default" w:ascii="Times New Roman" w:hAnsi="Times New Roman" w:eastAsia="宋体" w:cs="Times New Roman"/>
          <w:color w:val="auto"/>
          <w:sz w:val="24"/>
          <w:szCs w:val="24"/>
        </w:rPr>
        <w:t>日施行）；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（5）《中华人民共和国环境噪声污染防治法》，（</w:t>
      </w:r>
      <w:r>
        <w:rPr>
          <w:rFonts w:hint="default" w:ascii="Times New Roman" w:hAnsi="Times New Roman" w:eastAsia="宋体" w:cs="Times New Roman"/>
          <w:color w:val="auto"/>
          <w:sz w:val="24"/>
          <w:szCs w:val="24"/>
          <w:lang w:val="en-US" w:eastAsia="zh-CN"/>
        </w:rPr>
        <w:t>2018</w:t>
      </w:r>
      <w:r>
        <w:rPr>
          <w:rFonts w:hint="default" w:ascii="Times New Roman" w:hAnsi="Times New Roman" w:eastAsia="宋体" w:cs="Times New Roman"/>
          <w:color w:val="auto"/>
          <w:sz w:val="24"/>
          <w:szCs w:val="24"/>
        </w:rPr>
        <w:t>年</w:t>
      </w:r>
      <w:r>
        <w:rPr>
          <w:rFonts w:hint="default" w:ascii="Times New Roman" w:hAnsi="Times New Roman" w:eastAsia="宋体" w:cs="Times New Roman"/>
          <w:color w:val="auto"/>
          <w:sz w:val="24"/>
          <w:szCs w:val="24"/>
          <w:lang w:val="en-US" w:eastAsia="zh-CN"/>
        </w:rPr>
        <w:t>12</w:t>
      </w:r>
      <w:r>
        <w:rPr>
          <w:rFonts w:hint="default" w:ascii="Times New Roman" w:hAnsi="Times New Roman" w:eastAsia="宋体" w:cs="Times New Roman"/>
          <w:color w:val="auto"/>
          <w:sz w:val="24"/>
          <w:szCs w:val="24"/>
        </w:rPr>
        <w:t>月</w:t>
      </w:r>
      <w:r>
        <w:rPr>
          <w:rFonts w:hint="default" w:ascii="Times New Roman" w:hAnsi="Times New Roman" w:eastAsia="宋体" w:cs="Times New Roman"/>
          <w:color w:val="auto"/>
          <w:sz w:val="24"/>
          <w:szCs w:val="24"/>
          <w:lang w:val="en-US" w:eastAsia="zh-CN"/>
        </w:rPr>
        <w:t>29</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（6）《中华人民共和国固体废物污染环境防治法》，</w:t>
      </w:r>
      <w:r>
        <w:rPr>
          <w:rFonts w:hint="default"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201</w:t>
      </w:r>
      <w:r>
        <w:rPr>
          <w:rFonts w:hint="eastAsia" w:ascii="Times New Roman" w:hAnsi="Times New Roman" w:cs="Times New Roman"/>
          <w:color w:val="auto"/>
          <w:sz w:val="24"/>
          <w:szCs w:val="24"/>
          <w:lang w:val="en-US" w:eastAsia="zh-CN"/>
        </w:rPr>
        <w:t>6</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11</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7</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（7）《建设项目环境保护管理条例》，（2017年10月1日起施行）；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（8）《建设项目环境影响评价分类管理名录》（201</w:t>
      </w:r>
      <w:r>
        <w:rPr>
          <w:rFonts w:hint="eastAsia" w:ascii="Times New Roman" w:hAnsi="Times New Roman" w:cs="Times New Roman"/>
          <w:color w:val="auto"/>
          <w:sz w:val="24"/>
          <w:szCs w:val="24"/>
          <w:lang w:val="en-US" w:eastAsia="zh-CN"/>
        </w:rPr>
        <w:t>8</w:t>
      </w:r>
      <w:r>
        <w:rPr>
          <w:rFonts w:hint="default" w:ascii="Times New Roman" w:hAnsi="Times New Roman" w:eastAsia="宋体" w:cs="Times New Roman"/>
          <w:color w:val="auto"/>
          <w:sz w:val="24"/>
          <w:szCs w:val="24"/>
        </w:rPr>
        <w:t>年</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rPr>
        <w:t>月</w:t>
      </w:r>
      <w:r>
        <w:rPr>
          <w:rFonts w:hint="eastAsia" w:ascii="Times New Roman" w:hAnsi="Times New Roman" w:cs="Times New Roman"/>
          <w:color w:val="auto"/>
          <w:sz w:val="24"/>
          <w:szCs w:val="24"/>
          <w:lang w:val="en-US" w:eastAsia="zh-CN"/>
        </w:rPr>
        <w:t>28</w:t>
      </w:r>
      <w:r>
        <w:rPr>
          <w:rFonts w:hint="default" w:ascii="Times New Roman" w:hAnsi="Times New Roman" w:eastAsia="宋体" w:cs="Times New Roman"/>
          <w:color w:val="auto"/>
          <w:sz w:val="24"/>
          <w:szCs w:val="24"/>
        </w:rPr>
        <w:t>日起施行）；</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（9）《河北省环境保护条例》，（2005年5月1日起施行）。</w:t>
      </w:r>
    </w:p>
    <w:p>
      <w:pPr>
        <w:pStyle w:val="5"/>
        <w:rPr>
          <w:rFonts w:hint="default" w:ascii="Times New Roman" w:hAnsi="Times New Roman" w:eastAsia="宋体" w:cs="Times New Roman"/>
          <w:color w:val="auto"/>
        </w:rPr>
      </w:pPr>
      <w:bookmarkStart w:id="14" w:name="_Toc11240"/>
      <w:bookmarkStart w:id="15" w:name="_Toc15714"/>
      <w:bookmarkStart w:id="16" w:name="_Toc17067"/>
      <w:bookmarkStart w:id="17" w:name="_Toc19988"/>
      <w:r>
        <w:rPr>
          <w:rFonts w:hint="default" w:ascii="Times New Roman" w:hAnsi="Times New Roman" w:eastAsia="宋体" w:cs="Times New Roman"/>
          <w:color w:val="auto"/>
        </w:rPr>
        <w:t>1.2 验收技术规范</w:t>
      </w:r>
      <w:bookmarkEnd w:id="14"/>
      <w:bookmarkEnd w:id="15"/>
      <w:bookmarkEnd w:id="16"/>
      <w:bookmarkEnd w:id="17"/>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（1）《环境影响评价技术导则  总纲》（HJ 2.1-2016）；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（2）《环境影响评价技术导则  大气环境》（HJ 2.2-20</w:t>
      </w:r>
      <w:r>
        <w:rPr>
          <w:rFonts w:hint="eastAsia" w:ascii="Times New Roman" w:hAnsi="Times New Roman" w:cs="Times New Roman"/>
          <w:color w:val="auto"/>
          <w:sz w:val="24"/>
          <w:szCs w:val="24"/>
          <w:lang w:val="en-US" w:eastAsia="zh-CN"/>
        </w:rPr>
        <w:t>1</w:t>
      </w:r>
      <w:r>
        <w:rPr>
          <w:rFonts w:hint="default" w:ascii="Times New Roman" w:hAnsi="Times New Roman" w:eastAsia="宋体" w:cs="Times New Roman"/>
          <w:color w:val="auto"/>
          <w:sz w:val="24"/>
          <w:szCs w:val="24"/>
        </w:rPr>
        <w:t>8）；</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（3）《环境影响评价技术导则  地</w:t>
      </w:r>
      <w:r>
        <w:rPr>
          <w:rFonts w:hint="eastAsia" w:ascii="Times New Roman" w:hAnsi="Times New Roman" w:cs="Times New Roman"/>
          <w:color w:val="auto"/>
          <w:sz w:val="24"/>
          <w:szCs w:val="24"/>
          <w:lang w:eastAsia="zh-CN"/>
        </w:rPr>
        <w:t>表</w:t>
      </w:r>
      <w:r>
        <w:rPr>
          <w:rFonts w:hint="default" w:ascii="Times New Roman" w:hAnsi="Times New Roman" w:eastAsia="宋体" w:cs="Times New Roman"/>
          <w:color w:val="auto"/>
          <w:sz w:val="24"/>
          <w:szCs w:val="24"/>
        </w:rPr>
        <w:t>水环境》（HJ/T 2.3-</w:t>
      </w:r>
      <w:r>
        <w:rPr>
          <w:rFonts w:hint="eastAsia" w:ascii="Times New Roman" w:hAnsi="Times New Roman" w:cs="Times New Roman"/>
          <w:color w:val="auto"/>
          <w:sz w:val="24"/>
          <w:szCs w:val="24"/>
          <w:lang w:val="en-US" w:eastAsia="zh-CN"/>
        </w:rPr>
        <w:t>2018</w:t>
      </w:r>
      <w:r>
        <w:rPr>
          <w:rFonts w:hint="default" w:ascii="Times New Roman" w:hAnsi="Times New Roman" w:eastAsia="宋体" w:cs="Times New Roman"/>
          <w:color w:val="auto"/>
          <w:sz w:val="24"/>
          <w:szCs w:val="24"/>
        </w:rPr>
        <w:t>）；</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（4）《环境影响评价技术导则  地下水环境》（HJ 610-2016）；</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（5）《环境影响评价技术导则  声环境》（HJ 2.4-2009）；</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（6）《环境影响评价技术导则  生态影响》（HJ 19-2011）；</w:t>
      </w:r>
    </w:p>
    <w:p>
      <w:pPr>
        <w:spacing w:line="440" w:lineRule="atLeast"/>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（7）《环境空气质量标准》（GB</w:t>
      </w:r>
      <w:r>
        <w:rPr>
          <w:rFonts w:hint="eastAsia"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3095-2012）；</w:t>
      </w:r>
    </w:p>
    <w:p>
      <w:pPr>
        <w:spacing w:line="440" w:lineRule="atLeast"/>
        <w:ind w:firstLine="480" w:firstLineChars="200"/>
        <w:rPr>
          <w:rFonts w:hint="eastAsia" w:eastAsia="宋体"/>
          <w:color w:val="auto"/>
          <w:lang w:eastAsia="zh-CN"/>
        </w:rPr>
      </w:pP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w:t>
      </w:r>
      <w:r>
        <w:rPr>
          <w:rFonts w:hint="default" w:ascii="Times New Roman" w:hAnsi="Times New Roman" w:cs="Times New Roman"/>
          <w:color w:val="auto"/>
          <w:sz w:val="24"/>
          <w:szCs w:val="24"/>
          <w:lang w:val="en-US" w:eastAsia="zh-CN"/>
        </w:rPr>
        <w:t>地下水</w:t>
      </w:r>
      <w:r>
        <w:rPr>
          <w:rFonts w:hint="default" w:ascii="Times New Roman" w:hAnsi="Times New Roman" w:eastAsia="宋体" w:cs="Times New Roman"/>
          <w:color w:val="auto"/>
          <w:sz w:val="24"/>
          <w:szCs w:val="24"/>
          <w:lang w:val="en-US" w:eastAsia="zh-CN"/>
        </w:rPr>
        <w:t>质量标准》（GB</w:t>
      </w:r>
      <w:r>
        <w:rPr>
          <w:rFonts w:hint="default" w:ascii="Times New Roman" w:hAnsi="Times New Roman" w:cs="Times New Roman"/>
          <w:color w:val="auto"/>
          <w:sz w:val="24"/>
          <w:szCs w:val="24"/>
          <w:lang w:val="en-US" w:eastAsia="zh-CN"/>
        </w:rPr>
        <w:t>/T</w:t>
      </w:r>
      <w:r>
        <w:rPr>
          <w:rFonts w:hint="default" w:ascii="Times New Roman" w:hAnsi="Times New Roman" w:eastAsia="宋体" w:cs="Times New Roman"/>
          <w:color w:val="auto"/>
          <w:sz w:val="24"/>
          <w:szCs w:val="24"/>
          <w:lang w:val="en-US" w:eastAsia="zh-CN"/>
        </w:rPr>
        <w:t xml:space="preserve"> </w:t>
      </w:r>
      <w:r>
        <w:rPr>
          <w:rFonts w:hint="default" w:ascii="Times New Roman" w:hAnsi="Times New Roman" w:cs="Times New Roman"/>
          <w:color w:val="auto"/>
          <w:sz w:val="24"/>
          <w:szCs w:val="24"/>
          <w:lang w:val="en-US" w:eastAsia="zh-CN"/>
        </w:rPr>
        <w:t>14848</w:t>
      </w:r>
      <w:r>
        <w:rPr>
          <w:rFonts w:hint="default" w:ascii="Times New Roman" w:hAnsi="Times New Roman" w:eastAsia="宋体" w:cs="Times New Roman"/>
          <w:color w:val="auto"/>
          <w:sz w:val="24"/>
          <w:szCs w:val="24"/>
          <w:lang w:val="en-US" w:eastAsia="zh-CN"/>
        </w:rPr>
        <w:t>-201</w:t>
      </w:r>
      <w:r>
        <w:rPr>
          <w:rFonts w:hint="default" w:ascii="Times New Roman" w:hAnsi="Times New Roman" w:cs="Times New Roman"/>
          <w:color w:val="auto"/>
          <w:sz w:val="24"/>
          <w:szCs w:val="24"/>
          <w:lang w:val="en-US" w:eastAsia="zh-CN"/>
        </w:rPr>
        <w:t>7</w:t>
      </w:r>
      <w:r>
        <w:rPr>
          <w:rFonts w:hint="default" w:ascii="Times New Roman" w:hAnsi="Times New Roman" w:eastAsia="宋体" w:cs="Times New Roman"/>
          <w:color w:val="auto"/>
          <w:sz w:val="24"/>
          <w:szCs w:val="24"/>
          <w:lang w:val="en-US" w:eastAsia="zh-CN"/>
        </w:rPr>
        <w:t>）；</w:t>
      </w:r>
    </w:p>
    <w:p>
      <w:pPr>
        <w:spacing w:line="440" w:lineRule="atLeast"/>
        <w:ind w:firstLine="480" w:firstLineChars="200"/>
        <w:rPr>
          <w:rFonts w:hint="eastAsia" w:ascii="Times New Roman" w:hAnsi="Times New Roman" w:cs="Times New Roman"/>
          <w:color w:val="auto"/>
          <w:sz w:val="24"/>
          <w:szCs w:val="24"/>
          <w:lang w:eastAsia="zh-CN"/>
        </w:rPr>
      </w:pPr>
      <w:r>
        <w:rPr>
          <w:rFonts w:hint="eastAsia"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rPr>
        <w:t>《声环境质量标准》（GB</w:t>
      </w:r>
      <w:r>
        <w:rPr>
          <w:rFonts w:hint="eastAsia"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rPr>
        <w:t>3096-2008）</w:t>
      </w:r>
      <w:r>
        <w:rPr>
          <w:rFonts w:hint="eastAsia" w:ascii="Times New Roman" w:hAnsi="Times New Roman" w:eastAsia="宋体" w:cs="Times New Roman"/>
          <w:color w:val="auto"/>
          <w:sz w:val="24"/>
          <w:szCs w:val="24"/>
          <w:lang w:eastAsia="zh-CN"/>
        </w:rPr>
        <w:t>；</w:t>
      </w:r>
    </w:p>
    <w:p>
      <w:pPr>
        <w:spacing w:line="440" w:lineRule="atLeast"/>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（10）</w:t>
      </w:r>
      <w:r>
        <w:rPr>
          <w:rFonts w:hint="eastAsia" w:ascii="Times New Roman" w:hAnsi="Times New Roman" w:eastAsia="宋体" w:cs="Times New Roman"/>
          <w:color w:val="auto"/>
          <w:sz w:val="24"/>
          <w:szCs w:val="24"/>
          <w:lang w:val="en-US" w:eastAsia="zh-CN"/>
        </w:rPr>
        <w:t>《环境影响评价技术导则 大气环境》（HJ2.2-2018）</w:t>
      </w:r>
      <w:r>
        <w:rPr>
          <w:rFonts w:hint="eastAsia" w:ascii="Times New Roman" w:hAnsi="Times New Roman" w:cs="Times New Roman"/>
          <w:color w:val="auto"/>
          <w:sz w:val="24"/>
          <w:szCs w:val="24"/>
          <w:lang w:val="en-US" w:eastAsia="zh-CN"/>
        </w:rPr>
        <w:t>；</w:t>
      </w:r>
    </w:p>
    <w:p>
      <w:pPr>
        <w:spacing w:line="440" w:lineRule="atLeast"/>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（11）</w:t>
      </w:r>
      <w:r>
        <w:rPr>
          <w:rFonts w:hint="eastAsia" w:ascii="Times New Roman" w:hAnsi="Times New Roman" w:eastAsia="宋体" w:cs="Times New Roman"/>
          <w:color w:val="auto"/>
          <w:sz w:val="24"/>
          <w:szCs w:val="24"/>
          <w:lang w:val="en-US" w:eastAsia="zh-CN"/>
        </w:rPr>
        <w:t>《土壤环境质量 建设用地土壤污染风险管控标准（试行）》（GB36600-2018）</w:t>
      </w:r>
      <w:r>
        <w:rPr>
          <w:rFonts w:hint="eastAsia" w:ascii="Times New Roman" w:hAnsi="Times New Roman" w:cs="Times New Roman"/>
          <w:color w:val="auto"/>
          <w:sz w:val="24"/>
          <w:szCs w:val="24"/>
          <w:lang w:val="en-US" w:eastAsia="zh-CN"/>
        </w:rPr>
        <w:t>；</w:t>
      </w:r>
    </w:p>
    <w:p>
      <w:pPr>
        <w:spacing w:line="440" w:lineRule="atLeast"/>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（12）</w:t>
      </w:r>
      <w:r>
        <w:rPr>
          <w:rFonts w:hint="eastAsia" w:ascii="Times New Roman" w:hAnsi="Times New Roman" w:eastAsia="宋体" w:cs="Times New Roman"/>
          <w:color w:val="auto"/>
          <w:sz w:val="24"/>
          <w:szCs w:val="24"/>
          <w:lang w:val="en-US" w:eastAsia="zh-CN"/>
        </w:rPr>
        <w:t>《大气污染物综合排放标准》（GB16297-1996）</w:t>
      </w:r>
      <w:r>
        <w:rPr>
          <w:rFonts w:hint="eastAsia" w:ascii="Times New Roman" w:hAnsi="Times New Roman" w:cs="Times New Roman"/>
          <w:color w:val="auto"/>
          <w:sz w:val="24"/>
          <w:szCs w:val="24"/>
          <w:lang w:val="en-US" w:eastAsia="zh-CN"/>
        </w:rPr>
        <w:t>；</w:t>
      </w:r>
    </w:p>
    <w:p>
      <w:pPr>
        <w:spacing w:line="440" w:lineRule="atLeast"/>
        <w:ind w:firstLine="480" w:firstLineChars="200"/>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sz w:val="24"/>
          <w:szCs w:val="24"/>
          <w:lang w:val="en-US" w:eastAsia="zh-CN"/>
        </w:rPr>
        <w:t>（13）</w:t>
      </w:r>
      <w:r>
        <w:rPr>
          <w:rFonts w:hint="eastAsia" w:ascii="Times New Roman" w:hAnsi="Times New Roman" w:eastAsia="宋体" w:cs="Times New Roman"/>
          <w:color w:val="auto"/>
          <w:sz w:val="24"/>
          <w:szCs w:val="24"/>
          <w:lang w:val="en-US" w:eastAsia="zh-CN"/>
        </w:rPr>
        <w:t>《污水综合排放标准》（GB8978-1996）</w:t>
      </w:r>
      <w:r>
        <w:rPr>
          <w:rFonts w:hint="eastAsia" w:ascii="Times New Roman" w:hAnsi="Times New Roman" w:cs="Times New Roman"/>
          <w:color w:val="auto"/>
          <w:sz w:val="24"/>
          <w:szCs w:val="24"/>
          <w:lang w:val="en-US" w:eastAsia="zh-CN"/>
        </w:rPr>
        <w:t>；</w:t>
      </w:r>
    </w:p>
    <w:p>
      <w:pPr>
        <w:spacing w:line="440" w:lineRule="atLeast"/>
        <w:ind w:firstLine="480" w:firstLineChars="200"/>
        <w:rPr>
          <w:rFonts w:hint="default" w:ascii="Times New Roman" w:hAnsi="Times New Roman" w:eastAsia="宋体" w:cs="Times New Roman"/>
          <w:color w:val="auto"/>
          <w:sz w:val="24"/>
          <w:szCs w:val="24"/>
          <w:lang w:eastAsia="zh-CN"/>
        </w:rPr>
      </w:pPr>
      <w:r>
        <w:rPr>
          <w:rFonts w:hint="default" w:ascii="Times New Roman" w:hAnsi="Times New Roman" w:eastAsia="宋体" w:cs="Times New Roman"/>
          <w:color w:val="auto"/>
          <w:sz w:val="24"/>
          <w:szCs w:val="24"/>
          <w:lang w:eastAsia="zh-CN"/>
        </w:rPr>
        <w:t>（1</w:t>
      </w:r>
      <w:r>
        <w:rPr>
          <w:rFonts w:hint="eastAsia" w:ascii="Times New Roman" w:hAnsi="Times New Roman" w:cs="Times New Roman"/>
          <w:color w:val="auto"/>
          <w:sz w:val="24"/>
          <w:szCs w:val="24"/>
          <w:lang w:val="en-US" w:eastAsia="zh-CN"/>
        </w:rPr>
        <w:t>4</w:t>
      </w:r>
      <w:r>
        <w:rPr>
          <w:rFonts w:hint="default" w:ascii="Times New Roman" w:hAnsi="Times New Roman" w:eastAsia="宋体" w:cs="Times New Roman"/>
          <w:color w:val="auto"/>
          <w:sz w:val="24"/>
          <w:szCs w:val="24"/>
          <w:lang w:eastAsia="zh-CN"/>
        </w:rPr>
        <w:t>）《工业企业厂界环境噪声排放标准》（GB</w:t>
      </w:r>
      <w:r>
        <w:rPr>
          <w:rFonts w:hint="eastAsia" w:ascii="Times New Roman" w:hAnsi="Times New Roman" w:eastAsia="宋体" w:cs="Times New Roman"/>
          <w:color w:val="auto"/>
          <w:sz w:val="24"/>
          <w:szCs w:val="24"/>
          <w:lang w:val="en-US" w:eastAsia="zh-CN"/>
        </w:rPr>
        <w:t xml:space="preserve"> </w:t>
      </w:r>
      <w:r>
        <w:rPr>
          <w:rFonts w:hint="default" w:ascii="Times New Roman" w:hAnsi="Times New Roman" w:eastAsia="宋体" w:cs="Times New Roman"/>
          <w:color w:val="auto"/>
          <w:sz w:val="24"/>
          <w:szCs w:val="24"/>
          <w:lang w:eastAsia="zh-CN"/>
        </w:rPr>
        <w:t>12348-2008）；</w:t>
      </w:r>
    </w:p>
    <w:p>
      <w:pPr>
        <w:spacing w:line="440" w:lineRule="atLeast"/>
        <w:ind w:firstLine="480" w:firstLineChars="200"/>
        <w:rPr>
          <w:rFonts w:hint="eastAsia" w:ascii="Times New Roman" w:hAnsi="Times New Roman" w:cs="Times New Roman"/>
          <w:color w:val="auto"/>
          <w:sz w:val="24"/>
          <w:szCs w:val="24"/>
          <w:lang w:eastAsia="zh-CN"/>
        </w:rPr>
      </w:pPr>
      <w:r>
        <w:rPr>
          <w:rFonts w:hint="default" w:ascii="Times New Roman" w:hAnsi="Times New Roman" w:cs="Times New Roman"/>
          <w:color w:val="auto"/>
          <w:sz w:val="24"/>
          <w:szCs w:val="24"/>
          <w:lang w:eastAsia="zh-CN"/>
        </w:rPr>
        <w:t>（1</w:t>
      </w:r>
      <w:r>
        <w:rPr>
          <w:rFonts w:hint="eastAsia" w:ascii="Times New Roman" w:hAnsi="Times New Roman" w:cs="Times New Roman"/>
          <w:color w:val="auto"/>
          <w:sz w:val="24"/>
          <w:szCs w:val="24"/>
          <w:lang w:val="en-US" w:eastAsia="zh-CN"/>
        </w:rPr>
        <w:t>5</w:t>
      </w:r>
      <w:r>
        <w:rPr>
          <w:rFonts w:hint="default" w:ascii="Times New Roman" w:hAnsi="Times New Roman" w:cs="Times New Roman"/>
          <w:color w:val="auto"/>
          <w:sz w:val="24"/>
          <w:szCs w:val="24"/>
          <w:lang w:eastAsia="zh-CN"/>
        </w:rPr>
        <w:t>）《中华人民共和国固体废物污染环境防治法》（2016 年修正本）中第三章第三节</w:t>
      </w:r>
      <w:r>
        <w:rPr>
          <w:rFonts w:hint="eastAsia" w:ascii="Times New Roman" w:hAnsi="Times New Roman" w:cs="Times New Roman"/>
          <w:color w:val="auto"/>
          <w:sz w:val="24"/>
          <w:szCs w:val="24"/>
          <w:lang w:eastAsia="zh-CN"/>
        </w:rPr>
        <w:t>；</w:t>
      </w:r>
    </w:p>
    <w:p>
      <w:pPr>
        <w:spacing w:line="440" w:lineRule="atLeast"/>
        <w:ind w:firstLine="480" w:firstLineChars="200"/>
        <w:rPr>
          <w:rFonts w:hint="eastAsia" w:ascii="Times New Roman" w:hAnsi="Times New Roman" w:cs="Times New Roman"/>
          <w:color w:val="auto"/>
          <w:sz w:val="24"/>
          <w:szCs w:val="24"/>
          <w:lang w:eastAsia="zh-CN"/>
        </w:rPr>
      </w:pP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16</w:t>
      </w:r>
      <w:r>
        <w:rPr>
          <w:rFonts w:hint="eastAsia" w:ascii="Times New Roman" w:hAnsi="Times New Roman" w:cs="Times New Roman"/>
          <w:color w:val="auto"/>
          <w:sz w:val="24"/>
          <w:szCs w:val="24"/>
          <w:lang w:eastAsia="zh-CN"/>
        </w:rPr>
        <w:t>）《一般工业固体废物贮存、处置场污染控制标准》（GB18599-2001）及2013年修改单；</w:t>
      </w:r>
    </w:p>
    <w:p>
      <w:pPr>
        <w:spacing w:line="440" w:lineRule="atLeast"/>
        <w:ind w:firstLine="480" w:firstLineChars="200"/>
        <w:rPr>
          <w:rFonts w:hint="default" w:ascii="Times New Roman" w:hAnsi="Times New Roman" w:cs="Times New Roman"/>
          <w:color w:val="auto"/>
          <w:sz w:val="24"/>
          <w:szCs w:val="24"/>
          <w:lang w:eastAsia="zh-CN"/>
        </w:rPr>
      </w:pPr>
      <w:r>
        <w:rPr>
          <w:rFonts w:hint="default"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17</w:t>
      </w:r>
      <w:r>
        <w:rPr>
          <w:rFonts w:hint="default" w:ascii="Times New Roman" w:hAnsi="Times New Roman" w:cs="Times New Roman"/>
          <w:color w:val="auto"/>
          <w:sz w:val="24"/>
          <w:szCs w:val="24"/>
          <w:lang w:eastAsia="zh-CN"/>
        </w:rPr>
        <w:t>）《关于规范建设单位自主开展建设项目竣工环境保护验收的通知》（环境保护部）</w:t>
      </w:r>
      <w:r>
        <w:rPr>
          <w:rFonts w:hint="eastAsia"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2017年11月22日</w:t>
      </w:r>
      <w:r>
        <w:rPr>
          <w:rFonts w:hint="default" w:ascii="Times New Roman" w:hAnsi="Times New Roman" w:cs="Times New Roman"/>
          <w:color w:val="auto"/>
          <w:sz w:val="24"/>
          <w:szCs w:val="24"/>
          <w:lang w:eastAsia="zh-CN"/>
        </w:rPr>
        <w:t>起施行</w:t>
      </w:r>
      <w:r>
        <w:rPr>
          <w:rFonts w:hint="eastAsia" w:ascii="Times New Roman" w:hAnsi="Times New Roman" w:cs="Times New Roman"/>
          <w:color w:val="auto"/>
          <w:sz w:val="24"/>
          <w:szCs w:val="24"/>
          <w:lang w:eastAsia="zh-CN"/>
        </w:rPr>
        <w:t>）；</w:t>
      </w:r>
    </w:p>
    <w:p>
      <w:pPr>
        <w:spacing w:line="440" w:lineRule="atLeast"/>
        <w:ind w:firstLine="480" w:firstLineChars="200"/>
        <w:rPr>
          <w:rFonts w:hint="eastAsia" w:ascii="Times New Roman" w:hAnsi="Times New Roman" w:eastAsia="宋体" w:cs="Times New Roman"/>
          <w:sz w:val="24"/>
          <w:szCs w:val="24"/>
          <w:lang w:eastAsia="zh-CN"/>
        </w:rPr>
      </w:pPr>
      <w:r>
        <w:rPr>
          <w:rFonts w:hint="default" w:ascii="Times New Roman" w:hAnsi="Times New Roman" w:cs="Times New Roman"/>
          <w:color w:val="auto"/>
          <w:sz w:val="24"/>
          <w:szCs w:val="24"/>
          <w:lang w:eastAsia="zh-CN"/>
        </w:rPr>
        <w:t>（</w:t>
      </w:r>
      <w:r>
        <w:rPr>
          <w:rFonts w:hint="eastAsia" w:ascii="Times New Roman" w:hAnsi="Times New Roman" w:cs="Times New Roman"/>
          <w:color w:val="auto"/>
          <w:sz w:val="24"/>
          <w:szCs w:val="24"/>
          <w:lang w:val="en-US" w:eastAsia="zh-CN"/>
        </w:rPr>
        <w:t>18</w:t>
      </w:r>
      <w:r>
        <w:rPr>
          <w:rFonts w:hint="default" w:ascii="Times New Roman" w:hAnsi="Times New Roman" w:cs="Times New Roman"/>
          <w:color w:val="auto"/>
          <w:sz w:val="24"/>
          <w:szCs w:val="24"/>
          <w:lang w:eastAsia="zh-CN"/>
        </w:rPr>
        <w:t>）《建设项目环境影响评价文件审批及建</w:t>
      </w:r>
      <w:r>
        <w:rPr>
          <w:rFonts w:hint="default" w:ascii="Times New Roman" w:hAnsi="Times New Roman" w:eastAsia="宋体" w:cs="Times New Roman"/>
          <w:sz w:val="24"/>
          <w:szCs w:val="24"/>
        </w:rPr>
        <w:t>设单位自主开展环境保护设施验收工作指引（试行）》（河北省环境保护厅）</w:t>
      </w:r>
      <w:r>
        <w:rPr>
          <w:rFonts w:hint="eastAsia" w:ascii="Times New Roman" w:hAnsi="Times New Roman" w:eastAsia="宋体" w:cs="Times New Roman"/>
          <w:sz w:val="24"/>
          <w:szCs w:val="24"/>
          <w:lang w:eastAsia="zh-CN"/>
        </w:rPr>
        <w:t>，冀环办字函</w:t>
      </w:r>
      <w:r>
        <w:rPr>
          <w:rFonts w:hint="eastAsia" w:ascii="Times New Roman" w:hAnsi="Times New Roman" w:eastAsia="宋体" w:cs="Times New Roman"/>
          <w:sz w:val="24"/>
          <w:szCs w:val="24"/>
          <w:lang w:val="en-US" w:eastAsia="zh-CN"/>
        </w:rPr>
        <w:t>[2017]727号，2017.11.23</w:t>
      </w:r>
      <w:r>
        <w:rPr>
          <w:rFonts w:hint="eastAsia" w:ascii="Times New Roman" w:hAnsi="Times New Roman" w:eastAsia="宋体" w:cs="Times New Roman"/>
          <w:sz w:val="24"/>
          <w:szCs w:val="24"/>
          <w:lang w:eastAsia="zh-CN"/>
        </w:rPr>
        <w:t>；</w:t>
      </w:r>
    </w:p>
    <w:p>
      <w:pPr>
        <w:spacing w:line="440" w:lineRule="atLeast"/>
        <w:ind w:firstLine="480" w:firstLineChars="200"/>
        <w:rPr>
          <w:rFonts w:hint="eastAsia" w:ascii="Times New Roman" w:hAnsi="Times New Roman" w:eastAsia="宋体" w:cs="Times New Roman"/>
          <w:sz w:val="24"/>
          <w:szCs w:val="24"/>
          <w:highlight w:val="none"/>
          <w:lang w:eastAsia="zh-CN"/>
        </w:rPr>
      </w:pPr>
      <w:r>
        <w:rPr>
          <w:rFonts w:hint="default" w:ascii="Times New Roman" w:hAnsi="Times New Roman" w:eastAsia="宋体" w:cs="Times New Roman"/>
          <w:sz w:val="24"/>
          <w:szCs w:val="24"/>
        </w:rPr>
        <w:t>（</w:t>
      </w:r>
      <w:r>
        <w:rPr>
          <w:rFonts w:hint="eastAsia" w:ascii="Times New Roman" w:hAnsi="Times New Roman" w:cs="Times New Roman"/>
          <w:sz w:val="24"/>
          <w:szCs w:val="24"/>
          <w:lang w:val="en-US" w:eastAsia="zh-CN"/>
        </w:rPr>
        <w:t>19</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highlight w:val="none"/>
        </w:rPr>
        <w:t>建设项目竣工环境保护验收技术指南 污染影响类》</w:t>
      </w:r>
      <w:r>
        <w:rPr>
          <w:rFonts w:hint="default" w:ascii="Times New Roman" w:hAnsi="Times New Roman" w:eastAsia="宋体" w:cs="Times New Roman"/>
          <w:sz w:val="24"/>
          <w:szCs w:val="24"/>
          <w:highlight w:val="none"/>
          <w:lang w:eastAsia="zh-CN"/>
        </w:rPr>
        <w:t>（生态</w:t>
      </w:r>
      <w:r>
        <w:rPr>
          <w:rFonts w:hint="eastAsia" w:ascii="Times New Roman" w:hAnsi="Times New Roman" w:cs="Times New Roman"/>
          <w:sz w:val="24"/>
          <w:szCs w:val="24"/>
          <w:highlight w:val="none"/>
          <w:lang w:eastAsia="zh-CN"/>
        </w:rPr>
        <w:t>环境</w:t>
      </w:r>
      <w:r>
        <w:rPr>
          <w:rFonts w:hint="default" w:ascii="Times New Roman" w:hAnsi="Times New Roman" w:eastAsia="宋体" w:cs="Times New Roman"/>
          <w:sz w:val="24"/>
          <w:szCs w:val="24"/>
          <w:highlight w:val="none"/>
          <w:lang w:eastAsia="zh-CN"/>
        </w:rPr>
        <w:t>部）</w:t>
      </w:r>
      <w:r>
        <w:rPr>
          <w:rFonts w:hint="eastAsia"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eastAsia="zh-CN"/>
        </w:rPr>
        <w:t>公告</w:t>
      </w:r>
      <w:r>
        <w:rPr>
          <w:rFonts w:hint="default" w:ascii="Times New Roman" w:hAnsi="Times New Roman" w:eastAsia="宋体" w:cs="Times New Roman"/>
          <w:sz w:val="24"/>
          <w:szCs w:val="24"/>
          <w:highlight w:val="none"/>
          <w:lang w:val="en-US" w:eastAsia="zh-CN"/>
        </w:rPr>
        <w:t>2018年第9号</w:t>
      </w:r>
      <w:r>
        <w:rPr>
          <w:rFonts w:hint="eastAsia"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2018.05.1</w:t>
      </w:r>
      <w:r>
        <w:rPr>
          <w:rFonts w:hint="eastAsia" w:ascii="Times New Roman" w:hAnsi="Times New Roman" w:eastAsia="宋体" w:cs="Times New Roman"/>
          <w:sz w:val="24"/>
          <w:szCs w:val="24"/>
          <w:highlight w:val="none"/>
          <w:lang w:val="en-US" w:eastAsia="zh-CN"/>
        </w:rPr>
        <w:t>6。</w:t>
      </w:r>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highlight w:val="none"/>
        </w:rPr>
      </w:pPr>
      <w:bookmarkStart w:id="18" w:name="_Toc25083"/>
      <w:bookmarkStart w:id="19" w:name="_Toc31818"/>
      <w:bookmarkStart w:id="20" w:name="_Toc25756"/>
      <w:bookmarkStart w:id="21" w:name="_Toc2972"/>
      <w:r>
        <w:rPr>
          <w:rFonts w:hint="default" w:ascii="Times New Roman" w:hAnsi="Times New Roman" w:eastAsia="宋体" w:cs="Times New Roman"/>
          <w:highlight w:val="none"/>
        </w:rPr>
        <w:t>1.3 工程技术文件及批复文件</w:t>
      </w:r>
      <w:bookmarkEnd w:id="18"/>
      <w:bookmarkEnd w:id="19"/>
      <w:bookmarkEnd w:id="20"/>
      <w:bookmarkEnd w:id="2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highlight w:val="none"/>
        </w:rPr>
      </w:pPr>
      <w:r>
        <w:rPr>
          <w:rFonts w:hint="default" w:ascii="Times New Roman" w:hAnsi="Times New Roman" w:eastAsia="宋体" w:cs="Times New Roman"/>
          <w:sz w:val="24"/>
          <w:szCs w:val="24"/>
        </w:rPr>
        <w:t>（1）</w:t>
      </w:r>
      <w:r>
        <w:rPr>
          <w:rFonts w:hint="eastAsia" w:ascii="Times New Roman" w:hAnsi="Times New Roman"/>
          <w:color w:val="auto"/>
          <w:sz w:val="24"/>
          <w:highlight w:val="none"/>
          <w:lang w:val="en-US" w:eastAsia="zh-CN"/>
        </w:rPr>
        <w:t>河北冀跃工程咨询有限公司</w:t>
      </w:r>
      <w:r>
        <w:rPr>
          <w:rFonts w:hint="eastAsia" w:ascii="Times New Roman" w:hAnsi="Times New Roman" w:eastAsia="宋体"/>
          <w:color w:val="auto"/>
          <w:sz w:val="24"/>
          <w:highlight w:val="none"/>
          <w:lang w:eastAsia="zh-CN"/>
        </w:rPr>
        <w:t>，</w:t>
      </w:r>
      <w:r>
        <w:rPr>
          <w:rFonts w:hint="eastAsia" w:ascii="Times New Roman" w:hAnsi="Times New Roman" w:eastAsia="宋体" w:cs="Times New Roman"/>
          <w:spacing w:val="0"/>
          <w:kern w:val="0"/>
          <w:sz w:val="24"/>
          <w:szCs w:val="24"/>
          <w:highlight w:val="none"/>
          <w:lang w:val="en-US" w:eastAsia="zh-CN"/>
        </w:rPr>
        <w:t>《</w:t>
      </w:r>
      <w:r>
        <w:rPr>
          <w:rFonts w:hint="eastAsia" w:ascii="Times New Roman" w:hAnsi="Times New Roman" w:cs="Times New Roman"/>
          <w:sz w:val="24"/>
          <w:szCs w:val="24"/>
          <w:highlight w:val="none"/>
          <w:lang w:val="en-US" w:eastAsia="zh-CN"/>
        </w:rPr>
        <w:t>沧州中恒石业有限公司石材加工项目环境影响报告表</w:t>
      </w:r>
      <w:r>
        <w:rPr>
          <w:rFonts w:hint="eastAsia" w:ascii="Times New Roman" w:hAnsi="Times New Roman" w:eastAsia="宋体" w:cs="Times New Roman"/>
          <w:spacing w:val="0"/>
          <w:kern w:val="0"/>
          <w:sz w:val="24"/>
          <w:szCs w:val="24"/>
          <w:highlight w:val="none"/>
          <w:lang w:val="en-US" w:eastAsia="zh-CN"/>
        </w:rPr>
        <w:t>》</w:t>
      </w:r>
      <w:r>
        <w:rPr>
          <w:rFonts w:hint="eastAsia" w:ascii="Times New Roman" w:hAnsi="Times New Roman" w:eastAsia="宋体" w:cs="Times New Roman"/>
          <w:color w:val="000000"/>
          <w:sz w:val="24"/>
          <w:szCs w:val="24"/>
          <w:highlight w:val="none"/>
          <w:lang w:eastAsia="zh-CN"/>
        </w:rPr>
        <w:t>，</w:t>
      </w:r>
      <w:r>
        <w:rPr>
          <w:rFonts w:hint="eastAsia" w:ascii="Times New Roman" w:hAnsi="Times New Roman" w:cs="Times New Roman"/>
          <w:color w:val="auto"/>
          <w:sz w:val="24"/>
          <w:szCs w:val="24"/>
          <w:highlight w:val="none"/>
          <w:lang w:val="en-US" w:eastAsia="zh-CN"/>
        </w:rPr>
        <w:t>2020年09月</w:t>
      </w:r>
      <w:r>
        <w:rPr>
          <w:rFonts w:hint="default" w:ascii="Times New Roman" w:hAnsi="Times New Roman" w:eastAsia="宋体" w:cs="Times New Roman"/>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t>（2）</w:t>
      </w:r>
      <w:r>
        <w:rPr>
          <w:rFonts w:hint="eastAsia" w:ascii="Times New Roman" w:hAnsi="Times New Roman" w:cs="Times New Roman"/>
          <w:color w:val="auto"/>
          <w:kern w:val="0"/>
          <w:sz w:val="24"/>
          <w:szCs w:val="24"/>
          <w:highlight w:val="none"/>
          <w:lang w:val="en-US" w:eastAsia="zh-CN"/>
        </w:rPr>
        <w:t>沧州渤海新区中捷产业园区生态环境分局</w:t>
      </w:r>
      <w:r>
        <w:rPr>
          <w:rFonts w:hint="eastAsia" w:ascii="Times New Roman" w:hAnsi="Times New Roman" w:eastAsia="宋体" w:cs="Times New Roman"/>
          <w:color w:val="auto"/>
          <w:sz w:val="24"/>
          <w:szCs w:val="24"/>
          <w:highlight w:val="none"/>
          <w:lang w:eastAsia="zh-CN"/>
        </w:rPr>
        <w:t>，</w:t>
      </w:r>
      <w:r>
        <w:rPr>
          <w:rFonts w:hint="eastAsia" w:ascii="Times New Roman" w:hAnsi="Times New Roman" w:cs="Times New Roman"/>
          <w:color w:val="auto"/>
          <w:spacing w:val="0"/>
          <w:kern w:val="0"/>
          <w:sz w:val="24"/>
          <w:szCs w:val="24"/>
          <w:highlight w:val="none"/>
          <w:lang w:val="en-US" w:eastAsia="zh-CN"/>
        </w:rPr>
        <w:t>中捷环表【2020】46号</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rPr>
        <w:t>关于《</w:t>
      </w:r>
      <w:r>
        <w:rPr>
          <w:rFonts w:hint="eastAsia" w:ascii="Times New Roman" w:hAnsi="Times New Roman" w:cs="Times New Roman"/>
          <w:color w:val="auto"/>
          <w:sz w:val="24"/>
          <w:szCs w:val="24"/>
          <w:highlight w:val="none"/>
          <w:lang w:val="en-US" w:eastAsia="zh-CN"/>
        </w:rPr>
        <w:t>沧州中恒石业有限公司石材加工项目</w:t>
      </w:r>
      <w:r>
        <w:rPr>
          <w:rFonts w:hint="default" w:ascii="Times New Roman" w:hAnsi="Times New Roman" w:eastAsia="宋体" w:cs="Times New Roman"/>
          <w:color w:val="auto"/>
          <w:sz w:val="24"/>
          <w:szCs w:val="24"/>
          <w:highlight w:val="none"/>
        </w:rPr>
        <w:t>》的审批意见，</w:t>
      </w:r>
      <w:r>
        <w:rPr>
          <w:rFonts w:hint="eastAsia" w:ascii="Times New Roman" w:hAnsi="Times New Roman" w:cs="Times New Roman"/>
          <w:color w:val="auto"/>
          <w:sz w:val="24"/>
          <w:szCs w:val="24"/>
          <w:highlight w:val="none"/>
          <w:lang w:val="en-US" w:eastAsia="zh-CN"/>
        </w:rPr>
        <w:t>2020年09月18日</w:t>
      </w:r>
      <w:r>
        <w:rPr>
          <w:rFonts w:hint="default" w:ascii="Times New Roman" w:hAnsi="Times New Roman" w:eastAsia="宋体" w:cs="Times New Roman"/>
          <w:color w:val="auto"/>
          <w:sz w:val="24"/>
          <w:szCs w:val="24"/>
          <w:highlight w:val="none"/>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rPr>
          <w:rFonts w:hint="default" w:ascii="Times New Roman" w:hAnsi="Times New Roman" w:eastAsia="宋体" w:cs="Times New Roman"/>
        </w:rPr>
      </w:pPr>
      <w:bookmarkStart w:id="22" w:name="_Toc26991"/>
      <w:bookmarkStart w:id="23" w:name="_Toc32512"/>
      <w:bookmarkStart w:id="24" w:name="_Toc20655"/>
      <w:bookmarkStart w:id="25" w:name="_Toc5367"/>
      <w:r>
        <w:rPr>
          <w:rFonts w:hint="default" w:ascii="Times New Roman" w:hAnsi="Times New Roman" w:eastAsia="宋体" w:cs="Times New Roman"/>
        </w:rPr>
        <w:t>2 工程概况</w:t>
      </w:r>
      <w:bookmarkEnd w:id="22"/>
      <w:bookmarkEnd w:id="23"/>
      <w:bookmarkEnd w:id="24"/>
      <w:bookmarkEnd w:id="25"/>
    </w:p>
    <w:p>
      <w:pPr>
        <w:pStyle w:val="5"/>
        <w:rPr>
          <w:rFonts w:hint="default" w:ascii="Times New Roman" w:hAnsi="Times New Roman" w:eastAsia="宋体" w:cs="Times New Roman"/>
        </w:rPr>
      </w:pPr>
      <w:bookmarkStart w:id="26" w:name="_Toc11367"/>
      <w:bookmarkStart w:id="27" w:name="_Toc31881"/>
      <w:bookmarkStart w:id="28" w:name="_Toc29334"/>
      <w:bookmarkStart w:id="29" w:name="_Toc22753"/>
      <w:r>
        <w:rPr>
          <w:rFonts w:hint="default" w:ascii="Times New Roman" w:hAnsi="Times New Roman" w:eastAsia="宋体" w:cs="Times New Roman"/>
        </w:rPr>
        <w:t>2.1 项目基本情况</w:t>
      </w:r>
      <w:bookmarkEnd w:id="26"/>
      <w:bookmarkEnd w:id="27"/>
      <w:bookmarkEnd w:id="28"/>
      <w:bookmarkEnd w:id="29"/>
      <w:bookmarkStart w:id="377" w:name="_GoBack"/>
      <w:bookmarkEnd w:id="377"/>
    </w:p>
    <w:p>
      <w:pPr>
        <w:pStyle w:val="6"/>
        <w:rPr>
          <w:rFonts w:hint="default" w:ascii="Times New Roman" w:hAnsi="Times New Roman" w:eastAsia="宋体" w:cs="Times New Roman"/>
        </w:rPr>
      </w:pPr>
      <w:bookmarkStart w:id="30" w:name="_Toc19257"/>
      <w:bookmarkStart w:id="31" w:name="_Toc497001436"/>
      <w:bookmarkStart w:id="32" w:name="_Toc1800"/>
      <w:bookmarkStart w:id="33" w:name="_Toc496979000"/>
      <w:bookmarkStart w:id="34" w:name="_Toc26368"/>
      <w:bookmarkStart w:id="35" w:name="_Toc1249"/>
      <w:bookmarkStart w:id="36" w:name="_Hlk496952384"/>
      <w:r>
        <w:rPr>
          <w:rFonts w:hint="default" w:ascii="Times New Roman" w:hAnsi="Times New Roman" w:eastAsia="宋体" w:cs="Times New Roman"/>
        </w:rPr>
        <w:t>2.1.1 基本情况</w:t>
      </w:r>
      <w:bookmarkEnd w:id="30"/>
      <w:bookmarkEnd w:id="31"/>
      <w:bookmarkEnd w:id="32"/>
      <w:bookmarkEnd w:id="33"/>
      <w:bookmarkEnd w:id="34"/>
      <w:bookmarkEnd w:id="35"/>
    </w:p>
    <w:bookmarkEnd w:id="36"/>
    <w:p>
      <w:pPr>
        <w:spacing w:line="440" w:lineRule="atLeast"/>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项目基本情况介绍见下表2-1。</w:t>
      </w:r>
    </w:p>
    <w:p>
      <w:pPr>
        <w:spacing w:line="440" w:lineRule="atLeast"/>
        <w:ind w:firstLine="482"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表2-1  项目基本情况</w:t>
      </w:r>
    </w:p>
    <w:tbl>
      <w:tblPr>
        <w:tblStyle w:val="21"/>
        <w:tblW w:w="90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1893"/>
        <w:gridCol w:w="1538"/>
        <w:gridCol w:w="754"/>
        <w:gridCol w:w="1375"/>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项目名称</w:t>
            </w:r>
          </w:p>
        </w:tc>
        <w:tc>
          <w:tcPr>
            <w:tcW w:w="7387"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eastAsia" w:hAnsi="宋体"/>
                <w:sz w:val="24"/>
                <w:szCs w:val="24"/>
                <w:lang w:eastAsia="zh-CN"/>
              </w:rPr>
              <w:t>沧州中恒石业有限公司</w:t>
            </w:r>
            <w:r>
              <w:rPr>
                <w:rFonts w:hint="eastAsia" w:hAnsi="宋体"/>
                <w:snapToGrid w:val="0"/>
                <w:kern w:val="0"/>
                <w:sz w:val="24"/>
                <w:szCs w:val="24"/>
                <w:lang w:val="en-GB" w:eastAsia="zh-CN"/>
              </w:rPr>
              <w:t>石材加工项目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建设单位</w:t>
            </w:r>
          </w:p>
        </w:tc>
        <w:tc>
          <w:tcPr>
            <w:tcW w:w="7387"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rFonts w:hint="eastAsia" w:hAnsi="宋体"/>
                <w:sz w:val="24"/>
                <w:szCs w:val="24"/>
                <w:lang w:eastAsia="zh-CN"/>
              </w:rPr>
              <w:t>沧州中恒石业有限公司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法人代表</w:t>
            </w:r>
          </w:p>
        </w:tc>
        <w:tc>
          <w:tcPr>
            <w:tcW w:w="1893" w:type="dxa"/>
            <w:tcMar>
              <w:top w:w="0" w:type="dxa"/>
              <w:left w:w="0" w:type="dxa"/>
              <w:bottom w:w="0" w:type="dxa"/>
              <w:right w:w="0" w:type="dxa"/>
            </w:tcMar>
            <w:vAlign w:val="center"/>
          </w:tcPr>
          <w:p>
            <w:pPr>
              <w:snapToGrid w:val="0"/>
              <w:jc w:val="center"/>
              <w:rPr>
                <w:rFonts w:hint="eastAsia" w:hAnsi="宋体"/>
                <w:sz w:val="24"/>
                <w:szCs w:val="24"/>
                <w:lang w:eastAsia="zh-CN"/>
              </w:rPr>
            </w:pPr>
            <w:r>
              <w:rPr>
                <w:sz w:val="24"/>
              </w:rPr>
              <w:t>廖光明</w:t>
            </w:r>
          </w:p>
        </w:tc>
        <w:tc>
          <w:tcPr>
            <w:tcW w:w="1538"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联系人</w:t>
            </w:r>
          </w:p>
        </w:tc>
        <w:tc>
          <w:tcPr>
            <w:tcW w:w="3956" w:type="dxa"/>
            <w:gridSpan w:val="3"/>
            <w:tcMar>
              <w:top w:w="0" w:type="dxa"/>
              <w:left w:w="0" w:type="dxa"/>
              <w:bottom w:w="0" w:type="dxa"/>
              <w:right w:w="0" w:type="dxa"/>
            </w:tcMar>
            <w:vAlign w:val="center"/>
          </w:tcPr>
          <w:p>
            <w:pPr>
              <w:snapToGrid w:val="0"/>
              <w:jc w:val="center"/>
              <w:rPr>
                <w:rFonts w:hint="eastAsia" w:hAnsi="宋体"/>
                <w:sz w:val="24"/>
                <w:szCs w:val="24"/>
                <w:lang w:eastAsia="zh-CN"/>
              </w:rPr>
            </w:pPr>
            <w:r>
              <w:rPr>
                <w:sz w:val="24"/>
              </w:rPr>
              <w:t>廖光明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通信地址</w:t>
            </w:r>
          </w:p>
        </w:tc>
        <w:tc>
          <w:tcPr>
            <w:tcW w:w="7387" w:type="dxa"/>
            <w:gridSpan w:val="5"/>
            <w:tcMar>
              <w:top w:w="0" w:type="dxa"/>
              <w:left w:w="0" w:type="dxa"/>
              <w:bottom w:w="0" w:type="dxa"/>
              <w:right w:w="0" w:type="dxa"/>
            </w:tcMar>
            <w:vAlign w:val="center"/>
          </w:tcPr>
          <w:p>
            <w:pPr>
              <w:snapToGrid w:val="0"/>
              <w:jc w:val="center"/>
              <w:rPr>
                <w:rFonts w:hint="eastAsia" w:hAnsi="宋体"/>
                <w:sz w:val="24"/>
                <w:szCs w:val="24"/>
                <w:lang w:eastAsia="zh-CN"/>
              </w:rPr>
            </w:pPr>
            <w:r>
              <w:rPr>
                <w:sz w:val="24"/>
              </w:rPr>
              <w:t>中捷产业园区海滨经济区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联系电话</w:t>
            </w:r>
          </w:p>
        </w:tc>
        <w:tc>
          <w:tcPr>
            <w:tcW w:w="1893"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ascii="Times New Roman"/>
                <w:sz w:val="24"/>
              </w:rPr>
              <w:t>15333165349</w:t>
            </w:r>
          </w:p>
        </w:tc>
        <w:tc>
          <w:tcPr>
            <w:tcW w:w="1538"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邮编</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color w:val="auto"/>
                <w:sz w:val="24"/>
                <w:szCs w:val="24"/>
              </w:rPr>
              <w:t>061</w:t>
            </w:r>
            <w:r>
              <w:rPr>
                <w:rFonts w:hint="eastAsia"/>
                <w:color w:val="auto"/>
                <w:sz w:val="24"/>
                <w:szCs w:val="24"/>
                <w:lang w:val="en-US" w:eastAsia="zh-CN"/>
              </w:rPr>
              <w:t>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项目性质</w:t>
            </w:r>
          </w:p>
        </w:tc>
        <w:tc>
          <w:tcPr>
            <w:tcW w:w="1893"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lang w:eastAsia="zh-CN"/>
              </w:rPr>
            </w:pPr>
            <w:r>
              <w:rPr>
                <w:rFonts w:hint="eastAsia" w:hAnsi="宋体"/>
                <w:color w:val="auto"/>
                <w:sz w:val="24"/>
                <w:szCs w:val="24"/>
                <w:lang w:eastAsia="zh-CN"/>
              </w:rPr>
              <w:t>新</w:t>
            </w:r>
            <w:r>
              <w:rPr>
                <w:rFonts w:hint="eastAsia" w:hAnsi="宋体"/>
                <w:color w:val="auto"/>
                <w:sz w:val="24"/>
                <w:szCs w:val="24"/>
              </w:rPr>
              <w:t>建</w:t>
            </w:r>
          </w:p>
        </w:tc>
        <w:tc>
          <w:tcPr>
            <w:tcW w:w="1538"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行业类别</w:t>
            </w:r>
          </w:p>
        </w:tc>
        <w:tc>
          <w:tcPr>
            <w:tcW w:w="3956" w:type="dxa"/>
            <w:gridSpan w:val="3"/>
            <w:tcMar>
              <w:top w:w="0" w:type="dxa"/>
              <w:left w:w="0" w:type="dxa"/>
              <w:bottom w:w="0" w:type="dxa"/>
              <w:right w:w="0" w:type="dxa"/>
            </w:tcMar>
            <w:vAlign w:val="center"/>
          </w:tcPr>
          <w:p>
            <w:pPr>
              <w:snapToGrid w:val="0"/>
              <w:jc w:val="center"/>
              <w:rPr>
                <w:rFonts w:hint="default" w:ascii="Times New Roman" w:hAnsi="Times New Roman" w:cs="Times New Roman"/>
                <w:sz w:val="24"/>
                <w:szCs w:val="24"/>
                <w:lang w:val="en-US"/>
              </w:rPr>
            </w:pPr>
            <w:r>
              <w:rPr>
                <w:rFonts w:ascii="Times New Roman" w:eastAsia="Times New Roman"/>
                <w:sz w:val="24"/>
              </w:rPr>
              <w:t xml:space="preserve">C3032 </w:t>
            </w:r>
            <w:r>
              <w:rPr>
                <w:sz w:val="24"/>
              </w:rPr>
              <w:t>建筑用石加工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总投资</w:t>
            </w:r>
          </w:p>
          <w:p>
            <w:pPr>
              <w:snapToGrid w:val="0"/>
              <w:jc w:val="center"/>
              <w:rPr>
                <w:rFonts w:hint="default" w:hAnsi="宋体"/>
                <w:sz w:val="24"/>
                <w:szCs w:val="24"/>
              </w:rPr>
            </w:pPr>
            <w:r>
              <w:rPr>
                <w:rFonts w:hint="default" w:hAnsi="宋体"/>
                <w:sz w:val="24"/>
                <w:szCs w:val="24"/>
              </w:rPr>
              <w:t>（万元）</w:t>
            </w:r>
          </w:p>
        </w:tc>
        <w:tc>
          <w:tcPr>
            <w:tcW w:w="1893"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lang w:val="en-US" w:eastAsia="zh-CN"/>
              </w:rPr>
            </w:pPr>
            <w:r>
              <w:rPr>
                <w:rFonts w:hint="eastAsia"/>
                <w:color w:val="auto"/>
                <w:sz w:val="24"/>
                <w:szCs w:val="24"/>
                <w:lang w:val="en-US" w:eastAsia="zh-CN"/>
              </w:rPr>
              <w:t>70</w:t>
            </w:r>
            <w:r>
              <w:rPr>
                <w:rFonts w:hint="eastAsia"/>
                <w:color w:val="auto"/>
                <w:sz w:val="24"/>
                <w:szCs w:val="24"/>
              </w:rPr>
              <w:t>00</w:t>
            </w:r>
          </w:p>
        </w:tc>
        <w:tc>
          <w:tcPr>
            <w:tcW w:w="1538"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环保投资</w:t>
            </w:r>
          </w:p>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（万元）</w:t>
            </w:r>
          </w:p>
        </w:tc>
        <w:tc>
          <w:tcPr>
            <w:tcW w:w="754"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ascii="Times New Roman"/>
                <w:sz w:val="24"/>
                <w:lang w:val="en-US" w:eastAsia="zh-CN"/>
              </w:rPr>
              <w:t>20</w:t>
            </w:r>
          </w:p>
        </w:tc>
        <w:tc>
          <w:tcPr>
            <w:tcW w:w="1375"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rPr>
            </w:pPr>
            <w:r>
              <w:rPr>
                <w:rFonts w:hint="default" w:ascii="Times New Roman" w:hAnsi="Times New Roman" w:cs="Times New Roman"/>
                <w:sz w:val="24"/>
                <w:szCs w:val="24"/>
              </w:rPr>
              <w:t>环保投资占总投资比列（%）</w:t>
            </w:r>
          </w:p>
        </w:tc>
        <w:tc>
          <w:tcPr>
            <w:tcW w:w="1827" w:type="dxa"/>
            <w:tcMar>
              <w:top w:w="0" w:type="dxa"/>
              <w:left w:w="0" w:type="dxa"/>
              <w:bottom w:w="0" w:type="dxa"/>
              <w:right w:w="0" w:type="dxa"/>
            </w:tcMar>
            <w:vAlign w:val="center"/>
          </w:tcPr>
          <w:p>
            <w:pPr>
              <w:snapToGrid w:val="0"/>
              <w:jc w:val="center"/>
              <w:rPr>
                <w:rFonts w:hint="default" w:ascii="Times New Roman" w:hAnsi="Times New Roman" w:eastAsia="宋体" w:cs="Times New Roman"/>
                <w:sz w:val="24"/>
                <w:szCs w:val="24"/>
                <w:lang w:val="en-US" w:eastAsia="zh-CN"/>
              </w:rPr>
            </w:pPr>
            <w:r>
              <w:rPr>
                <w:rFonts w:hint="eastAsia"/>
                <w:color w:val="auto"/>
                <w:sz w:val="24"/>
                <w:szCs w:val="24"/>
              </w:rPr>
              <w:t>0.</w:t>
            </w:r>
            <w:r>
              <w:rPr>
                <w:rFonts w:hint="eastAsia"/>
                <w:color w:val="auto"/>
                <w:sz w:val="24"/>
                <w:szCs w:val="24"/>
                <w:lang w:val="en-US" w:eastAsia="zh-CN"/>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4" w:hRule="atLeast"/>
          <w:jc w:val="center"/>
        </w:trPr>
        <w:tc>
          <w:tcPr>
            <w:tcW w:w="1665" w:type="dxa"/>
            <w:tcMar>
              <w:top w:w="0" w:type="dxa"/>
              <w:left w:w="0" w:type="dxa"/>
              <w:bottom w:w="0" w:type="dxa"/>
              <w:right w:w="0" w:type="dxa"/>
            </w:tcMar>
            <w:vAlign w:val="center"/>
          </w:tcPr>
          <w:p>
            <w:pPr>
              <w:snapToGrid w:val="0"/>
              <w:jc w:val="center"/>
              <w:rPr>
                <w:rFonts w:hint="default" w:hAnsi="宋体"/>
                <w:sz w:val="24"/>
                <w:szCs w:val="24"/>
              </w:rPr>
            </w:pPr>
            <w:r>
              <w:rPr>
                <w:rFonts w:hint="default" w:hAnsi="宋体"/>
                <w:sz w:val="24"/>
                <w:szCs w:val="24"/>
              </w:rPr>
              <w:t>建设地点</w:t>
            </w:r>
          </w:p>
        </w:tc>
        <w:tc>
          <w:tcPr>
            <w:tcW w:w="7387" w:type="dxa"/>
            <w:gridSpan w:val="5"/>
            <w:tcMar>
              <w:top w:w="0" w:type="dxa"/>
              <w:left w:w="0" w:type="dxa"/>
              <w:bottom w:w="0" w:type="dxa"/>
              <w:right w:w="0" w:type="dxa"/>
            </w:tcMar>
            <w:vAlign w:val="center"/>
          </w:tcPr>
          <w:p>
            <w:pPr>
              <w:snapToGrid w:val="0"/>
              <w:jc w:val="center"/>
              <w:rPr>
                <w:rFonts w:hint="eastAsia" w:ascii="Times New Roman" w:hAnsi="Times New Roman" w:eastAsia="宋体" w:cs="Times New Roman"/>
                <w:sz w:val="24"/>
                <w:szCs w:val="24"/>
                <w:lang w:eastAsia="zh-CN"/>
              </w:rPr>
            </w:pPr>
            <w:r>
              <w:rPr>
                <w:sz w:val="24"/>
              </w:rPr>
              <w:t>中捷产业园区海滨经济区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4" w:hRule="atLeast"/>
          <w:jc w:val="center"/>
        </w:trPr>
        <w:tc>
          <w:tcPr>
            <w:tcW w:w="1665" w:type="dxa"/>
            <w:tcMar>
              <w:top w:w="0" w:type="dxa"/>
              <w:left w:w="0" w:type="dxa"/>
              <w:bottom w:w="0" w:type="dxa"/>
              <w:right w:w="0" w:type="dxa"/>
            </w:tcMar>
            <w:vAlign w:val="center"/>
          </w:tcPr>
          <w:p>
            <w:pPr>
              <w:snapToGrid w:val="0"/>
              <w:jc w:val="center"/>
              <w:rPr>
                <w:rFonts w:hint="default" w:hAnsi="宋体" w:eastAsia="宋体"/>
                <w:sz w:val="24"/>
                <w:szCs w:val="24"/>
                <w:lang w:val="en-US" w:eastAsia="zh-CN"/>
              </w:rPr>
            </w:pPr>
            <w:r>
              <w:rPr>
                <w:rFonts w:hint="eastAsia" w:hAnsi="宋体"/>
                <w:sz w:val="24"/>
                <w:szCs w:val="24"/>
                <w:lang w:val="en-US" w:eastAsia="zh-CN"/>
              </w:rPr>
              <w:t>立项审批</w:t>
            </w:r>
          </w:p>
        </w:tc>
        <w:tc>
          <w:tcPr>
            <w:tcW w:w="1893" w:type="dxa"/>
            <w:tcMar>
              <w:top w:w="0" w:type="dxa"/>
              <w:left w:w="0" w:type="dxa"/>
              <w:bottom w:w="0" w:type="dxa"/>
              <w:right w:w="0" w:type="dxa"/>
            </w:tcMar>
            <w:vAlign w:val="center"/>
          </w:tcPr>
          <w:p>
            <w:pPr>
              <w:snapToGrid w:val="0"/>
              <w:jc w:val="center"/>
              <w:rPr>
                <w:rFonts w:hint="eastAsia" w:ascii="Times New Roman" w:hAnsi="Times New Roman" w:cs="Times New Roman"/>
                <w:sz w:val="24"/>
                <w:szCs w:val="24"/>
                <w:lang w:val="en-US" w:eastAsia="zh-CN"/>
              </w:rPr>
            </w:pPr>
            <w:r>
              <w:rPr>
                <w:sz w:val="24"/>
              </w:rPr>
              <w:t>沧州渤海新区中捷产业园区发展和改革局</w:t>
            </w:r>
          </w:p>
        </w:tc>
        <w:tc>
          <w:tcPr>
            <w:tcW w:w="1538" w:type="dxa"/>
            <w:tcMar>
              <w:top w:w="0" w:type="dxa"/>
              <w:left w:w="0" w:type="dxa"/>
              <w:bottom w:w="0" w:type="dxa"/>
              <w:right w:w="0" w:type="dxa"/>
            </w:tcMar>
            <w:vAlign w:val="center"/>
          </w:tcPr>
          <w:p>
            <w:pPr>
              <w:snapToGrid w:val="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批准文号</w:t>
            </w:r>
          </w:p>
        </w:tc>
        <w:tc>
          <w:tcPr>
            <w:tcW w:w="3956" w:type="dxa"/>
            <w:gridSpan w:val="3"/>
            <w:tcMar>
              <w:top w:w="0" w:type="dxa"/>
              <w:left w:w="0" w:type="dxa"/>
              <w:bottom w:w="0" w:type="dxa"/>
              <w:right w:w="0" w:type="dxa"/>
            </w:tcMar>
            <w:vAlign w:val="center"/>
          </w:tcPr>
          <w:p>
            <w:pPr>
              <w:snapToGrid w:val="0"/>
              <w:jc w:val="center"/>
              <w:rPr>
                <w:rFonts w:hint="eastAsia" w:ascii="Times New Roman" w:hAnsi="Times New Roman" w:cs="Times New Roman"/>
                <w:sz w:val="24"/>
                <w:szCs w:val="24"/>
                <w:lang w:val="en-US" w:eastAsia="zh-CN"/>
              </w:rPr>
            </w:pPr>
            <w:r>
              <w:rPr>
                <w:sz w:val="24"/>
              </w:rPr>
              <w:t>中捷发改备字〔</w:t>
            </w:r>
            <w:r>
              <w:rPr>
                <w:rFonts w:ascii="Times New Roman" w:eastAsia="Times New Roman"/>
                <w:sz w:val="24"/>
              </w:rPr>
              <w:t>2020</w:t>
            </w:r>
            <w:r>
              <w:rPr>
                <w:sz w:val="24"/>
              </w:rPr>
              <w:t>〕</w:t>
            </w:r>
            <w:r>
              <w:rPr>
                <w:rFonts w:ascii="Times New Roman" w:eastAsia="Times New Roman"/>
                <w:sz w:val="24"/>
              </w:rPr>
              <w:t xml:space="preserve">29 </w:t>
            </w:r>
            <w:r>
              <w:rPr>
                <w:sz w:val="24"/>
              </w:rPr>
              <w:t>号</w:t>
            </w:r>
          </w:p>
        </w:tc>
      </w:tr>
    </w:tbl>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37" w:name="_Toc32727"/>
      <w:bookmarkStart w:id="38" w:name="_Toc5505"/>
      <w:bookmarkStart w:id="39" w:name="_Toc17116"/>
      <w:bookmarkStart w:id="40" w:name="_Toc496979001"/>
      <w:bookmarkStart w:id="41" w:name="_Toc497001437"/>
      <w:bookmarkStart w:id="42" w:name="_Toc20144"/>
      <w:r>
        <w:rPr>
          <w:rFonts w:hint="default" w:ascii="Times New Roman" w:hAnsi="Times New Roman" w:eastAsia="宋体" w:cs="Times New Roman"/>
        </w:rPr>
        <w:t>2.1.2 地理位置及周边情况</w:t>
      </w:r>
      <w:bookmarkEnd w:id="37"/>
      <w:bookmarkEnd w:id="38"/>
      <w:bookmarkEnd w:id="39"/>
      <w:bookmarkEnd w:id="40"/>
      <w:bookmarkEnd w:id="41"/>
      <w:bookmarkEnd w:id="42"/>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highlight w:val="none"/>
          <w:lang w:eastAsia="zh-CN"/>
        </w:rPr>
      </w:pPr>
      <w:r>
        <w:rPr>
          <w:rFonts w:hint="eastAsia"/>
          <w:bCs/>
          <w:sz w:val="24"/>
        </w:rPr>
        <w:t>项目位于</w:t>
      </w:r>
      <w:r>
        <w:rPr>
          <w:spacing w:val="-5"/>
          <w:sz w:val="24"/>
        </w:rPr>
        <w:t>中捷产业园区海滨经济区</w:t>
      </w:r>
      <w:r>
        <w:rPr>
          <w:rFonts w:hint="eastAsia"/>
          <w:spacing w:val="-5"/>
          <w:sz w:val="24"/>
          <w:lang w:eastAsia="zh-CN"/>
        </w:rPr>
        <w:t>，为租赁沧州信达建材有限公司现有2#厂房，中心坐标为东经117°37’26.61”，北纬38°23’12.04”。项目西侧和南侧均为沧州信达建材有限公司厂区，东侧为华中路，隔路为厂房，北侧为横五路，隔路为空地。距离项目最近的敏感点为东侧2090米的刘洪博村民居</w:t>
      </w:r>
      <w:r>
        <w:rPr>
          <w:rFonts w:hint="eastAsia"/>
          <w:sz w:val="24"/>
        </w:rPr>
        <w:t>。</w:t>
      </w:r>
      <w:r>
        <w:rPr>
          <w:rFonts w:hint="default" w:ascii="Times New Roman" w:hAnsi="Times New Roman" w:eastAsia="宋体" w:cs="Times New Roman"/>
          <w:sz w:val="24"/>
          <w:lang w:eastAsia="zh-CN"/>
        </w:rPr>
        <w:t>项目地理位置示意图见附图1，项</w:t>
      </w:r>
      <w:r>
        <w:rPr>
          <w:rFonts w:hint="default" w:ascii="Times New Roman" w:hAnsi="Times New Roman" w:eastAsia="宋体" w:cs="Times New Roman"/>
          <w:sz w:val="24"/>
          <w:highlight w:val="none"/>
          <w:lang w:eastAsia="zh-CN"/>
        </w:rPr>
        <w:t>目周边关系示意图见附图2。</w:t>
      </w:r>
    </w:p>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highlight w:val="none"/>
        </w:rPr>
      </w:pPr>
      <w:bookmarkStart w:id="43" w:name="_Toc29219"/>
      <w:bookmarkStart w:id="44" w:name="_Toc497001438"/>
      <w:bookmarkStart w:id="45" w:name="_Toc26704"/>
      <w:bookmarkStart w:id="46" w:name="_Toc20079"/>
      <w:bookmarkStart w:id="47" w:name="_Toc32226"/>
      <w:bookmarkStart w:id="48" w:name="_Toc496979002"/>
      <w:r>
        <w:rPr>
          <w:rFonts w:hint="default" w:ascii="Times New Roman" w:hAnsi="Times New Roman" w:eastAsia="宋体" w:cs="Times New Roman"/>
          <w:highlight w:val="none"/>
        </w:rPr>
        <w:t>2.1.3 厂区平面布置</w:t>
      </w:r>
      <w:bookmarkEnd w:id="43"/>
      <w:bookmarkEnd w:id="44"/>
      <w:bookmarkEnd w:id="45"/>
      <w:bookmarkEnd w:id="46"/>
      <w:bookmarkEnd w:id="47"/>
      <w:bookmarkEnd w:id="48"/>
    </w:p>
    <w:p>
      <w:pPr>
        <w:keepNext w:val="0"/>
        <w:keepLines w:val="0"/>
        <w:pageBreakBefore w:val="0"/>
        <w:widowControl w:val="0"/>
        <w:kinsoku/>
        <w:wordWrap/>
        <w:overflowPunct/>
        <w:topLinePunct w:val="0"/>
        <w:autoSpaceDE/>
        <w:autoSpaceDN/>
        <w:bidi w:val="0"/>
        <w:adjustRightInd/>
        <w:snapToGrid/>
        <w:spacing w:line="360" w:lineRule="auto"/>
        <w:ind w:firstLine="532" w:firstLineChars="222"/>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lang w:val="en-US" w:eastAsia="zh-CN"/>
        </w:rPr>
        <w:t>本项目为租赁沧州信达建材有限公司现有2#厂房，厂房四周均设有出入口，厂房内由北到南分别设置大切区、饰面加工区、异型加工区、排板区。项目平面布置</w:t>
      </w:r>
      <w:r>
        <w:rPr>
          <w:rFonts w:hint="default" w:ascii="Times New Roman" w:hAnsi="Times New Roman" w:eastAsia="宋体" w:cs="Times New Roman"/>
          <w:sz w:val="24"/>
          <w:szCs w:val="24"/>
        </w:rPr>
        <w:t>图见附图</w:t>
      </w: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w:t>
      </w:r>
    </w:p>
    <w:p>
      <w:pPr>
        <w:pStyle w:val="5"/>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49" w:name="_Toc23208"/>
      <w:bookmarkStart w:id="50" w:name="_Toc8923"/>
      <w:bookmarkStart w:id="51" w:name="_Toc23037"/>
      <w:bookmarkStart w:id="52" w:name="_Toc32048"/>
      <w:r>
        <w:rPr>
          <w:rFonts w:hint="default" w:ascii="Times New Roman" w:hAnsi="Times New Roman" w:eastAsia="宋体" w:cs="Times New Roman"/>
        </w:rPr>
        <w:t>2.2 建设内容</w:t>
      </w:r>
      <w:bookmarkEnd w:id="49"/>
      <w:bookmarkEnd w:id="50"/>
      <w:bookmarkEnd w:id="51"/>
      <w:bookmarkEnd w:id="52"/>
    </w:p>
    <w:p>
      <w:pPr>
        <w:pStyle w:val="6"/>
        <w:spacing w:line="440" w:lineRule="atLeast"/>
        <w:rPr>
          <w:rFonts w:hint="default" w:ascii="Times New Roman" w:hAnsi="Times New Roman" w:eastAsia="宋体" w:cs="Times New Roman"/>
        </w:rPr>
      </w:pPr>
      <w:bookmarkStart w:id="53" w:name="_Toc26634"/>
      <w:bookmarkStart w:id="54" w:name="_Toc27539"/>
      <w:bookmarkStart w:id="55" w:name="_Toc12428"/>
      <w:bookmarkStart w:id="56" w:name="_Toc497001440"/>
      <w:bookmarkStart w:id="57" w:name="_Toc10787"/>
      <w:bookmarkStart w:id="58" w:name="_Toc496979004"/>
      <w:r>
        <w:rPr>
          <w:rFonts w:hint="default" w:ascii="Times New Roman" w:hAnsi="Times New Roman" w:eastAsia="宋体" w:cs="Times New Roman"/>
        </w:rPr>
        <w:t>2.2.1 生产规模及产品方案</w:t>
      </w:r>
      <w:bookmarkEnd w:id="53"/>
      <w:bookmarkEnd w:id="54"/>
      <w:bookmarkEnd w:id="55"/>
      <w:bookmarkEnd w:id="56"/>
      <w:bookmarkEnd w:id="57"/>
      <w:bookmarkEnd w:id="58"/>
    </w:p>
    <w:p>
      <w:pPr>
        <w:keepNext w:val="0"/>
        <w:keepLines w:val="0"/>
        <w:pageBreakBefore w:val="0"/>
        <w:widowControl w:val="0"/>
        <w:kinsoku/>
        <w:wordWrap/>
        <w:overflowPunct/>
        <w:topLinePunct w:val="0"/>
        <w:autoSpaceDE/>
        <w:autoSpaceDN/>
        <w:bidi w:val="0"/>
        <w:adjustRightInd/>
        <w:snapToGrid/>
        <w:spacing w:line="440" w:lineRule="atLeast"/>
        <w:ind w:firstLine="480" w:firstLineChars="200"/>
        <w:textAlignment w:val="auto"/>
        <w:outlineLvl w:val="9"/>
        <w:rPr>
          <w:rFonts w:hint="eastAsia" w:ascii="Times New Roman" w:hAnsi="Times New Roman" w:eastAsia="宋体" w:cs="Times New Roman"/>
          <w:color w:val="auto"/>
          <w:kern w:val="2"/>
          <w:sz w:val="24"/>
          <w:szCs w:val="24"/>
          <w:lang w:val="en-US" w:eastAsia="zh-CN" w:bidi="ar-SA"/>
        </w:rPr>
      </w:pPr>
      <w:bookmarkStart w:id="59" w:name="_Toc496979005"/>
      <w:bookmarkStart w:id="60" w:name="_Toc497001441"/>
      <w:bookmarkStart w:id="61" w:name="_Toc20908"/>
      <w:bookmarkStart w:id="62" w:name="_Toc23799"/>
      <w:bookmarkStart w:id="63" w:name="_Toc21731"/>
      <w:r>
        <w:rPr>
          <w:rFonts w:hint="eastAsia" w:ascii="Times New Roman" w:hAnsi="Times New Roman" w:eastAsia="宋体" w:cs="Times New Roman"/>
          <w:color w:val="auto"/>
          <w:kern w:val="2"/>
          <w:sz w:val="24"/>
          <w:szCs w:val="24"/>
          <w:lang w:val="en-US" w:eastAsia="zh-CN" w:bidi="ar-SA"/>
        </w:rPr>
        <w:t>本项目建成后，可实现年均加工花岗岩板材45万平方米。</w:t>
      </w:r>
    </w:p>
    <w:p>
      <w:pPr>
        <w:pStyle w:val="6"/>
        <w:keepNext w:val="0"/>
        <w:keepLines w:val="0"/>
        <w:pageBreakBefore w:val="0"/>
        <w:widowControl w:val="0"/>
        <w:kinsoku/>
        <w:wordWrap/>
        <w:overflowPunct/>
        <w:topLinePunct w:val="0"/>
        <w:autoSpaceDE/>
        <w:autoSpaceDN/>
        <w:bidi w:val="0"/>
        <w:adjustRightInd/>
        <w:snapToGrid/>
        <w:spacing w:line="440" w:lineRule="atLeast"/>
        <w:textAlignment w:val="auto"/>
        <w:rPr>
          <w:rFonts w:hint="eastAsia" w:ascii="Times New Roman" w:hAnsi="Times New Roman" w:eastAsia="宋体" w:cs="Times New Roman"/>
          <w:sz w:val="24"/>
          <w:szCs w:val="24"/>
          <w:lang w:eastAsia="zh-CN"/>
        </w:rPr>
      </w:pPr>
      <w:bookmarkStart w:id="64" w:name="_Toc28138"/>
      <w:r>
        <w:rPr>
          <w:rFonts w:hint="default" w:ascii="Times New Roman" w:hAnsi="Times New Roman" w:eastAsia="宋体" w:cs="Times New Roman"/>
        </w:rPr>
        <w:t>2.2.2 主要原辅材料</w:t>
      </w:r>
      <w:bookmarkEnd w:id="59"/>
      <w:bookmarkEnd w:id="60"/>
      <w:bookmarkEnd w:id="61"/>
      <w:bookmarkEnd w:id="62"/>
      <w:bookmarkEnd w:id="63"/>
      <w:bookmarkEnd w:id="64"/>
    </w:p>
    <w:p>
      <w:pPr>
        <w:spacing w:line="440" w:lineRule="atLeast"/>
        <w:ind w:firstLine="48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原辅材料及能源消耗表见表2-2。</w:t>
      </w:r>
    </w:p>
    <w:p>
      <w:pPr>
        <w:adjustRightInd w:val="0"/>
        <w:snapToGrid w:val="0"/>
        <w:spacing w:line="480" w:lineRule="atLeast"/>
        <w:jc w:val="center"/>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表2-2  原辅材料及能源消耗表</w:t>
      </w:r>
    </w:p>
    <w:tbl>
      <w:tblPr>
        <w:tblStyle w:val="22"/>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7"/>
        <w:gridCol w:w="1882"/>
        <w:gridCol w:w="1473"/>
        <w:gridCol w:w="1595"/>
        <w:gridCol w:w="2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947"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序号</w:t>
            </w:r>
          </w:p>
        </w:tc>
        <w:tc>
          <w:tcPr>
            <w:tcW w:w="1882"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名称</w:t>
            </w:r>
          </w:p>
        </w:tc>
        <w:tc>
          <w:tcPr>
            <w:tcW w:w="1473"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单位</w:t>
            </w:r>
          </w:p>
        </w:tc>
        <w:tc>
          <w:tcPr>
            <w:tcW w:w="1595"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用量</w:t>
            </w:r>
          </w:p>
        </w:tc>
        <w:tc>
          <w:tcPr>
            <w:tcW w:w="2623" w:type="dxa"/>
            <w:vAlign w:val="center"/>
          </w:tcPr>
          <w:p>
            <w:pPr>
              <w:jc w:val="center"/>
              <w:rPr>
                <w:rFonts w:hint="default" w:ascii="Times New Roman" w:hAnsi="Times New Roman" w:cs="Times New Roman"/>
                <w:sz w:val="21"/>
                <w:szCs w:val="21"/>
                <w:lang w:val="en-US" w:eastAsia="zh-CN"/>
              </w:rPr>
            </w:pPr>
            <w:r>
              <w:rPr>
                <w:rFonts w:hint="eastAsia" w:ascii="Times New Roman" w:hAnsi="Times New Roman" w:cs="Times New Roman"/>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8520" w:type="dxa"/>
            <w:gridSpan w:val="5"/>
            <w:vAlign w:val="center"/>
          </w:tcPr>
          <w:p>
            <w:pPr>
              <w:pStyle w:val="20"/>
              <w:ind w:left="0" w:leftChars="0" w:firstLine="0" w:firstLineChars="0"/>
              <w:jc w:val="both"/>
              <w:rPr>
                <w:rFonts w:hint="default" w:ascii="Times New Roman" w:hAnsi="Times New Roman" w:eastAsia="新宋体" w:cs="Times New Roman"/>
                <w:kern w:val="2"/>
                <w:sz w:val="21"/>
                <w:szCs w:val="21"/>
                <w:lang w:val="en-US" w:eastAsia="zh-CN" w:bidi="ar-SA"/>
              </w:rPr>
            </w:pPr>
            <w:r>
              <w:rPr>
                <w:rFonts w:hint="default" w:ascii="Times New Roman" w:hAnsi="Times New Roman" w:eastAsia="新宋体" w:cs="Times New Roman"/>
                <w:kern w:val="2"/>
                <w:sz w:val="21"/>
                <w:szCs w:val="21"/>
                <w:lang w:val="en-US" w:eastAsia="zh-CN" w:bidi="ar-SA"/>
              </w:rPr>
              <w:t>一、原辅材料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947"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w:t>
            </w:r>
          </w:p>
        </w:tc>
        <w:tc>
          <w:tcPr>
            <w:tcW w:w="1882"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花岗岩荒料</w:t>
            </w:r>
          </w:p>
        </w:tc>
        <w:tc>
          <w:tcPr>
            <w:tcW w:w="1473"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/a</w:t>
            </w:r>
          </w:p>
        </w:tc>
        <w:tc>
          <w:tcPr>
            <w:tcW w:w="1595"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5600</w:t>
            </w:r>
          </w:p>
        </w:tc>
        <w:tc>
          <w:tcPr>
            <w:tcW w:w="2623" w:type="dxa"/>
            <w:vAlign w:val="center"/>
          </w:tcPr>
          <w:p>
            <w:pPr>
              <w:jc w:val="center"/>
              <w:rPr>
                <w:rFonts w:hint="default" w:ascii="Times New Roman" w:hAnsi="Times New Roman" w:cs="Times New Roman"/>
                <w:sz w:val="21"/>
                <w:szCs w:val="21"/>
                <w:lang w:val="en-US" w:eastAsia="zh-CN"/>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8520" w:type="dxa"/>
            <w:gridSpan w:val="5"/>
            <w:vAlign w:val="center"/>
          </w:tcPr>
          <w:p>
            <w:pPr>
              <w:pStyle w:val="20"/>
              <w:ind w:left="0" w:leftChars="0" w:firstLine="0" w:firstLineChars="0"/>
              <w:jc w:val="both"/>
              <w:rPr>
                <w:rFonts w:hint="default" w:ascii="Times New Roman" w:hAnsi="Times New Roman" w:eastAsia="新宋体" w:cs="Times New Roman"/>
                <w:kern w:val="2"/>
                <w:sz w:val="21"/>
                <w:szCs w:val="21"/>
                <w:lang w:val="en-US" w:eastAsia="zh-CN" w:bidi="ar-SA"/>
              </w:rPr>
            </w:pPr>
            <w:r>
              <w:rPr>
                <w:rFonts w:hint="default" w:ascii="Times New Roman" w:hAnsi="Times New Roman" w:eastAsia="新宋体" w:cs="Times New Roman"/>
                <w:kern w:val="2"/>
                <w:sz w:val="21"/>
                <w:szCs w:val="21"/>
                <w:lang w:val="en-US" w:eastAsia="zh-CN" w:bidi="ar-SA"/>
              </w:rPr>
              <w:t>二、能源消耗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947"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w:t>
            </w:r>
          </w:p>
        </w:tc>
        <w:tc>
          <w:tcPr>
            <w:tcW w:w="1882"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电</w:t>
            </w:r>
          </w:p>
        </w:tc>
        <w:tc>
          <w:tcPr>
            <w:tcW w:w="1473"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万kWh/a</w:t>
            </w:r>
          </w:p>
        </w:tc>
        <w:tc>
          <w:tcPr>
            <w:tcW w:w="1595"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157.41</w:t>
            </w:r>
          </w:p>
        </w:tc>
        <w:tc>
          <w:tcPr>
            <w:tcW w:w="2623" w:type="dxa"/>
            <w:vAlign w:val="center"/>
          </w:tcPr>
          <w:p>
            <w:pPr>
              <w:jc w:val="center"/>
              <w:rPr>
                <w:rFonts w:hint="default" w:ascii="Times New Roman" w:hAnsi="Times New Roman" w:cs="Times New Roman"/>
                <w:sz w:val="21"/>
                <w:szCs w:val="21"/>
                <w:lang w:val="en-US" w:eastAsia="zh-CN"/>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trPr>
        <w:tc>
          <w:tcPr>
            <w:tcW w:w="947"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w:t>
            </w:r>
          </w:p>
        </w:tc>
        <w:tc>
          <w:tcPr>
            <w:tcW w:w="1882"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水</w:t>
            </w:r>
          </w:p>
        </w:tc>
        <w:tc>
          <w:tcPr>
            <w:tcW w:w="1473"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/a</w:t>
            </w:r>
          </w:p>
        </w:tc>
        <w:tc>
          <w:tcPr>
            <w:tcW w:w="1595" w:type="dxa"/>
            <w:vAlign w:val="center"/>
          </w:tcPr>
          <w:p>
            <w:pPr>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840</w:t>
            </w:r>
          </w:p>
        </w:tc>
        <w:tc>
          <w:tcPr>
            <w:tcW w:w="2623" w:type="dxa"/>
            <w:vAlign w:val="center"/>
          </w:tcPr>
          <w:p>
            <w:pPr>
              <w:jc w:val="center"/>
              <w:rPr>
                <w:rFonts w:hint="default" w:ascii="Times New Roman" w:hAnsi="Times New Roman" w:cs="Times New Roman"/>
                <w:sz w:val="21"/>
                <w:szCs w:val="21"/>
                <w:lang w:val="en-US" w:eastAsia="zh-CN"/>
              </w:rPr>
            </w:pPr>
            <w:r>
              <w:rPr>
                <w:rFonts w:hint="eastAsia" w:ascii="Times New Roman" w:hAnsi="Times New Roman" w:eastAsia="新宋体" w:cs="Times New Roman"/>
                <w:sz w:val="21"/>
                <w:szCs w:val="21"/>
                <w:lang w:eastAsia="zh-CN"/>
              </w:rPr>
              <w:t>与环评一致</w:t>
            </w:r>
          </w:p>
        </w:tc>
      </w:tr>
    </w:tbl>
    <w:p>
      <w:pPr>
        <w:pStyle w:val="6"/>
        <w:rPr>
          <w:rFonts w:hint="default" w:ascii="Times New Roman" w:hAnsi="Times New Roman" w:eastAsia="宋体" w:cs="Times New Roman"/>
        </w:rPr>
      </w:pPr>
      <w:bookmarkStart w:id="65" w:name="_Toc5968"/>
      <w:bookmarkStart w:id="66" w:name="_Toc4853"/>
      <w:bookmarkStart w:id="67" w:name="_Toc26045"/>
      <w:bookmarkStart w:id="68" w:name="_Toc497001442"/>
      <w:bookmarkStart w:id="69" w:name="_Toc496979006"/>
      <w:bookmarkStart w:id="70" w:name="_Toc4364"/>
      <w:r>
        <w:rPr>
          <w:rFonts w:hint="default" w:ascii="Times New Roman" w:hAnsi="Times New Roman" w:eastAsia="宋体" w:cs="Times New Roman"/>
          <w:color w:val="auto"/>
        </w:rPr>
        <w:t>2.2.3 主体设施建设内容</w:t>
      </w:r>
      <w:bookmarkEnd w:id="65"/>
      <w:bookmarkEnd w:id="66"/>
      <w:bookmarkEnd w:id="67"/>
      <w:bookmarkEnd w:id="68"/>
      <w:bookmarkEnd w:id="69"/>
      <w:bookmarkEnd w:id="70"/>
    </w:p>
    <w:p>
      <w:pPr>
        <w:keepNext w:val="0"/>
        <w:keepLines w:val="0"/>
        <w:pageBreakBefore w:val="0"/>
        <w:widowControl w:val="0"/>
        <w:kinsoku/>
        <w:wordWrap/>
        <w:overflowPunct/>
        <w:topLinePunct w:val="0"/>
        <w:autoSpaceDE/>
        <w:autoSpaceDN/>
        <w:bidi w:val="0"/>
        <w:adjustRightInd w:val="0"/>
        <w:snapToGrid w:val="0"/>
        <w:spacing w:line="440" w:lineRule="atLeast"/>
        <w:ind w:firstLine="464" w:firstLineChars="200"/>
        <w:textAlignment w:val="auto"/>
        <w:rPr>
          <w:rFonts w:hint="eastAsia" w:ascii="Times New Roman" w:hAnsi="Times New Roman" w:cs="Times New Roman"/>
          <w:sz w:val="24"/>
          <w:szCs w:val="24"/>
          <w:vertAlign w:val="baseline"/>
          <w:lang w:val="en-US" w:eastAsia="zh-CN"/>
        </w:rPr>
      </w:pPr>
      <w:r>
        <w:rPr>
          <w:rFonts w:hint="eastAsia"/>
          <w:spacing w:val="-4"/>
          <w:sz w:val="24"/>
        </w:rPr>
        <w:t>项目主体工程为租赁沧州信达建材有限公司现有2#厂房，建筑面积8708.01平方米</w:t>
      </w:r>
      <w:r>
        <w:rPr>
          <w:rFonts w:hint="eastAsia" w:ascii="Times New Roman" w:hAnsi="Times New Roman" w:cs="Times New Roman"/>
          <w:sz w:val="24"/>
          <w:szCs w:val="24"/>
          <w:vertAlign w:val="baseline"/>
          <w:lang w:val="en-US" w:eastAsia="zh-CN"/>
        </w:rPr>
        <w:t>。项目主要建设内容一览表见表2-3。</w:t>
      </w:r>
    </w:p>
    <w:p>
      <w:pPr>
        <w:spacing w:line="480" w:lineRule="atLeast"/>
        <w:jc w:val="center"/>
        <w:rPr>
          <w:rFonts w:hint="eastAsia" w:ascii="Times New Roman" w:hAnsi="Times New Roman" w:eastAsia="宋体" w:cs="Times New Roman"/>
          <w:b/>
          <w:sz w:val="24"/>
          <w:szCs w:val="24"/>
          <w:lang w:val="en-US" w:eastAsia="zh-CN"/>
        </w:rPr>
      </w:pPr>
      <w:r>
        <w:rPr>
          <w:rFonts w:hint="eastAsia" w:ascii="Times New Roman" w:hAnsi="Times New Roman" w:eastAsia="宋体" w:cs="Times New Roman"/>
          <w:b/>
          <w:sz w:val="24"/>
          <w:szCs w:val="24"/>
          <w:lang w:val="en-US" w:eastAsia="zh-CN"/>
        </w:rPr>
        <w:t xml:space="preserve">表2-3  </w:t>
      </w:r>
      <w:r>
        <w:rPr>
          <w:rFonts w:hint="eastAsia" w:ascii="Times New Roman" w:hAnsi="Times New Roman" w:cs="Times New Roman"/>
          <w:b/>
          <w:sz w:val="24"/>
          <w:szCs w:val="24"/>
          <w:lang w:val="en-US" w:eastAsia="zh-CN"/>
        </w:rPr>
        <w:t>主要建设</w:t>
      </w:r>
      <w:r>
        <w:rPr>
          <w:rFonts w:hint="eastAsia" w:ascii="Times New Roman" w:hAnsi="Times New Roman" w:eastAsia="宋体" w:cs="Times New Roman"/>
          <w:b/>
          <w:sz w:val="24"/>
          <w:szCs w:val="24"/>
          <w:lang w:val="en-US" w:eastAsia="zh-CN"/>
        </w:rPr>
        <w:t>内容一览表</w:t>
      </w:r>
    </w:p>
    <w:tbl>
      <w:tblPr>
        <w:tblStyle w:val="2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4"/>
        <w:gridCol w:w="738"/>
        <w:gridCol w:w="5237"/>
        <w:gridCol w:w="1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1"/>
                <w:szCs w:val="21"/>
                <w:lang w:val="en-US" w:eastAsia="zh-CN"/>
              </w:rPr>
            </w:pPr>
            <w:bookmarkStart w:id="71" w:name="_Toc1691"/>
            <w:bookmarkStart w:id="72" w:name="_Toc17854"/>
            <w:bookmarkStart w:id="73" w:name="_Toc497001443"/>
            <w:bookmarkStart w:id="74" w:name="_Toc30584"/>
            <w:bookmarkStart w:id="75" w:name="_Toc496979007"/>
            <w:r>
              <w:rPr>
                <w:rFonts w:hint="default" w:ascii="Times New Roman" w:hAnsi="Times New Roman" w:cs="Times New Roman"/>
                <w:sz w:val="21"/>
                <w:szCs w:val="21"/>
              </w:rPr>
              <w:t>项目分类</w:t>
            </w:r>
          </w:p>
        </w:tc>
        <w:tc>
          <w:tcPr>
            <w:tcW w:w="73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建设内容</w:t>
            </w:r>
          </w:p>
        </w:tc>
        <w:tc>
          <w:tcPr>
            <w:tcW w:w="523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备</w:t>
            </w:r>
            <w:r>
              <w:rPr>
                <w:rFonts w:hint="default" w:ascii="Times New Roman" w:hAnsi="Times New Roman" w:cs="Times New Roman"/>
                <w:sz w:val="21"/>
                <w:szCs w:val="21"/>
                <w:lang w:val="en-US" w:eastAsia="zh-CN"/>
              </w:rPr>
              <w:t xml:space="preserve">  </w:t>
            </w:r>
            <w:r>
              <w:rPr>
                <w:rFonts w:hint="default" w:ascii="Times New Roman" w:hAnsi="Times New Roman" w:cs="Times New Roman"/>
                <w:sz w:val="21"/>
                <w:szCs w:val="21"/>
              </w:rPr>
              <w:t>注</w:t>
            </w:r>
          </w:p>
        </w:tc>
        <w:tc>
          <w:tcPr>
            <w:tcW w:w="1813"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主体工程</w:t>
            </w: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生产车间</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即沧州信达建材有限公司现有2#厂房，建筑面积8708.01</w:t>
            </w:r>
            <w:r>
              <w:rPr>
                <w:rFonts w:hint="default" w:ascii="Times New Roman" w:hAnsi="Times New Roman" w:eastAsia="新宋体" w:cs="Times New Roman"/>
                <w:sz w:val="21"/>
                <w:szCs w:val="21"/>
                <w:lang w:val="en-US" w:eastAsia="zh-CN"/>
              </w:rPr>
              <w:t>m</w:t>
            </w:r>
            <w:r>
              <w:rPr>
                <w:rFonts w:hint="default" w:ascii="Times New Roman" w:hAnsi="Times New Roman" w:eastAsia="新宋体" w:cs="Times New Roman"/>
                <w:sz w:val="21"/>
                <w:szCs w:val="21"/>
                <w:vertAlign w:val="superscript"/>
              </w:rPr>
              <w:t>2</w:t>
            </w:r>
            <w:r>
              <w:rPr>
                <w:rFonts w:hint="default" w:ascii="Times New Roman" w:hAnsi="Times New Roman" w:eastAsia="新宋体" w:cs="Times New Roman"/>
                <w:sz w:val="21"/>
                <w:szCs w:val="21"/>
              </w:rPr>
              <w:t>，钢结构，1层，高度11.5m，设有大切区、饰面加工区、异型加工区、排板区、原料暂存区、成品暂存区、办公区等</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辅助工程</w:t>
            </w: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办公区</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建筑面积 80m</w:t>
            </w:r>
            <w:r>
              <w:rPr>
                <w:rFonts w:hint="default" w:ascii="Times New Roman" w:hAnsi="Times New Roman" w:eastAsia="新宋体" w:cs="Times New Roman"/>
                <w:sz w:val="21"/>
                <w:szCs w:val="21"/>
                <w:vertAlign w:val="superscript"/>
              </w:rPr>
              <w:t>2</w:t>
            </w:r>
            <w:r>
              <w:rPr>
                <w:rFonts w:hint="default" w:ascii="Times New Roman" w:hAnsi="Times New Roman" w:eastAsia="新宋体" w:cs="Times New Roman"/>
                <w:sz w:val="21"/>
                <w:szCs w:val="21"/>
              </w:rPr>
              <w:t>，位于生产车间内</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restart"/>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公用工程</w:t>
            </w: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给水</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由当地供水管网提供，水质、水量均有保障</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供电</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由当地市政电网提供，能满足项目用电需求</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restart"/>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环保工程</w:t>
            </w: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废气</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大型设备均自带喷淋系统减少粉尘排放</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废水</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喷淋废水经沉淀池处理后循环使用，不外排。生活污水经化粪池处理后通过园区污水管网排入沧州绿源水处理有限公司临港污水处理厂进一步处理</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噪声</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选用低噪声设备+基础减震+厂房隔声+距离衰减</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34"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新宋体" w:cs="Times New Roman"/>
                <w:b/>
                <w:bCs/>
                <w:color w:val="auto"/>
                <w:sz w:val="21"/>
                <w:szCs w:val="21"/>
                <w:vertAlign w:val="baseline"/>
                <w:lang w:val="en-US" w:eastAsia="zh-CN"/>
              </w:rPr>
            </w:pPr>
          </w:p>
        </w:tc>
        <w:tc>
          <w:tcPr>
            <w:tcW w:w="738"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固废</w:t>
            </w:r>
          </w:p>
        </w:tc>
        <w:tc>
          <w:tcPr>
            <w:tcW w:w="5237" w:type="dxa"/>
            <w:vAlign w:val="center"/>
          </w:tcPr>
          <w:p>
            <w:pPr>
              <w:pStyle w:val="5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新宋体" w:cs="Times New Roman"/>
                <w:b/>
                <w:bCs/>
                <w:color w:val="auto"/>
                <w:sz w:val="21"/>
                <w:szCs w:val="21"/>
                <w:vertAlign w:val="baseline"/>
                <w:lang w:val="en-US" w:eastAsia="zh-CN"/>
              </w:rPr>
            </w:pPr>
            <w:r>
              <w:rPr>
                <w:rFonts w:hint="default" w:ascii="Times New Roman" w:hAnsi="Times New Roman" w:eastAsia="新宋体" w:cs="Times New Roman"/>
                <w:sz w:val="21"/>
                <w:szCs w:val="21"/>
              </w:rPr>
              <w:t>废石块、碎石分别收集后外售，泥沙使用泥水分离压榨机脱水后外售，职工生活垃圾统一收集后交由当地环卫部门处理</w:t>
            </w:r>
          </w:p>
        </w:tc>
        <w:tc>
          <w:tcPr>
            <w:tcW w:w="1813" w:type="dxa"/>
            <w:vAlign w:val="center"/>
          </w:tcPr>
          <w:p>
            <w:pPr>
              <w:jc w:val="center"/>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bl>
    <w:p>
      <w:pPr>
        <w:pStyle w:val="6"/>
        <w:rPr>
          <w:rFonts w:hint="default" w:ascii="Times New Roman" w:hAnsi="Times New Roman" w:eastAsia="宋体" w:cs="Times New Roman"/>
        </w:rPr>
      </w:pPr>
      <w:bookmarkStart w:id="76" w:name="_Toc10150"/>
      <w:r>
        <w:rPr>
          <w:rFonts w:hint="default" w:ascii="Times New Roman" w:hAnsi="Times New Roman" w:eastAsia="宋体" w:cs="Times New Roman"/>
        </w:rPr>
        <w:t>2.2.4 生产设备</w:t>
      </w:r>
      <w:bookmarkEnd w:id="71"/>
      <w:bookmarkEnd w:id="72"/>
      <w:bookmarkEnd w:id="73"/>
      <w:bookmarkEnd w:id="74"/>
      <w:bookmarkEnd w:id="75"/>
      <w:bookmarkEnd w:id="76"/>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baseline"/>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主要生产</w:t>
      </w:r>
      <w:r>
        <w:rPr>
          <w:rFonts w:hint="default" w:ascii="Times New Roman" w:hAnsi="Times New Roman" w:eastAsia="宋体" w:cs="Times New Roman"/>
          <w:sz w:val="24"/>
          <w:szCs w:val="24"/>
        </w:rPr>
        <w:t>设备一览表见表2-</w:t>
      </w:r>
      <w:r>
        <w:rPr>
          <w:rFonts w:hint="eastAsia" w:ascii="Times New Roman" w:hAnsi="Times New Roman" w:cs="Times New Roman"/>
          <w:sz w:val="24"/>
          <w:szCs w:val="24"/>
          <w:lang w:val="en-US" w:eastAsia="zh-CN"/>
        </w:rPr>
        <w:t>4</w:t>
      </w:r>
      <w:r>
        <w:rPr>
          <w:rFonts w:hint="eastAsia" w:ascii="Times New Roman" w:hAnsi="Times New Roman" w:eastAsia="宋体"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40" w:lineRule="atLeast"/>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表2-</w:t>
      </w:r>
      <w:r>
        <w:rPr>
          <w:rFonts w:hint="eastAsia" w:ascii="Times New Roman" w:hAnsi="Times New Roman" w:cs="Times New Roman"/>
          <w:b/>
          <w:sz w:val="24"/>
          <w:szCs w:val="24"/>
          <w:lang w:val="en-US" w:eastAsia="zh-CN"/>
        </w:rPr>
        <w:t>4</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lang w:eastAsia="zh-CN"/>
        </w:rPr>
        <w:t>主要</w:t>
      </w:r>
      <w:r>
        <w:rPr>
          <w:rFonts w:hint="default" w:ascii="Times New Roman" w:hAnsi="Times New Roman" w:eastAsia="宋体" w:cs="Times New Roman"/>
          <w:b/>
          <w:sz w:val="24"/>
          <w:szCs w:val="24"/>
        </w:rPr>
        <w:t>设备一览表</w:t>
      </w:r>
    </w:p>
    <w:tbl>
      <w:tblPr>
        <w:tblStyle w:val="21"/>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3"/>
        <w:gridCol w:w="3328"/>
        <w:gridCol w:w="1536"/>
        <w:gridCol w:w="2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vMerge w:val="restart"/>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序号</w:t>
            </w:r>
          </w:p>
        </w:tc>
        <w:tc>
          <w:tcPr>
            <w:tcW w:w="3328" w:type="dxa"/>
            <w:vMerge w:val="restart"/>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设备名称</w:t>
            </w:r>
          </w:p>
        </w:tc>
        <w:tc>
          <w:tcPr>
            <w:tcW w:w="1536" w:type="dxa"/>
            <w:vMerge w:val="restart"/>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lang w:val="en-US" w:eastAsia="zh-CN"/>
              </w:rPr>
            </w:pPr>
            <w:r>
              <w:rPr>
                <w:rFonts w:hint="default" w:ascii="Times New Roman" w:hAnsi="Times New Roman" w:eastAsia="新宋体" w:cs="Times New Roman"/>
                <w:sz w:val="21"/>
                <w:szCs w:val="21"/>
                <w:lang w:val="en-US" w:eastAsia="zh-CN"/>
              </w:rPr>
              <w:t>数量</w:t>
            </w:r>
          </w:p>
        </w:tc>
        <w:tc>
          <w:tcPr>
            <w:tcW w:w="2275" w:type="dxa"/>
            <w:vMerge w:val="restart"/>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lang w:eastAsia="zh-CN"/>
              </w:rPr>
            </w:pPr>
            <w:r>
              <w:rPr>
                <w:rFonts w:hint="eastAsia" w:ascii="Times New Roman" w:hAnsi="Times New Roman" w:eastAsia="新宋体" w:cs="Times New Roman"/>
                <w:sz w:val="21"/>
                <w:szCs w:val="21"/>
                <w:lang w:eastAsia="zh-CN"/>
              </w:rPr>
              <w:t>实际情况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vMerge w:val="continue"/>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p>
        </w:tc>
        <w:tc>
          <w:tcPr>
            <w:tcW w:w="3328" w:type="dxa"/>
            <w:vMerge w:val="continue"/>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p>
        </w:tc>
        <w:tc>
          <w:tcPr>
            <w:tcW w:w="1536" w:type="dxa"/>
            <w:vMerge w:val="continue"/>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p>
        </w:tc>
        <w:tc>
          <w:tcPr>
            <w:tcW w:w="2275" w:type="dxa"/>
            <w:vMerge w:val="continue"/>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5"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桥式组合切石机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6</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新宋体" w:cs="Times New Roman"/>
                <w:sz w:val="21"/>
                <w:szCs w:val="21"/>
                <w:lang w:eastAsia="zh-CN"/>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2</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条板自动磨机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3</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红外线导柱桥式切石机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4</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4</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荔枝面机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5</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电动葫芦桥式起重机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4</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6</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气泵</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7</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自动路牙石机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8</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场内倒运叉车</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9</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水泵</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2</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383"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10</w:t>
            </w:r>
          </w:p>
        </w:tc>
        <w:tc>
          <w:tcPr>
            <w:tcW w:w="3328"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泥水分离压榨机</w:t>
            </w:r>
          </w:p>
        </w:tc>
        <w:tc>
          <w:tcPr>
            <w:tcW w:w="1536"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1</w:t>
            </w:r>
          </w:p>
        </w:tc>
        <w:tc>
          <w:tcPr>
            <w:tcW w:w="2275" w:type="dxa"/>
            <w:noWrap w:val="0"/>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与环评一致</w:t>
            </w:r>
          </w:p>
        </w:tc>
      </w:tr>
    </w:tbl>
    <w:p>
      <w:pPr>
        <w:pStyle w:val="5"/>
        <w:ind w:firstLine="562" w:firstLineChars="200"/>
        <w:rPr>
          <w:rFonts w:hint="default" w:ascii="Times New Roman" w:hAnsi="Times New Roman" w:eastAsia="宋体" w:cs="Times New Roman"/>
          <w:color w:val="000000"/>
        </w:rPr>
      </w:pPr>
      <w:bookmarkStart w:id="77" w:name="_Toc376"/>
      <w:bookmarkStart w:id="78" w:name="_Toc23184"/>
      <w:bookmarkStart w:id="79" w:name="_Toc7553"/>
      <w:bookmarkStart w:id="80" w:name="_Toc25900"/>
      <w:r>
        <w:rPr>
          <w:rFonts w:hint="default" w:ascii="Times New Roman" w:hAnsi="Times New Roman" w:eastAsia="宋体" w:cs="Times New Roman"/>
          <w:color w:val="000000"/>
        </w:rPr>
        <w:t>2.3 工艺流程</w:t>
      </w:r>
      <w:bookmarkEnd w:id="77"/>
      <w:bookmarkEnd w:id="78"/>
      <w:bookmarkEnd w:id="79"/>
      <w:bookmarkEnd w:id="80"/>
    </w:p>
    <w:p>
      <w:pPr>
        <w:keepNext w:val="0"/>
        <w:keepLines w:val="0"/>
        <w:pageBreakBefore w:val="0"/>
        <w:widowControl w:val="0"/>
        <w:kinsoku/>
        <w:wordWrap/>
        <w:overflowPunct/>
        <w:topLinePunct w:val="0"/>
        <w:autoSpaceDE/>
        <w:autoSpaceDN/>
        <w:bidi w:val="0"/>
        <w:adjustRightInd/>
        <w:snapToGrid/>
        <w:spacing w:after="313" w:afterLines="100" w:line="480" w:lineRule="atLeast"/>
        <w:ind w:left="0" w:leftChars="0" w:right="0" w:rightChars="0" w:firstLine="482" w:firstLineChars="0"/>
        <w:jc w:val="both"/>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本项目产品为花岗岩板材成品，生产工艺流程及排污节点见下图。</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pPr>
      <w:r>
        <w:drawing>
          <wp:inline distT="0" distB="0" distL="114300" distR="114300">
            <wp:extent cx="5271770" cy="1939925"/>
            <wp:effectExtent l="0" t="0" r="5080" b="317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6"/>
                    <a:stretch>
                      <a:fillRect/>
                    </a:stretch>
                  </pic:blipFill>
                  <pic:spPr>
                    <a:xfrm>
                      <a:off x="0" y="0"/>
                      <a:ext cx="5271770" cy="19399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工艺流程说明：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本项目原料主要为花岗岩荒料，首先进行切割，然后进行饰面加工，再根据客户的尺寸需求进行切边，打包后即得成品外售。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项目石材加工为湿式作业，切割、饰面加工、切边工序使用的切石机、磨机、荔枝面机等设备均自带喷淋系统。</w:t>
      </w:r>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81" w:name="_Toc12629"/>
      <w:bookmarkStart w:id="82" w:name="_Toc29955"/>
      <w:bookmarkStart w:id="83" w:name="_Toc12284"/>
      <w:bookmarkStart w:id="84" w:name="_Toc8682"/>
      <w:r>
        <w:rPr>
          <w:rFonts w:hint="default" w:ascii="Times New Roman" w:hAnsi="Times New Roman" w:eastAsia="宋体" w:cs="Times New Roman"/>
        </w:rPr>
        <w:t>2.4 劳动定员及工作制度</w:t>
      </w:r>
      <w:bookmarkEnd w:id="81"/>
      <w:bookmarkEnd w:id="82"/>
      <w:bookmarkEnd w:id="83"/>
      <w:bookmarkEnd w:id="8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本项目劳动定员20人，其中管理及技术人员5人，一线工人15人。根据生产工艺需要，项目作业班次为常班模式，日工作时间为8小时，全年工作日以300天计。</w:t>
      </w:r>
    </w:p>
    <w:p>
      <w:pPr>
        <w:pStyle w:val="5"/>
        <w:rPr>
          <w:rFonts w:hint="default" w:ascii="Times New Roman" w:hAnsi="Times New Roman" w:eastAsia="宋体" w:cs="Times New Roman"/>
        </w:rPr>
      </w:pPr>
      <w:bookmarkStart w:id="85" w:name="_Toc23560"/>
      <w:bookmarkStart w:id="86" w:name="_Toc27125"/>
      <w:bookmarkStart w:id="87" w:name="_Toc172"/>
      <w:bookmarkStart w:id="88" w:name="_Toc4180"/>
      <w:r>
        <w:rPr>
          <w:rFonts w:hint="default" w:ascii="Times New Roman" w:hAnsi="Times New Roman" w:eastAsia="宋体" w:cs="Times New Roman"/>
        </w:rPr>
        <w:t>2.5 公用工程</w:t>
      </w:r>
      <w:bookmarkEnd w:id="85"/>
      <w:bookmarkEnd w:id="86"/>
      <w:bookmarkEnd w:id="87"/>
      <w:bookmarkEnd w:id="88"/>
    </w:p>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rPr>
      </w:pPr>
      <w:bookmarkStart w:id="89" w:name="_Toc496979011"/>
      <w:bookmarkStart w:id="90" w:name="_Toc497001447"/>
      <w:bookmarkStart w:id="91" w:name="_Toc23987"/>
      <w:bookmarkStart w:id="92" w:name="_Toc15468"/>
      <w:bookmarkStart w:id="93" w:name="_Toc30587"/>
      <w:bookmarkStart w:id="94" w:name="_Toc30661"/>
      <w:r>
        <w:rPr>
          <w:rFonts w:hint="default" w:ascii="Times New Roman" w:hAnsi="Times New Roman" w:eastAsia="宋体" w:cs="Times New Roman"/>
        </w:rPr>
        <w:t>2.5.</w:t>
      </w:r>
      <w:r>
        <w:rPr>
          <w:rFonts w:hint="default" w:ascii="Times New Roman" w:hAnsi="Times New Roman" w:eastAsia="宋体" w:cs="Times New Roman"/>
          <w:color w:val="auto"/>
        </w:rPr>
        <w:t>1 给排水</w:t>
      </w:r>
      <w:bookmarkEnd w:id="89"/>
      <w:bookmarkEnd w:id="90"/>
      <w:bookmarkEnd w:id="91"/>
      <w:bookmarkEnd w:id="92"/>
      <w:bookmarkEnd w:id="93"/>
      <w:bookmarkEnd w:id="9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color w:val="auto"/>
          <w:sz w:val="24"/>
          <w:szCs w:val="24"/>
          <w:lang w:val="en-US" w:eastAsia="zh-CN"/>
        </w:rPr>
      </w:pPr>
      <w:bookmarkStart w:id="95" w:name="_Toc32716"/>
      <w:bookmarkStart w:id="96" w:name="_Toc27622"/>
      <w:bookmarkStart w:id="97" w:name="_Toc1518"/>
      <w:bookmarkStart w:id="98" w:name="_Toc497001448"/>
      <w:bookmarkStart w:id="99" w:name="_Toc496979012"/>
      <w:bookmarkStart w:id="100" w:name="_Toc922"/>
      <w:r>
        <w:rPr>
          <w:rFonts w:hint="default" w:ascii="Times New Roman" w:hAnsi="Times New Roman" w:eastAsia="宋体" w:cs="Times New Roman"/>
          <w:color w:val="auto"/>
          <w:sz w:val="24"/>
          <w:szCs w:val="24"/>
          <w:lang w:val="en-US" w:eastAsia="zh-CN"/>
        </w:rPr>
        <w:t>1）给水：</w:t>
      </w:r>
      <w:bookmarkEnd w:id="95"/>
      <w:bookmarkEnd w:id="96"/>
      <w:bookmarkEnd w:id="97"/>
      <w:r>
        <w:rPr>
          <w:rFonts w:hint="default" w:ascii="Times New Roman" w:hAnsi="Times New Roman" w:eastAsia="宋体" w:cs="Times New Roman"/>
          <w:color w:val="auto"/>
          <w:sz w:val="24"/>
          <w:szCs w:val="24"/>
          <w:lang w:val="en-US" w:eastAsia="zh-CN"/>
        </w:rPr>
        <w:t>本项目用水主要为石材加工喷淋用水和职工生活用水。本项目用水由当地供水管网提供</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石材加工喷淋用水：项目石材加工为湿式作业，各个加工工序使用的切石机、磨机、荔枝面机等设备均自带喷淋系统，产生的废水均收集至沉淀池，经沉淀处理后循环使用。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color w:val="auto"/>
          <w:lang w:val="en-US" w:eastAsia="zh-CN"/>
        </w:rPr>
      </w:pPr>
      <w:r>
        <w:rPr>
          <w:rFonts w:hint="eastAsia" w:ascii="新宋体" w:hAnsi="新宋体" w:eastAsia="新宋体" w:cs="新宋体"/>
          <w:color w:val="auto"/>
          <w:sz w:val="24"/>
          <w:szCs w:val="24"/>
          <w:lang w:val="en-US" w:eastAsia="zh-CN"/>
        </w:rPr>
        <w:t>职工生活用水：职工生活用水参照《河北省用水定额-生活用水》（DB13/T1161.3-2016），项目劳动定员20人，不设宿舍食堂。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kern w:val="2"/>
          <w:sz w:val="24"/>
          <w:szCs w:val="24"/>
          <w:lang w:val="en-US" w:eastAsia="zh-CN" w:bidi="ar-SA"/>
        </w:rPr>
      </w:pPr>
      <w:bookmarkStart w:id="101" w:name="_Toc30676"/>
      <w:bookmarkStart w:id="102" w:name="_Toc25766"/>
      <w:bookmarkStart w:id="103" w:name="_Toc7202"/>
      <w:bookmarkStart w:id="104" w:name="_Toc16295"/>
      <w:r>
        <w:rPr>
          <w:rFonts w:hint="default" w:ascii="Times New Roman" w:hAnsi="Times New Roman" w:eastAsia="宋体" w:cs="Times New Roman"/>
          <w:color w:val="auto"/>
          <w:kern w:val="2"/>
          <w:sz w:val="24"/>
          <w:szCs w:val="24"/>
          <w:lang w:val="en-US" w:eastAsia="zh-CN" w:bidi="ar-SA"/>
        </w:rPr>
        <w:t>2）排水：</w:t>
      </w:r>
      <w:bookmarkEnd w:id="101"/>
      <w:r>
        <w:rPr>
          <w:rFonts w:hint="default" w:ascii="Times New Roman" w:hAnsi="Times New Roman" w:eastAsia="宋体" w:cs="Times New Roman"/>
          <w:color w:val="auto"/>
          <w:kern w:val="2"/>
          <w:sz w:val="24"/>
          <w:szCs w:val="24"/>
          <w:lang w:val="en-US" w:eastAsia="zh-CN" w:bidi="ar-SA"/>
        </w:rPr>
        <w:t>本项目废水主要为石材加工喷淋废水和生活污水。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val="en-US" w:eastAsia="zh-CN" w:bidi="ar-SA"/>
        </w:rPr>
        <w:t>石材加工喷淋废水收集至沉淀池，经沉淀处理后循环使用，不外排。</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olor w:val="auto"/>
          <w:kern w:val="28"/>
          <w:sz w:val="24"/>
          <w:lang w:val="en-US" w:eastAsia="zh-CN"/>
        </w:rPr>
      </w:pPr>
      <w:r>
        <w:rPr>
          <w:rFonts w:hint="default" w:ascii="Times New Roman" w:hAnsi="Times New Roman" w:eastAsia="宋体" w:cs="Times New Roman"/>
          <w:color w:val="auto"/>
          <w:kern w:val="2"/>
          <w:sz w:val="24"/>
          <w:szCs w:val="24"/>
          <w:lang w:val="en-US" w:eastAsia="zh-CN" w:bidi="ar-SA"/>
        </w:rPr>
        <w:t>生活污水</w:t>
      </w:r>
      <w:r>
        <w:rPr>
          <w:rFonts w:ascii="Times New Roman" w:hAnsi="Times New Roman" w:eastAsia="宋体"/>
          <w:color w:val="auto"/>
          <w:kern w:val="28"/>
          <w:sz w:val="24"/>
        </w:rPr>
        <w:t>为主要为职工盥洗废水，经化粪池处理后通过园区的污水管网排入沧州绿源水处理有限公司临港污水处理厂进一步处理。</w:t>
      </w:r>
      <w:r>
        <w:rPr>
          <w:rFonts w:hint="eastAsia" w:ascii="Times New Roman" w:hAnsi="Times New Roman" w:eastAsia="宋体"/>
          <w:color w:val="auto"/>
          <w:kern w:val="28"/>
          <w:sz w:val="24"/>
          <w:lang w:eastAsia="zh-CN"/>
        </w:rPr>
        <w:t>水平衡图见图</w:t>
      </w:r>
      <w:r>
        <w:rPr>
          <w:rFonts w:hint="eastAsia" w:ascii="Times New Roman" w:hAnsi="Times New Roman"/>
          <w:color w:val="auto"/>
          <w:kern w:val="28"/>
          <w:sz w:val="24"/>
          <w:lang w:val="en-US" w:eastAsia="zh-CN"/>
        </w:rPr>
        <w:t>2-2</w:t>
      </w:r>
      <w:bookmarkEnd w:id="102"/>
      <w:bookmarkEnd w:id="103"/>
      <w:bookmarkEnd w:id="104"/>
    </w:p>
    <w:p>
      <w:pPr>
        <w:rPr>
          <w:b w:val="0"/>
          <w:bCs w:val="0"/>
          <w:sz w:val="21"/>
          <w:szCs w:val="21"/>
        </w:rPr>
      </w:pPr>
      <w:r>
        <w:drawing>
          <wp:inline distT="0" distB="0" distL="114300" distR="114300">
            <wp:extent cx="5273040" cy="1969135"/>
            <wp:effectExtent l="0" t="0" r="3810" b="1206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7"/>
                    <a:stretch>
                      <a:fillRect/>
                    </a:stretch>
                  </pic:blipFill>
                  <pic:spPr>
                    <a:xfrm>
                      <a:off x="0" y="0"/>
                      <a:ext cx="5273040" cy="1969135"/>
                    </a:xfrm>
                    <a:prstGeom prst="rect">
                      <a:avLst/>
                    </a:prstGeom>
                    <a:noFill/>
                    <a:ln>
                      <a:noFill/>
                    </a:ln>
                  </pic:spPr>
                </pic:pic>
              </a:graphicData>
            </a:graphic>
          </wp:inline>
        </w:drawing>
      </w:r>
    </w:p>
    <w:p>
      <w:pPr>
        <w:pStyle w:val="32"/>
        <w:ind w:firstLine="1890" w:firstLineChars="900"/>
        <w:rPr>
          <w:rFonts w:hint="eastAsia" w:ascii="Times New Roman" w:hAnsi="Times New Roman" w:eastAsia="宋体" w:cs="Times New Roman"/>
          <w:b w:val="0"/>
          <w:bCs w:val="0"/>
          <w:sz w:val="21"/>
          <w:szCs w:val="21"/>
          <w:lang w:eastAsia="zh-CN"/>
        </w:rPr>
      </w:pPr>
      <w:r>
        <w:rPr>
          <w:b w:val="0"/>
          <w:bCs w:val="0"/>
          <w:sz w:val="21"/>
          <w:szCs w:val="21"/>
        </w:rPr>
        <w:t>图</w:t>
      </w:r>
      <w:r>
        <w:rPr>
          <w:b w:val="0"/>
          <w:bCs w:val="0"/>
          <w:spacing w:val="-62"/>
          <w:sz w:val="21"/>
          <w:szCs w:val="21"/>
        </w:rPr>
        <w:t xml:space="preserve"> </w:t>
      </w:r>
      <w:r>
        <w:rPr>
          <w:rFonts w:hint="eastAsia" w:ascii="Times New Roman" w:eastAsia="宋体"/>
          <w:b w:val="0"/>
          <w:bCs w:val="0"/>
          <w:sz w:val="21"/>
          <w:szCs w:val="21"/>
          <w:lang w:val="en-US" w:eastAsia="zh-CN"/>
        </w:rPr>
        <w:t>2-2</w:t>
      </w:r>
      <w:r>
        <w:rPr>
          <w:rFonts w:ascii="Times New Roman" w:eastAsia="Times New Roman"/>
          <w:b w:val="0"/>
          <w:bCs w:val="0"/>
          <w:sz w:val="21"/>
          <w:szCs w:val="21"/>
        </w:rPr>
        <w:tab/>
      </w:r>
      <w:r>
        <w:rPr>
          <w:rFonts w:hint="eastAsia" w:eastAsia="宋体"/>
          <w:b w:val="0"/>
          <w:bCs w:val="0"/>
          <w:sz w:val="21"/>
          <w:szCs w:val="21"/>
          <w:lang w:eastAsia="zh-CN"/>
        </w:rPr>
        <w:t>项目给排水平衡图（</w:t>
      </w:r>
      <w:r>
        <w:rPr>
          <w:rFonts w:hint="default" w:ascii="Times New Roman" w:hAnsi="Times New Roman" w:eastAsia="宋体" w:cs="Times New Roman"/>
          <w:b w:val="0"/>
          <w:bCs w:val="0"/>
          <w:sz w:val="21"/>
          <w:szCs w:val="21"/>
          <w:lang w:val="en-US" w:eastAsia="zh-CN"/>
        </w:rPr>
        <w:t>m</w:t>
      </w:r>
      <w:r>
        <w:rPr>
          <w:rFonts w:hint="default" w:ascii="Times New Roman" w:hAnsi="Times New Roman" w:eastAsia="宋体" w:cs="Times New Roman"/>
          <w:b w:val="0"/>
          <w:bCs w:val="0"/>
          <w:sz w:val="21"/>
          <w:szCs w:val="21"/>
          <w:vertAlign w:val="superscript"/>
          <w:lang w:val="en-US" w:eastAsia="zh-CN"/>
        </w:rPr>
        <w:t>3</w:t>
      </w:r>
      <w:r>
        <w:rPr>
          <w:rFonts w:hint="default" w:ascii="Times New Roman" w:hAnsi="Times New Roman" w:eastAsia="宋体" w:cs="Times New Roman"/>
          <w:b w:val="0"/>
          <w:bCs w:val="0"/>
          <w:sz w:val="21"/>
          <w:szCs w:val="21"/>
          <w:lang w:val="en-US" w:eastAsia="zh-CN"/>
        </w:rPr>
        <w:t>/d</w:t>
      </w:r>
      <w:r>
        <w:rPr>
          <w:rFonts w:hint="eastAsia" w:eastAsia="宋体"/>
          <w:b w:val="0"/>
          <w:bCs w:val="0"/>
          <w:sz w:val="21"/>
          <w:szCs w:val="21"/>
          <w:lang w:eastAsia="zh-CN"/>
        </w:rPr>
        <w:t>）</w:t>
      </w:r>
    </w:p>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auto"/>
        </w:rPr>
      </w:pPr>
      <w:bookmarkStart w:id="105" w:name="_Toc26592"/>
      <w:bookmarkStart w:id="106" w:name="_Toc23801"/>
      <w:bookmarkStart w:id="107" w:name="_Toc21823"/>
      <w:r>
        <w:rPr>
          <w:rFonts w:hint="default" w:ascii="Times New Roman" w:hAnsi="Times New Roman" w:eastAsia="宋体" w:cs="Times New Roman"/>
          <w:color w:val="auto"/>
        </w:rPr>
        <w:t>2.5.2 供电</w:t>
      </w:r>
      <w:bookmarkEnd w:id="98"/>
      <w:bookmarkEnd w:id="99"/>
      <w:bookmarkEnd w:id="100"/>
      <w:bookmarkEnd w:id="105"/>
      <w:bookmarkEnd w:id="106"/>
      <w:bookmarkEnd w:id="107"/>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本项目用电由当地市政电网供电系统提供。</w:t>
      </w:r>
    </w:p>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color w:val="auto"/>
          <w:lang w:eastAsia="zh-CN"/>
        </w:rPr>
      </w:pPr>
      <w:bookmarkStart w:id="108" w:name="_Toc11980"/>
      <w:bookmarkStart w:id="109" w:name="_Toc138"/>
      <w:bookmarkStart w:id="110" w:name="_Toc27473"/>
      <w:bookmarkStart w:id="111" w:name="_Toc9209"/>
      <w:r>
        <w:rPr>
          <w:rFonts w:hint="default" w:ascii="Times New Roman" w:hAnsi="Times New Roman" w:eastAsia="宋体" w:cs="Times New Roman"/>
          <w:color w:val="auto"/>
        </w:rPr>
        <w:t>2.5.3供</w:t>
      </w:r>
      <w:bookmarkEnd w:id="108"/>
      <w:bookmarkEnd w:id="109"/>
      <w:bookmarkEnd w:id="110"/>
      <w:r>
        <w:rPr>
          <w:rFonts w:hint="eastAsia" w:ascii="Times New Roman" w:hAnsi="Times New Roman" w:cs="Times New Roman"/>
          <w:color w:val="auto"/>
          <w:lang w:eastAsia="zh-CN"/>
        </w:rPr>
        <w:t>热</w:t>
      </w:r>
      <w:bookmarkEnd w:id="111"/>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color w:val="auto"/>
          <w:sz w:val="24"/>
          <w:szCs w:val="24"/>
          <w:lang w:eastAsia="zh-CN"/>
        </w:rPr>
      </w:pPr>
      <w:r>
        <w:rPr>
          <w:rFonts w:hint="eastAsia" w:ascii="Times New Roman" w:hAnsi="Times New Roman" w:eastAsia="宋体" w:cs="Times New Roman"/>
          <w:color w:val="auto"/>
          <w:sz w:val="24"/>
          <w:szCs w:val="24"/>
          <w:lang w:eastAsia="zh-CN"/>
        </w:rPr>
        <w:t>本项目生产过程无需用热，冬季采暖和夏季制冷均使用空调。</w:t>
      </w:r>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112" w:name="_Toc21958"/>
      <w:bookmarkStart w:id="113" w:name="_Toc23930"/>
      <w:bookmarkStart w:id="114" w:name="_Toc12064"/>
      <w:bookmarkStart w:id="115" w:name="_Toc14012"/>
      <w:r>
        <w:rPr>
          <w:rFonts w:hint="default" w:ascii="Times New Roman" w:hAnsi="Times New Roman" w:eastAsia="宋体" w:cs="Times New Roman"/>
        </w:rPr>
        <w:t>2.6 环评审批情况</w:t>
      </w:r>
      <w:bookmarkEnd w:id="112"/>
      <w:bookmarkEnd w:id="113"/>
      <w:bookmarkEnd w:id="114"/>
      <w:bookmarkEnd w:id="11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auto"/>
          <w:sz w:val="24"/>
          <w:szCs w:val="24"/>
          <w:lang w:val="en-US" w:eastAsia="zh-CN"/>
        </w:rPr>
      </w:pPr>
      <w:r>
        <w:rPr>
          <w:rFonts w:hint="eastAsia" w:ascii="Times New Roman" w:hAnsi="Times New Roman"/>
          <w:color w:val="auto"/>
          <w:sz w:val="24"/>
          <w:highlight w:val="none"/>
          <w:lang w:val="en-US" w:eastAsia="zh-CN"/>
        </w:rPr>
        <w:t>河北冀跃工程咨询有限公司</w:t>
      </w:r>
      <w:r>
        <w:rPr>
          <w:rFonts w:hint="eastAsia" w:ascii="Times New Roman" w:hAnsi="Times New Roman" w:eastAsia="宋体" w:cs="Times New Roman"/>
          <w:sz w:val="24"/>
          <w:szCs w:val="24"/>
          <w:lang w:val="en-US" w:eastAsia="zh-CN"/>
        </w:rPr>
        <w:t>于</w:t>
      </w:r>
      <w:r>
        <w:rPr>
          <w:rFonts w:hint="eastAsia" w:ascii="Times New Roman" w:hAnsi="Times New Roman" w:cs="Times New Roman"/>
          <w:sz w:val="24"/>
          <w:szCs w:val="24"/>
          <w:lang w:val="en-US" w:eastAsia="zh-CN"/>
        </w:rPr>
        <w:t>2020年09月</w:t>
      </w:r>
      <w:r>
        <w:rPr>
          <w:rFonts w:hint="eastAsia" w:ascii="Times New Roman" w:hAnsi="Times New Roman" w:eastAsia="宋体" w:cs="Times New Roman"/>
          <w:sz w:val="24"/>
          <w:szCs w:val="24"/>
          <w:lang w:val="en-US" w:eastAsia="zh-CN"/>
        </w:rPr>
        <w:t>编制完成了《</w:t>
      </w:r>
      <w:r>
        <w:rPr>
          <w:rFonts w:hint="eastAsia" w:ascii="Times New Roman" w:hAnsi="Times New Roman" w:cs="Times New Roman"/>
          <w:sz w:val="24"/>
          <w:szCs w:val="24"/>
          <w:lang w:val="en-US" w:eastAsia="zh-CN"/>
        </w:rPr>
        <w:t>沧州中恒石业有限公司石材加工项目</w:t>
      </w:r>
      <w:r>
        <w:rPr>
          <w:rFonts w:hint="eastAsia" w:ascii="Times New Roman" w:hAnsi="Times New Roman" w:eastAsia="宋体" w:cs="Times New Roman"/>
          <w:sz w:val="24"/>
          <w:szCs w:val="24"/>
          <w:lang w:val="en-US" w:eastAsia="zh-CN"/>
        </w:rPr>
        <w:t>环境影响报告表》</w:t>
      </w:r>
      <w:r>
        <w:rPr>
          <w:rFonts w:hint="eastAsia" w:ascii="Times New Roman" w:hAnsi="Times New Roman" w:eastAsia="宋体" w:cs="Times New Roman"/>
          <w:color w:val="auto"/>
          <w:sz w:val="24"/>
          <w:szCs w:val="24"/>
          <w:lang w:val="en-US" w:eastAsia="zh-CN"/>
        </w:rPr>
        <w:t>，并于</w:t>
      </w:r>
      <w:r>
        <w:rPr>
          <w:rFonts w:hint="eastAsia" w:ascii="Times New Roman" w:hAnsi="Times New Roman" w:cs="Times New Roman"/>
          <w:color w:val="auto"/>
          <w:sz w:val="24"/>
          <w:szCs w:val="24"/>
          <w:lang w:val="en-US" w:eastAsia="zh-CN"/>
        </w:rPr>
        <w:t>2020年09月18日</w:t>
      </w:r>
      <w:r>
        <w:rPr>
          <w:rFonts w:hint="eastAsia" w:ascii="Times New Roman" w:hAnsi="Times New Roman" w:eastAsia="宋体" w:cs="Times New Roman"/>
          <w:color w:val="auto"/>
          <w:sz w:val="24"/>
          <w:szCs w:val="24"/>
          <w:lang w:val="en-US" w:eastAsia="zh-CN"/>
        </w:rPr>
        <w:t>取得了</w:t>
      </w:r>
      <w:r>
        <w:rPr>
          <w:rFonts w:hint="eastAsia" w:ascii="Times New Roman" w:hAnsi="Times New Roman" w:cs="Times New Roman"/>
          <w:color w:val="auto"/>
          <w:kern w:val="0"/>
          <w:sz w:val="24"/>
          <w:szCs w:val="24"/>
          <w:highlight w:val="none"/>
          <w:lang w:val="en-US" w:eastAsia="zh-CN"/>
        </w:rPr>
        <w:t>沧州渤海新区中捷产业园区生态环境分局</w:t>
      </w:r>
      <w:r>
        <w:rPr>
          <w:rFonts w:hint="eastAsia" w:ascii="Times New Roman" w:hAnsi="Times New Roman" w:cs="Times New Roman"/>
          <w:color w:val="auto"/>
          <w:sz w:val="24"/>
          <w:szCs w:val="24"/>
          <w:lang w:val="en-US" w:eastAsia="zh-CN"/>
        </w:rPr>
        <w:t>关于《沧州中恒石业有限公司石材加工项目</w:t>
      </w:r>
      <w:r>
        <w:rPr>
          <w:rFonts w:hint="eastAsia" w:ascii="Times New Roman" w:hAnsi="Times New Roman" w:eastAsia="宋体" w:cs="Times New Roman"/>
          <w:sz w:val="24"/>
          <w:szCs w:val="24"/>
          <w:lang w:val="en-US" w:eastAsia="zh-CN"/>
        </w:rPr>
        <w:t>环境影响报</w:t>
      </w:r>
      <w:r>
        <w:rPr>
          <w:rFonts w:hint="eastAsia" w:ascii="Times New Roman" w:hAnsi="Times New Roman" w:cs="Times New Roman"/>
          <w:color w:val="auto"/>
          <w:sz w:val="24"/>
          <w:szCs w:val="24"/>
          <w:lang w:val="en-US" w:eastAsia="zh-CN"/>
        </w:rPr>
        <w:t>告表》</w:t>
      </w:r>
      <w:r>
        <w:rPr>
          <w:rFonts w:hint="eastAsia" w:ascii="Times New Roman" w:hAnsi="Times New Roman" w:eastAsia="宋体" w:cs="Times New Roman"/>
          <w:color w:val="auto"/>
          <w:sz w:val="24"/>
          <w:szCs w:val="24"/>
          <w:lang w:val="en-US" w:eastAsia="zh-CN"/>
        </w:rPr>
        <w:t>的批复，批复文号为</w:t>
      </w:r>
      <w:r>
        <w:rPr>
          <w:rFonts w:hint="eastAsia" w:ascii="Times New Roman" w:hAnsi="Times New Roman" w:cs="Times New Roman"/>
          <w:color w:val="auto"/>
          <w:spacing w:val="0"/>
          <w:kern w:val="0"/>
          <w:sz w:val="24"/>
          <w:szCs w:val="24"/>
          <w:highlight w:val="none"/>
          <w:lang w:val="en-US" w:eastAsia="zh-CN"/>
        </w:rPr>
        <w:t>中捷环表【2020】46号</w:t>
      </w:r>
      <w:r>
        <w:rPr>
          <w:rFonts w:hint="eastAsia" w:ascii="Times New Roman" w:hAnsi="Times New Roman" w:cs="Times New Roman"/>
          <w:color w:val="auto"/>
          <w:sz w:val="24"/>
          <w:szCs w:val="24"/>
          <w:lang w:val="en-US" w:eastAsia="zh-CN"/>
        </w:rPr>
        <w:t>。详见附件1。</w:t>
      </w:r>
    </w:p>
    <w:p>
      <w:pPr>
        <w:pStyle w:val="5"/>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szCs w:val="22"/>
        </w:rPr>
      </w:pPr>
      <w:bookmarkStart w:id="116" w:name="_Toc27205"/>
      <w:bookmarkStart w:id="117" w:name="_Toc29987"/>
      <w:bookmarkStart w:id="118" w:name="_Toc6019"/>
      <w:bookmarkStart w:id="119" w:name="_Toc8224"/>
      <w:r>
        <w:rPr>
          <w:rFonts w:hint="default" w:ascii="Times New Roman" w:hAnsi="Times New Roman" w:eastAsia="宋体" w:cs="Times New Roman"/>
          <w:szCs w:val="22"/>
        </w:rPr>
        <w:t>2.7 项目投资</w:t>
      </w:r>
      <w:bookmarkEnd w:id="116"/>
      <w:bookmarkEnd w:id="117"/>
      <w:bookmarkEnd w:id="118"/>
      <w:bookmarkEnd w:id="119"/>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olor w:val="auto"/>
          <w:sz w:val="24"/>
          <w:highlight w:val="none"/>
          <w:lang w:val="en-US" w:eastAsia="zh-CN"/>
        </w:rPr>
      </w:pPr>
      <w:bookmarkStart w:id="120" w:name="_Toc13345"/>
      <w:bookmarkStart w:id="121" w:name="_Toc26328"/>
      <w:bookmarkStart w:id="122" w:name="_Toc15687"/>
      <w:bookmarkStart w:id="123" w:name="_Toc22422"/>
      <w:bookmarkStart w:id="124" w:name="_Toc3229"/>
      <w:bookmarkStart w:id="125" w:name="_Toc21008"/>
      <w:r>
        <w:rPr>
          <w:rFonts w:hint="default" w:ascii="Times New Roman" w:hAnsi="Times New Roman"/>
          <w:color w:val="auto"/>
          <w:sz w:val="24"/>
          <w:highlight w:val="none"/>
          <w:lang w:val="en-US" w:eastAsia="zh-CN"/>
        </w:rPr>
        <w:t>本项目</w:t>
      </w:r>
      <w:r>
        <w:rPr>
          <w:rFonts w:hint="eastAsia" w:ascii="Times New Roman" w:hAnsi="Times New Roman"/>
          <w:color w:val="auto"/>
          <w:sz w:val="24"/>
          <w:highlight w:val="none"/>
          <w:lang w:val="en-US" w:eastAsia="zh-CN"/>
        </w:rPr>
        <w:t>设计</w:t>
      </w:r>
      <w:r>
        <w:rPr>
          <w:rFonts w:hint="default" w:ascii="Times New Roman" w:hAnsi="Times New Roman"/>
          <w:color w:val="auto"/>
          <w:sz w:val="24"/>
          <w:highlight w:val="none"/>
          <w:lang w:val="en-US" w:eastAsia="zh-CN"/>
        </w:rPr>
        <w:t>总投资为</w:t>
      </w:r>
      <w:r>
        <w:rPr>
          <w:rFonts w:hint="eastAsia" w:ascii="Times New Roman" w:hAnsi="Times New Roman"/>
          <w:color w:val="auto"/>
          <w:sz w:val="24"/>
          <w:highlight w:val="none"/>
          <w:lang w:val="en-US" w:eastAsia="zh-CN"/>
        </w:rPr>
        <w:t>7000</w:t>
      </w:r>
      <w:r>
        <w:rPr>
          <w:rFonts w:hint="default" w:ascii="Times New Roman" w:hAnsi="Times New Roman"/>
          <w:color w:val="auto"/>
          <w:sz w:val="24"/>
          <w:highlight w:val="none"/>
          <w:lang w:val="en-US" w:eastAsia="zh-CN"/>
        </w:rPr>
        <w:t>万元，其中</w:t>
      </w:r>
      <w:r>
        <w:rPr>
          <w:rFonts w:hint="eastAsia" w:ascii="Times New Roman" w:hAnsi="Times New Roman"/>
          <w:color w:val="auto"/>
          <w:sz w:val="24"/>
          <w:highlight w:val="none"/>
          <w:lang w:val="en-US" w:eastAsia="zh-CN"/>
        </w:rPr>
        <w:t>设计</w:t>
      </w:r>
      <w:r>
        <w:rPr>
          <w:rFonts w:hint="default" w:ascii="Times New Roman" w:hAnsi="Times New Roman"/>
          <w:color w:val="auto"/>
          <w:sz w:val="24"/>
          <w:highlight w:val="none"/>
          <w:lang w:val="en-US" w:eastAsia="zh-CN"/>
        </w:rPr>
        <w:t>环境保护总投资</w:t>
      </w:r>
      <w:r>
        <w:rPr>
          <w:rFonts w:hint="eastAsia" w:ascii="Times New Roman" w:hAnsi="Times New Roman"/>
          <w:color w:val="auto"/>
          <w:sz w:val="24"/>
          <w:highlight w:val="none"/>
          <w:lang w:val="en-US" w:eastAsia="zh-CN"/>
        </w:rPr>
        <w:t>20</w:t>
      </w:r>
      <w:r>
        <w:rPr>
          <w:rFonts w:hint="default" w:ascii="Times New Roman" w:hAnsi="Times New Roman"/>
          <w:color w:val="auto"/>
          <w:sz w:val="24"/>
          <w:highlight w:val="none"/>
          <w:lang w:val="en-US" w:eastAsia="zh-CN"/>
        </w:rPr>
        <w:t>万元，占总投资的</w:t>
      </w:r>
      <w:r>
        <w:rPr>
          <w:rFonts w:hint="eastAsia" w:ascii="Times New Roman" w:hAnsi="Times New Roman"/>
          <w:color w:val="auto"/>
          <w:sz w:val="24"/>
          <w:highlight w:val="none"/>
          <w:lang w:val="en-US" w:eastAsia="zh-CN"/>
        </w:rPr>
        <w:t>0.29</w:t>
      </w:r>
      <w:r>
        <w:rPr>
          <w:rFonts w:hint="default" w:ascii="Times New Roman" w:hAnsi="Times New Roman"/>
          <w:color w:val="auto"/>
          <w:sz w:val="24"/>
          <w:highlight w:val="none"/>
          <w:lang w:val="en-US" w:eastAsia="zh-CN"/>
        </w:rPr>
        <w:t>%。</w:t>
      </w:r>
      <w:bookmarkStart w:id="126" w:name="_Toc15491"/>
      <w:r>
        <w:rPr>
          <w:rFonts w:hint="eastAsia" w:ascii="Times New Roman" w:hAnsi="Times New Roman"/>
          <w:color w:val="auto"/>
          <w:sz w:val="24"/>
          <w:highlight w:val="none"/>
          <w:lang w:val="en-US" w:eastAsia="zh-CN"/>
        </w:rPr>
        <w:t>实际总投资为7000万元，其中环境保护总投资20万元，占总投资的0.29%。</w:t>
      </w:r>
      <w:bookmarkEnd w:id="120"/>
      <w:bookmarkEnd w:id="121"/>
      <w:bookmarkEnd w:id="122"/>
      <w:bookmarkEnd w:id="123"/>
      <w:bookmarkEnd w:id="124"/>
      <w:bookmarkEnd w:id="125"/>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27" w:name="_Toc3625"/>
      <w:bookmarkStart w:id="128" w:name="_Toc10245"/>
      <w:bookmarkStart w:id="129" w:name="_Toc2981"/>
      <w:r>
        <w:rPr>
          <w:rFonts w:hint="default" w:ascii="Times New Roman" w:hAnsi="Times New Roman" w:eastAsia="宋体" w:cs="Times New Roman"/>
        </w:rPr>
        <w:t>2.8 项目变更情况说明</w:t>
      </w:r>
      <w:bookmarkEnd w:id="126"/>
      <w:bookmarkEnd w:id="127"/>
      <w:bookmarkEnd w:id="128"/>
      <w:bookmarkEnd w:id="129"/>
    </w:p>
    <w:p>
      <w:pPr>
        <w:spacing w:line="480" w:lineRule="atLeast"/>
        <w:ind w:firstLine="480" w:firstLineChars="200"/>
        <w:rPr>
          <w:rFonts w:hint="eastAsia" w:ascii="Times New Roman" w:hAnsi="Times New Roman" w:cs="Times New Roman"/>
          <w:sz w:val="24"/>
          <w:szCs w:val="24"/>
          <w:lang w:eastAsia="zh-CN"/>
        </w:rPr>
      </w:pPr>
      <w:r>
        <w:rPr>
          <w:rFonts w:hint="default" w:ascii="Times New Roman" w:hAnsi="Times New Roman" w:eastAsia="宋体" w:cs="Times New Roman"/>
          <w:sz w:val="24"/>
          <w:szCs w:val="24"/>
        </w:rPr>
        <w:t>经现场调查和与建设单位核实，</w:t>
      </w:r>
      <w:r>
        <w:rPr>
          <w:rFonts w:hint="eastAsia" w:ascii="Times New Roman" w:hAnsi="Times New Roman" w:cs="Times New Roman"/>
          <w:sz w:val="24"/>
          <w:szCs w:val="24"/>
          <w:lang w:val="en-US" w:eastAsia="zh-CN"/>
        </w:rPr>
        <w:t>其余</w:t>
      </w:r>
      <w:r>
        <w:rPr>
          <w:rFonts w:hint="default" w:ascii="Times New Roman" w:hAnsi="Times New Roman" w:eastAsia="宋体" w:cs="Times New Roman"/>
          <w:sz w:val="24"/>
          <w:szCs w:val="24"/>
          <w:lang w:eastAsia="zh-CN"/>
        </w:rPr>
        <w:t>内容</w:t>
      </w:r>
      <w:r>
        <w:rPr>
          <w:rFonts w:hint="default" w:ascii="Times New Roman" w:hAnsi="Times New Roman" w:eastAsia="宋体" w:cs="Times New Roman"/>
          <w:sz w:val="24"/>
          <w:szCs w:val="24"/>
        </w:rPr>
        <w:t>与环评</w:t>
      </w:r>
      <w:r>
        <w:rPr>
          <w:rFonts w:hint="default" w:ascii="Times New Roman" w:hAnsi="Times New Roman" w:eastAsia="宋体" w:cs="Times New Roman"/>
          <w:color w:val="auto"/>
          <w:sz w:val="24"/>
          <w:szCs w:val="24"/>
        </w:rPr>
        <w:t>一致</w:t>
      </w:r>
      <w:r>
        <w:rPr>
          <w:rFonts w:hint="eastAsia" w:ascii="Times New Roman" w:hAnsi="Times New Roman" w:cs="Times New Roman"/>
          <w:sz w:val="24"/>
          <w:szCs w:val="24"/>
          <w:lang w:eastAsia="zh-CN"/>
        </w:rPr>
        <w:t>。</w:t>
      </w:r>
    </w:p>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highlight w:val="yellow"/>
        </w:rPr>
      </w:pPr>
      <w:bookmarkStart w:id="130" w:name="_Toc7013"/>
      <w:bookmarkStart w:id="131" w:name="_Toc6992"/>
      <w:bookmarkStart w:id="132" w:name="_Toc30604"/>
      <w:bookmarkStart w:id="133" w:name="_Toc3130"/>
      <w:r>
        <w:rPr>
          <w:rFonts w:hint="default" w:ascii="Times New Roman" w:hAnsi="Times New Roman" w:eastAsia="宋体" w:cs="Times New Roman"/>
          <w:highlight w:val="none"/>
        </w:rPr>
        <w:t>2.9 环境保护“三同时”落实情况</w:t>
      </w:r>
      <w:bookmarkEnd w:id="130"/>
      <w:bookmarkEnd w:id="131"/>
      <w:bookmarkEnd w:id="132"/>
      <w:bookmarkEnd w:id="133"/>
    </w:p>
    <w:p>
      <w:pPr>
        <w:keepNext w:val="0"/>
        <w:keepLines w:val="0"/>
        <w:pageBreakBefore w:val="0"/>
        <w:widowControl/>
        <w:kinsoku/>
        <w:wordWrap/>
        <w:overflowPunct/>
        <w:topLinePunct w:val="0"/>
        <w:autoSpaceDE/>
        <w:autoSpaceDN/>
        <w:bidi w:val="0"/>
        <w:adjustRightInd/>
        <w:snapToGrid/>
        <w:spacing w:before="157" w:beforeLines="50" w:line="360" w:lineRule="auto"/>
        <w:ind w:left="0" w:leftChars="0" w:right="0" w:rightChars="0" w:firstLine="140" w:firstLineChars="58"/>
        <w:jc w:val="center"/>
        <w:textAlignment w:val="auto"/>
        <w:outlineLvl w:val="9"/>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表2-</w:t>
      </w:r>
      <w:bookmarkStart w:id="134" w:name="_Hlk496992852"/>
      <w:r>
        <w:rPr>
          <w:rFonts w:hint="eastAsia" w:ascii="Times New Roman" w:hAnsi="Times New Roman" w:cs="Times New Roman"/>
          <w:b/>
          <w:color w:val="auto"/>
          <w:sz w:val="24"/>
          <w:szCs w:val="24"/>
          <w:lang w:val="en-US" w:eastAsia="zh-CN"/>
        </w:rPr>
        <w:t>5</w:t>
      </w:r>
      <w:r>
        <w:rPr>
          <w:rFonts w:hint="default" w:ascii="Times New Roman" w:hAnsi="Times New Roman" w:eastAsia="宋体" w:cs="Times New Roman"/>
          <w:b/>
          <w:color w:val="auto"/>
          <w:sz w:val="24"/>
          <w:szCs w:val="24"/>
        </w:rPr>
        <w:t>环境保护“三同时”落实情况</w:t>
      </w:r>
      <w:bookmarkEnd w:id="134"/>
    </w:p>
    <w:tbl>
      <w:tblPr>
        <w:tblStyle w:val="21"/>
        <w:tblW w:w="938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07"/>
        <w:gridCol w:w="1035"/>
        <w:gridCol w:w="927"/>
        <w:gridCol w:w="809"/>
        <w:gridCol w:w="799"/>
        <w:gridCol w:w="1651"/>
        <w:gridCol w:w="2819"/>
        <w:gridCol w:w="8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507"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项目</w:t>
            </w:r>
          </w:p>
        </w:tc>
        <w:tc>
          <w:tcPr>
            <w:tcW w:w="1035"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污染源</w:t>
            </w:r>
          </w:p>
        </w:tc>
        <w:tc>
          <w:tcPr>
            <w:tcW w:w="927"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污染物</w:t>
            </w:r>
          </w:p>
        </w:tc>
        <w:tc>
          <w:tcPr>
            <w:tcW w:w="1608" w:type="dxa"/>
            <w:gridSpan w:val="2"/>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环保设施名称</w:t>
            </w:r>
          </w:p>
        </w:tc>
        <w:tc>
          <w:tcPr>
            <w:tcW w:w="1651" w:type="dxa"/>
            <w:vMerge w:val="restart"/>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验收指标</w:t>
            </w:r>
          </w:p>
        </w:tc>
        <w:tc>
          <w:tcPr>
            <w:tcW w:w="2819" w:type="dxa"/>
            <w:vMerge w:val="restart"/>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验收标准</w:t>
            </w:r>
          </w:p>
        </w:tc>
        <w:tc>
          <w:tcPr>
            <w:tcW w:w="836" w:type="dxa"/>
            <w:vMerge w:val="restart"/>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落实情况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507" w:type="dxa"/>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sz w:val="21"/>
                <w:szCs w:val="21"/>
              </w:rPr>
            </w:pPr>
          </w:p>
        </w:tc>
        <w:tc>
          <w:tcPr>
            <w:tcW w:w="1035" w:type="dxa"/>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p>
        </w:tc>
        <w:tc>
          <w:tcPr>
            <w:tcW w:w="927" w:type="dxa"/>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c>
          <w:tcPr>
            <w:tcW w:w="809" w:type="dxa"/>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处置</w:t>
            </w:r>
          </w:p>
        </w:tc>
        <w:tc>
          <w:tcPr>
            <w:tcW w:w="799" w:type="dxa"/>
            <w:tcBorders>
              <w:left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排放</w:t>
            </w:r>
          </w:p>
        </w:tc>
        <w:tc>
          <w:tcPr>
            <w:tcW w:w="1651" w:type="dxa"/>
            <w:vMerge w:val="continue"/>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c>
          <w:tcPr>
            <w:tcW w:w="2819" w:type="dxa"/>
            <w:vMerge w:val="continue"/>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p>
        </w:tc>
        <w:tc>
          <w:tcPr>
            <w:tcW w:w="836" w:type="dxa"/>
            <w:vMerge w:val="continue"/>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sz w:val="21"/>
                <w:szCs w:val="21"/>
                <w:lang w:eastAsia="zh-CN"/>
              </w:rPr>
              <w:t>废气</w:t>
            </w: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厂界无组织废气</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颗粒物</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大型设备均自带喷淋系统</w:t>
            </w:r>
          </w:p>
        </w:tc>
        <w:tc>
          <w:tcPr>
            <w:tcW w:w="1651"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eastAsia" w:ascii="Times New Roman" w:hAnsi="Times New Roman" w:eastAsia="新宋体" w:cs="Times New Roman"/>
                <w:sz w:val="21"/>
                <w:szCs w:val="21"/>
                <w:lang w:eastAsia="zh-CN"/>
              </w:rPr>
              <w:t>厂</w:t>
            </w:r>
            <w:r>
              <w:rPr>
                <w:rFonts w:hint="default" w:ascii="Times New Roman" w:hAnsi="Times New Roman" w:eastAsia="新宋体" w:cs="Times New Roman"/>
                <w:sz w:val="21"/>
                <w:szCs w:val="21"/>
              </w:rPr>
              <w:t>界外浓度最高点：1.0mg/m</w:t>
            </w:r>
            <w:r>
              <w:rPr>
                <w:rFonts w:hint="default" w:ascii="Times New Roman" w:hAnsi="Times New Roman" w:eastAsia="新宋体" w:cs="Times New Roman"/>
                <w:sz w:val="21"/>
                <w:szCs w:val="21"/>
                <w:vertAlign w:val="superscript"/>
              </w:rPr>
              <w:t>3</w:t>
            </w:r>
          </w:p>
        </w:tc>
        <w:tc>
          <w:tcPr>
            <w:tcW w:w="2819" w:type="dxa"/>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《大气污染物综合排放标准》（GB16297-1996）表2中无组织排放监控浓度限值</w:t>
            </w:r>
          </w:p>
        </w:tc>
        <w:tc>
          <w:tcPr>
            <w:tcW w:w="836" w:type="dxa"/>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restart"/>
            <w:tcBorders>
              <w:tl2br w:val="nil"/>
              <w:tr2bl w:val="nil"/>
            </w:tcBorders>
            <w:noWrap w:val="0"/>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废水</w:t>
            </w: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喷淋废水</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SS</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经沉淀池处理后循环使用，不外排</w:t>
            </w:r>
          </w:p>
        </w:tc>
        <w:tc>
          <w:tcPr>
            <w:tcW w:w="1651"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val="en-US" w:eastAsia="zh-CN"/>
              </w:rPr>
            </w:pPr>
            <w:r>
              <w:rPr>
                <w:rFonts w:hint="default" w:ascii="Times New Roman" w:hAnsi="Times New Roman" w:eastAsia="新宋体" w:cs="Times New Roman"/>
                <w:sz w:val="21"/>
                <w:szCs w:val="21"/>
                <w:lang w:val="en-US" w:eastAsia="zh-CN"/>
              </w:rPr>
              <w:t>--</w:t>
            </w:r>
          </w:p>
        </w:tc>
        <w:tc>
          <w:tcPr>
            <w:tcW w:w="2819" w:type="dxa"/>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lang w:val="en-US" w:eastAsia="zh-CN"/>
              </w:rPr>
            </w:pPr>
            <w:r>
              <w:rPr>
                <w:rFonts w:hint="default" w:ascii="Times New Roman" w:hAnsi="Times New Roman" w:eastAsia="新宋体" w:cs="Times New Roman"/>
                <w:sz w:val="21"/>
                <w:szCs w:val="21"/>
                <w:lang w:val="en-US" w:eastAsia="zh-CN"/>
              </w:rPr>
              <w:t>--</w:t>
            </w:r>
          </w:p>
        </w:tc>
        <w:tc>
          <w:tcPr>
            <w:tcW w:w="836" w:type="dxa"/>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continue"/>
            <w:tcBorders>
              <w:tl2br w:val="nil"/>
              <w:tr2bl w:val="nil"/>
            </w:tcBorders>
            <w:noWrap w:val="0"/>
            <w:vAlign w:val="center"/>
          </w:tcPr>
          <w:p>
            <w:pPr>
              <w:jc w:val="center"/>
              <w:rPr>
                <w:rFonts w:hint="default" w:ascii="Times New Roman" w:hAnsi="Times New Roman" w:cs="Times New Roman"/>
                <w:sz w:val="21"/>
                <w:szCs w:val="21"/>
              </w:rPr>
            </w:pP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厂区职工生活污水</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rPr>
              <w:t>COD</w:t>
            </w:r>
            <w:r>
              <w:rPr>
                <w:rFonts w:hint="default" w:ascii="Times New Roman" w:hAnsi="Times New Roman" w:eastAsia="新宋体" w:cs="Times New Roman"/>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rPr>
              <w:t>氨氮</w:t>
            </w:r>
            <w:r>
              <w:rPr>
                <w:rFonts w:hint="default" w:ascii="Times New Roman" w:hAnsi="Times New Roman" w:eastAsia="新宋体" w:cs="Times New Roman"/>
                <w:sz w:val="21"/>
                <w:szCs w:val="21"/>
                <w:lang w:eastAsia="zh-CN"/>
              </w:rPr>
              <w:t>、</w:t>
            </w:r>
            <w:r>
              <w:rPr>
                <w:rFonts w:hint="default" w:ascii="Times New Roman" w:hAnsi="Times New Roman" w:eastAsia="新宋体" w:cs="Times New Roman"/>
                <w:sz w:val="21"/>
                <w:szCs w:val="21"/>
              </w:rPr>
              <w:t>SS</w:t>
            </w:r>
            <w:r>
              <w:rPr>
                <w:rFonts w:hint="default" w:ascii="Times New Roman" w:hAnsi="Times New Roman" w:eastAsia="新宋体" w:cs="Times New Roman"/>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val="en-US" w:eastAsia="zh-CN"/>
              </w:rPr>
              <w:t>pH</w:t>
            </w:r>
            <w:r>
              <w:rPr>
                <w:rFonts w:hint="default" w:ascii="Times New Roman" w:hAnsi="Times New Roman" w:eastAsia="新宋体" w:cs="Times New Roman"/>
                <w:sz w:val="21"/>
                <w:szCs w:val="21"/>
                <w:lang w:eastAsia="zh-CN"/>
              </w:rPr>
              <w:t>、</w:t>
            </w:r>
            <w:r>
              <w:rPr>
                <w:rFonts w:hint="default" w:ascii="Times New Roman" w:hAnsi="Times New Roman" w:eastAsia="新宋体" w:cs="Times New Roman"/>
                <w:sz w:val="21"/>
                <w:szCs w:val="21"/>
              </w:rPr>
              <w:t>BOD</w:t>
            </w:r>
            <w:r>
              <w:rPr>
                <w:rFonts w:hint="default" w:ascii="Times New Roman" w:hAnsi="Times New Roman" w:eastAsia="新宋体" w:cs="Times New Roman"/>
                <w:sz w:val="21"/>
                <w:szCs w:val="21"/>
                <w:vertAlign w:val="subscript"/>
              </w:rPr>
              <w:t>5</w:t>
            </w:r>
            <w:r>
              <w:rPr>
                <w:rFonts w:hint="default" w:ascii="Times New Roman" w:hAnsi="Times New Roman" w:eastAsia="新宋体" w:cs="Times New Roman"/>
                <w:sz w:val="21"/>
                <w:szCs w:val="21"/>
                <w:lang w:eastAsia="zh-CN"/>
              </w:rPr>
              <w:t>、</w:t>
            </w:r>
            <w:r>
              <w:rPr>
                <w:rFonts w:hint="default" w:ascii="Times New Roman" w:hAnsi="Times New Roman" w:eastAsia="新宋体" w:cs="Times New Roman"/>
                <w:sz w:val="21"/>
                <w:szCs w:val="21"/>
              </w:rPr>
              <w:t>总磷</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经化粪池处理 后，通过园区污水管网排入沧州绿源水处理有限公司临港污水处理厂</w:t>
            </w:r>
          </w:p>
        </w:tc>
        <w:tc>
          <w:tcPr>
            <w:tcW w:w="1651"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COD≤</w:t>
            </w:r>
            <w:r>
              <w:rPr>
                <w:rFonts w:hint="default" w:ascii="Times New Roman" w:hAnsi="Times New Roman" w:eastAsia="新宋体" w:cs="Times New Roman"/>
                <w:sz w:val="21"/>
                <w:szCs w:val="21"/>
                <w:lang w:val="en-US" w:eastAsia="zh-CN"/>
              </w:rPr>
              <w:t>500</w:t>
            </w:r>
            <w:r>
              <w:rPr>
                <w:rFonts w:hint="default" w:ascii="Times New Roman" w:hAnsi="Times New Roman" w:eastAsia="新宋体" w:cs="Times New Roman"/>
                <w:sz w:val="21"/>
                <w:szCs w:val="21"/>
              </w:rPr>
              <w:t>mg/L</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SS≤</w:t>
            </w:r>
            <w:r>
              <w:rPr>
                <w:rFonts w:hint="default" w:ascii="Times New Roman" w:hAnsi="Times New Roman" w:eastAsia="新宋体" w:cs="Times New Roman"/>
                <w:sz w:val="21"/>
                <w:szCs w:val="21"/>
                <w:lang w:val="en-US" w:eastAsia="zh-CN"/>
              </w:rPr>
              <w:t>300</w:t>
            </w:r>
            <w:r>
              <w:rPr>
                <w:rFonts w:hint="default" w:ascii="Times New Roman" w:hAnsi="Times New Roman" w:eastAsia="新宋体" w:cs="Times New Roman"/>
                <w:sz w:val="21"/>
                <w:szCs w:val="21"/>
              </w:rPr>
              <w:t>mg/L</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氨氮≤</w:t>
            </w:r>
            <w:r>
              <w:rPr>
                <w:rFonts w:hint="default" w:ascii="Times New Roman" w:hAnsi="Times New Roman" w:eastAsia="新宋体" w:cs="Times New Roman"/>
                <w:sz w:val="21"/>
                <w:szCs w:val="21"/>
                <w:lang w:val="en-US" w:eastAsia="zh-CN"/>
              </w:rPr>
              <w:t>25</w:t>
            </w:r>
            <w:r>
              <w:rPr>
                <w:rFonts w:hint="default" w:ascii="Times New Roman" w:hAnsi="Times New Roman" w:eastAsia="新宋体" w:cs="Times New Roman"/>
                <w:sz w:val="21"/>
                <w:szCs w:val="21"/>
              </w:rPr>
              <w:t>mg/L</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BOD</w:t>
            </w:r>
            <w:r>
              <w:rPr>
                <w:rFonts w:hint="default" w:ascii="Times New Roman" w:hAnsi="Times New Roman" w:eastAsia="新宋体" w:cs="Times New Roman"/>
                <w:sz w:val="21"/>
                <w:szCs w:val="21"/>
                <w:vertAlign w:val="subscript"/>
              </w:rPr>
              <w:t>5</w:t>
            </w:r>
            <w:r>
              <w:rPr>
                <w:rFonts w:hint="default" w:ascii="Times New Roman" w:hAnsi="Times New Roman" w:eastAsia="新宋体" w:cs="Times New Roman"/>
                <w:sz w:val="21"/>
                <w:szCs w:val="21"/>
              </w:rPr>
              <w:t>≤200mg/L总磷≤8mg/L</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lang w:val="en-US" w:eastAsia="zh-CN"/>
              </w:rPr>
              <w:t>pH</w:t>
            </w:r>
            <w:r>
              <w:rPr>
                <w:rFonts w:hint="default" w:ascii="Times New Roman" w:hAnsi="Times New Roman" w:eastAsia="新宋体" w:cs="Times New Roman"/>
                <w:sz w:val="21"/>
                <w:szCs w:val="21"/>
              </w:rPr>
              <w:t>标准限值</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val="en-US" w:eastAsia="zh-CN"/>
              </w:rPr>
            </w:pPr>
            <w:r>
              <w:rPr>
                <w:rFonts w:hint="default" w:ascii="Times New Roman" w:hAnsi="Times New Roman" w:eastAsia="新宋体" w:cs="Times New Roman"/>
                <w:sz w:val="21"/>
                <w:szCs w:val="21"/>
              </w:rPr>
              <w:t>6.5~9</w:t>
            </w:r>
          </w:p>
        </w:tc>
        <w:tc>
          <w:tcPr>
            <w:tcW w:w="2819" w:type="dxa"/>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满足《污水综合排放标准》(GB8978-1996)表4三级标准、《污水排入城镇下水道水质标准》（GB/T31962-2015</w:t>
            </w:r>
            <w:r>
              <w:rPr>
                <w:rFonts w:hint="default" w:ascii="Times New Roman" w:hAnsi="Times New Roman" w:eastAsia="新宋体" w:cs="Times New Roman"/>
                <w:sz w:val="21"/>
                <w:szCs w:val="21"/>
                <w:lang w:val="en-US" w:eastAsia="zh-CN"/>
              </w:rPr>
              <w:t>)B</w:t>
            </w:r>
            <w:r>
              <w:rPr>
                <w:rFonts w:hint="default" w:ascii="Times New Roman" w:hAnsi="Times New Roman" w:eastAsia="新宋体" w:cs="Times New Roman"/>
                <w:sz w:val="21"/>
                <w:szCs w:val="21"/>
              </w:rPr>
              <w:t>等级标准及沧州绿源水处理有限公司临港污水处理厂进水水质标准要求</w:t>
            </w:r>
          </w:p>
        </w:tc>
        <w:tc>
          <w:tcPr>
            <w:tcW w:w="836" w:type="dxa"/>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eastAsia="zh-CN"/>
              </w:rPr>
              <w:t>落实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restart"/>
            <w:tcBorders>
              <w:tl2br w:val="nil"/>
              <w:tr2bl w:val="nil"/>
            </w:tcBorders>
            <w:noWrap w:val="0"/>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切割、</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切边</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废石块</w:t>
            </w:r>
          </w:p>
        </w:tc>
        <w:tc>
          <w:tcPr>
            <w:tcW w:w="1608" w:type="dxa"/>
            <w:gridSpan w:val="2"/>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分别收集后外售</w:t>
            </w:r>
          </w:p>
        </w:tc>
        <w:tc>
          <w:tcPr>
            <w:tcW w:w="1651" w:type="dxa"/>
            <w:vMerge w:val="restart"/>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不外排</w:t>
            </w:r>
          </w:p>
        </w:tc>
        <w:tc>
          <w:tcPr>
            <w:tcW w:w="2819" w:type="dxa"/>
            <w:vMerge w:val="restart"/>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《一般工业固体废物贮存、处置场污染控制标准》（GB18599-2001）及修改单相关要求</w:t>
            </w:r>
          </w:p>
        </w:tc>
        <w:tc>
          <w:tcPr>
            <w:tcW w:w="836" w:type="dxa"/>
            <w:vMerge w:val="restart"/>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eastAsia="zh-CN"/>
              </w:rPr>
              <w:t>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continue"/>
            <w:tcBorders>
              <w:tl2br w:val="nil"/>
              <w:tr2bl w:val="nil"/>
            </w:tcBorders>
            <w:noWrap w:val="0"/>
            <w:vAlign w:val="center"/>
          </w:tcPr>
          <w:p>
            <w:pPr>
              <w:jc w:val="center"/>
              <w:rPr>
                <w:rFonts w:hint="default" w:ascii="Times New Roman" w:hAnsi="Times New Roman" w:cs="Times New Roman"/>
                <w:sz w:val="21"/>
                <w:szCs w:val="21"/>
              </w:rPr>
            </w:pP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饰面加工</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碎石</w:t>
            </w:r>
          </w:p>
        </w:tc>
        <w:tc>
          <w:tcPr>
            <w:tcW w:w="1608" w:type="dxa"/>
            <w:gridSpan w:val="2"/>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p>
        </w:tc>
        <w:tc>
          <w:tcPr>
            <w:tcW w:w="1651" w:type="dxa"/>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c>
          <w:tcPr>
            <w:tcW w:w="2819" w:type="dxa"/>
            <w:vMerge w:val="continue"/>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p>
        </w:tc>
        <w:tc>
          <w:tcPr>
            <w:tcW w:w="836" w:type="dxa"/>
            <w:vMerge w:val="continue"/>
            <w:tcBorders>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continue"/>
            <w:tcBorders>
              <w:tl2br w:val="nil"/>
              <w:tr2bl w:val="nil"/>
            </w:tcBorders>
            <w:noWrap w:val="0"/>
            <w:vAlign w:val="center"/>
          </w:tcPr>
          <w:p>
            <w:pPr>
              <w:jc w:val="center"/>
              <w:rPr>
                <w:rFonts w:hint="default" w:ascii="Times New Roman" w:hAnsi="Times New Roman" w:cs="Times New Roman"/>
                <w:sz w:val="21"/>
                <w:szCs w:val="21"/>
              </w:rPr>
            </w:pP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喷淋废水沉淀池</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泥沙</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脱水后外售</w:t>
            </w:r>
          </w:p>
        </w:tc>
        <w:tc>
          <w:tcPr>
            <w:tcW w:w="1651" w:type="dxa"/>
            <w:vMerge w:val="continue"/>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c>
          <w:tcPr>
            <w:tcW w:w="2819" w:type="dxa"/>
            <w:vMerge w:val="continue"/>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p>
        </w:tc>
        <w:tc>
          <w:tcPr>
            <w:tcW w:w="836" w:type="dxa"/>
            <w:vMerge w:val="continue"/>
            <w:tcBorders>
              <w:left w:val="single" w:color="auto" w:sz="4" w:space="0"/>
              <w:bottom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vMerge w:val="continue"/>
            <w:tcBorders>
              <w:tl2br w:val="nil"/>
              <w:tr2bl w:val="nil"/>
            </w:tcBorders>
            <w:noWrap w:val="0"/>
            <w:vAlign w:val="center"/>
          </w:tcPr>
          <w:p>
            <w:pPr>
              <w:jc w:val="center"/>
              <w:rPr>
                <w:rFonts w:hint="default" w:ascii="Times New Roman" w:hAnsi="Times New Roman" w:cs="Times New Roman"/>
                <w:sz w:val="21"/>
                <w:szCs w:val="21"/>
              </w:rPr>
            </w:pP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办公生活</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生活垃圾</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由环卫部门清运处理</w:t>
            </w:r>
          </w:p>
        </w:tc>
        <w:tc>
          <w:tcPr>
            <w:tcW w:w="1651"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不外排</w:t>
            </w:r>
          </w:p>
        </w:tc>
        <w:tc>
          <w:tcPr>
            <w:tcW w:w="2819" w:type="dxa"/>
            <w:tcBorders>
              <w:top w:val="single" w:color="auto" w:sz="4" w:space="0"/>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w:t>
            </w:r>
          </w:p>
        </w:tc>
        <w:tc>
          <w:tcPr>
            <w:tcW w:w="836" w:type="dxa"/>
            <w:tcBorders>
              <w:top w:val="single" w:color="auto" w:sz="4" w:space="0"/>
              <w:left w:val="single" w:color="auto" w:sz="4" w:space="0"/>
              <w:bottom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lang w:eastAsia="zh-CN"/>
              </w:rPr>
              <w:t>均妥善处置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Ex>
        <w:trPr>
          <w:trHeight w:val="397" w:hRule="atLeast"/>
          <w:jc w:val="center"/>
        </w:trPr>
        <w:tc>
          <w:tcPr>
            <w:tcW w:w="507" w:type="dxa"/>
            <w:tcBorders>
              <w:tl2br w:val="nil"/>
              <w:tr2bl w:val="nil"/>
            </w:tcBorders>
            <w:noWrap w:val="0"/>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1035"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生产设备</w:t>
            </w:r>
          </w:p>
        </w:tc>
        <w:tc>
          <w:tcPr>
            <w:tcW w:w="927"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噪声</w:t>
            </w:r>
          </w:p>
        </w:tc>
        <w:tc>
          <w:tcPr>
            <w:tcW w:w="1608" w:type="dxa"/>
            <w:gridSpan w:val="2"/>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选用低噪声设备，加减振垫、车间隔声</w:t>
            </w:r>
          </w:p>
        </w:tc>
        <w:tc>
          <w:tcPr>
            <w:tcW w:w="1651" w:type="dxa"/>
            <w:tcBorders>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昼间65dB（A）</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夜间55dB（A）</w:t>
            </w:r>
          </w:p>
        </w:tc>
        <w:tc>
          <w:tcPr>
            <w:tcW w:w="2819" w:type="dxa"/>
            <w:tcBorders>
              <w:righ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《工业企业厂界环境噪声排放标准》（GB12348-2008）3类标准</w:t>
            </w:r>
          </w:p>
        </w:tc>
        <w:tc>
          <w:tcPr>
            <w:tcW w:w="836" w:type="dxa"/>
            <w:tcBorders>
              <w:top w:val="single" w:color="auto" w:sz="4" w:space="0"/>
              <w:left w:val="single" w:color="auto" w:sz="4" w:space="0"/>
              <w:tl2br w:val="nil"/>
              <w:tr2bl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新宋体" w:cs="Times New Roman"/>
                <w:sz w:val="21"/>
                <w:szCs w:val="21"/>
                <w:lang w:eastAsia="zh-CN"/>
              </w:rPr>
            </w:pPr>
            <w:r>
              <w:rPr>
                <w:rFonts w:hint="default" w:ascii="Times New Roman" w:hAnsi="Times New Roman" w:eastAsia="新宋体" w:cs="Times New Roman"/>
                <w:sz w:val="21"/>
                <w:szCs w:val="21"/>
                <w:lang w:eastAsia="zh-CN"/>
              </w:rPr>
              <w:t>落实</w:t>
            </w:r>
          </w:p>
        </w:tc>
      </w:tr>
    </w:tbl>
    <w:p>
      <w:pPr>
        <w:pStyle w:val="5"/>
        <w:rPr>
          <w:rFonts w:hint="default" w:ascii="Times New Roman" w:hAnsi="Times New Roman" w:eastAsia="宋体" w:cs="Times New Roman"/>
          <w:highlight w:val="none"/>
        </w:rPr>
      </w:pPr>
      <w:bookmarkStart w:id="135" w:name="_Toc24447"/>
      <w:bookmarkStart w:id="136" w:name="_Toc5108"/>
      <w:bookmarkStart w:id="137" w:name="_Toc30839"/>
      <w:bookmarkStart w:id="138" w:name="_Toc1887"/>
      <w:r>
        <w:rPr>
          <w:rFonts w:hint="default" w:ascii="Times New Roman" w:hAnsi="Times New Roman" w:eastAsia="宋体" w:cs="Times New Roman"/>
          <w:highlight w:val="none"/>
        </w:rPr>
        <w:t>2.10 验收范围及内容</w:t>
      </w:r>
      <w:bookmarkEnd w:id="135"/>
      <w:bookmarkEnd w:id="136"/>
      <w:bookmarkEnd w:id="137"/>
      <w:bookmarkEnd w:id="138"/>
    </w:p>
    <w:p>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textAlignment w:val="auto"/>
        <w:rPr>
          <w:rFonts w:hint="default" w:ascii="Times New Roman" w:hAnsi="Times New Roman" w:eastAsia="宋体"/>
          <w:color w:val="auto"/>
          <w:spacing w:val="-6"/>
          <w:sz w:val="24"/>
          <w:szCs w:val="24"/>
          <w:lang w:eastAsia="zh-CN"/>
        </w:rPr>
      </w:pPr>
      <w:r>
        <w:rPr>
          <w:rFonts w:hint="default" w:ascii="Times New Roman" w:hAnsi="Times New Roman" w:eastAsia="宋体"/>
          <w:color w:val="auto"/>
          <w:spacing w:val="-6"/>
          <w:sz w:val="24"/>
          <w:szCs w:val="24"/>
          <w:lang w:eastAsia="zh-CN"/>
        </w:rPr>
        <w:t>项目位于</w:t>
      </w:r>
      <w:r>
        <w:rPr>
          <w:rFonts w:hint="eastAsia" w:ascii="Times New Roman" w:hAnsi="Times New Roman" w:eastAsia="宋体"/>
          <w:color w:val="auto"/>
          <w:spacing w:val="-6"/>
          <w:sz w:val="24"/>
          <w:szCs w:val="24"/>
          <w:lang w:eastAsia="zh-CN"/>
        </w:rPr>
        <w:t>中捷产业园区海滨经济区</w:t>
      </w:r>
      <w:r>
        <w:rPr>
          <w:rFonts w:hint="default" w:ascii="Times New Roman" w:hAnsi="Times New Roman" w:eastAsia="宋体"/>
          <w:color w:val="auto"/>
          <w:spacing w:val="-6"/>
          <w:sz w:val="24"/>
          <w:szCs w:val="24"/>
          <w:lang w:val="en-US" w:eastAsia="zh-CN"/>
        </w:rPr>
        <w:t>，</w:t>
      </w:r>
      <w:r>
        <w:rPr>
          <w:rFonts w:hint="eastAsia" w:ascii="Times New Roman" w:hAnsi="Times New Roman" w:eastAsia="宋体"/>
          <w:color w:val="auto"/>
          <w:spacing w:val="-6"/>
          <w:sz w:val="24"/>
          <w:szCs w:val="24"/>
          <w:lang w:val="en-US" w:eastAsia="zh-CN"/>
        </w:rPr>
        <w:t>总投资7000万元。项目建设单位按照环评要求落实各项污染防治措施。</w:t>
      </w:r>
    </w:p>
    <w:p>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textAlignment w:val="auto"/>
        <w:rPr>
          <w:rFonts w:hint="default" w:ascii="Times New Roman" w:hAnsi="Times New Roman" w:eastAsia="宋体"/>
          <w:color w:val="auto"/>
          <w:spacing w:val="-6"/>
          <w:sz w:val="24"/>
          <w:szCs w:val="24"/>
          <w:lang w:eastAsia="zh-CN"/>
        </w:rPr>
      </w:pPr>
      <w:r>
        <w:rPr>
          <w:rFonts w:hint="default" w:ascii="Times New Roman" w:hAnsi="Times New Roman" w:eastAsia="宋体"/>
          <w:color w:val="auto"/>
          <w:spacing w:val="-6"/>
          <w:sz w:val="24"/>
          <w:szCs w:val="24"/>
          <w:lang w:eastAsia="zh-CN"/>
        </w:rPr>
        <w:t>环保设施已经建设完成工程有：</w:t>
      </w:r>
    </w:p>
    <w:p>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textAlignment w:val="auto"/>
        <w:rPr>
          <w:rFonts w:hint="eastAsia" w:ascii="Times New Roman" w:hAnsi="Times New Roman" w:eastAsia="宋体"/>
          <w:color w:val="auto"/>
          <w:spacing w:val="-6"/>
          <w:sz w:val="24"/>
          <w:szCs w:val="24"/>
          <w:lang w:eastAsia="zh-CN"/>
        </w:rPr>
      </w:pPr>
      <w:r>
        <w:rPr>
          <w:rFonts w:hint="default" w:ascii="Times New Roman" w:hAnsi="Times New Roman" w:eastAsia="宋体"/>
          <w:color w:val="auto"/>
          <w:spacing w:val="-6"/>
          <w:sz w:val="24"/>
          <w:szCs w:val="24"/>
          <w:lang w:eastAsia="zh-CN"/>
        </w:rPr>
        <w:t>①废气—本项</w:t>
      </w:r>
      <w:r>
        <w:rPr>
          <w:rFonts w:hint="default" w:ascii="Times New Roman" w:hAnsi="Times New Roman" w:eastAsia="宋体" w:cs="Times New Roman"/>
          <w:color w:val="auto"/>
          <w:sz w:val="24"/>
          <w:szCs w:val="24"/>
          <w:lang w:eastAsia="zh-CN"/>
        </w:rPr>
        <w:t>目废气主要为切割粉尘、饰面加工粉尘、切边粉尘</w:t>
      </w:r>
      <w:r>
        <w:rPr>
          <w:rFonts w:hint="eastAsia" w:ascii="Times New Roman" w:hAnsi="Times New Roman" w:eastAsia="宋体"/>
          <w:color w:val="auto"/>
          <w:spacing w:val="-6"/>
          <w:sz w:val="24"/>
          <w:szCs w:val="24"/>
          <w:lang w:eastAsia="zh-CN"/>
        </w:rPr>
        <w:t>，主要污染因子为颗粒物。</w:t>
      </w:r>
    </w:p>
    <w:p>
      <w:pPr>
        <w:keepNext w:val="0"/>
        <w:keepLines w:val="0"/>
        <w:pageBreakBefore w:val="0"/>
        <w:widowControl w:val="0"/>
        <w:kinsoku/>
        <w:wordWrap/>
        <w:overflowPunct/>
        <w:topLinePunct w:val="0"/>
        <w:autoSpaceDE/>
        <w:autoSpaceDN/>
        <w:bidi w:val="0"/>
        <w:adjustRightInd/>
        <w:snapToGrid/>
        <w:spacing w:line="360" w:lineRule="auto"/>
        <w:ind w:left="0" w:right="0" w:firstLine="456" w:firstLineChars="200"/>
        <w:textAlignment w:val="auto"/>
        <w:rPr>
          <w:rFonts w:hint="default" w:ascii="Times New Roman" w:hAnsi="Times New Roman" w:eastAsia="宋体" w:cs="Times New Roman"/>
          <w:color w:val="auto"/>
          <w:sz w:val="24"/>
          <w:szCs w:val="24"/>
        </w:rPr>
      </w:pPr>
      <w:r>
        <w:rPr>
          <w:rFonts w:hint="eastAsia" w:ascii="Times New Roman" w:hAnsi="Times New Roman" w:eastAsia="宋体"/>
          <w:color w:val="auto"/>
          <w:spacing w:val="-6"/>
          <w:sz w:val="24"/>
          <w:szCs w:val="24"/>
          <w:lang w:eastAsia="zh-CN"/>
        </w:rPr>
        <w:t>本项目切割、饰面加工、切边工序均为湿式作业，使用的设备均自带喷淋系统， 经喷淋处理后的废气在车间内无组织排放，</w:t>
      </w:r>
      <w:r>
        <w:rPr>
          <w:rFonts w:hint="default" w:ascii="Times New Roman" w:hAnsi="Times New Roman" w:eastAsia="宋体" w:cs="Times New Roman"/>
          <w:color w:val="auto"/>
          <w:sz w:val="24"/>
          <w:szCs w:val="24"/>
        </w:rPr>
        <w:t>为具体检测内容。</w:t>
      </w:r>
    </w:p>
    <w:p>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eastAsia" w:hAnsi="宋体"/>
          <w:sz w:val="24"/>
          <w:szCs w:val="24"/>
          <w:lang w:val="en-US" w:eastAsia="zh-CN"/>
        </w:rPr>
      </w:pPr>
      <w:r>
        <w:rPr>
          <w:rFonts w:hint="default" w:ascii="Times New Roman" w:hAnsi="Times New Roman" w:eastAsia="宋体" w:cs="Times New Roman"/>
          <w:sz w:val="24"/>
          <w:szCs w:val="24"/>
        </w:rPr>
        <w:t>②</w:t>
      </w:r>
      <w:r>
        <w:rPr>
          <w:rFonts w:hint="default" w:ascii="Times New Roman" w:hAnsi="Times New Roman" w:eastAsia="宋体" w:cs="Times New Roman"/>
          <w:sz w:val="24"/>
          <w:szCs w:val="24"/>
          <w:lang w:eastAsia="zh-CN"/>
        </w:rPr>
        <w:t>废水—本项目废水主要为石材加工喷淋废水和生活污水。石材加工喷淋废水收集至沉淀池，经沉淀处理后循环使用，不外排。生活污水主要为盥洗用水，主要污染物为COD、BOD</w:t>
      </w:r>
      <w:r>
        <w:rPr>
          <w:rFonts w:hint="default" w:ascii="Times New Roman" w:hAnsi="Times New Roman" w:eastAsia="宋体" w:cs="Times New Roman"/>
          <w:sz w:val="24"/>
          <w:szCs w:val="24"/>
          <w:vertAlign w:val="subscript"/>
          <w:lang w:eastAsia="zh-CN"/>
        </w:rPr>
        <w:t>5</w:t>
      </w:r>
      <w:r>
        <w:rPr>
          <w:rFonts w:hint="default" w:ascii="Times New Roman" w:hAnsi="Times New Roman" w:eastAsia="宋体" w:cs="Times New Roman"/>
          <w:sz w:val="24"/>
          <w:szCs w:val="24"/>
          <w:lang w:eastAsia="zh-CN"/>
        </w:rPr>
        <w:t>、SS、氨氮、总磷，经化粪池处理后，通过园区污水管网排入沧州绿源水处理有限公司临港污水处理厂</w:t>
      </w:r>
      <w:r>
        <w:rPr>
          <w:rFonts w:hint="eastAsia" w:ascii="Times New Roman" w:hAnsi="Times New Roman" w:cs="Times New Roman"/>
          <w:color w:val="auto"/>
          <w:sz w:val="24"/>
          <w:szCs w:val="24"/>
          <w:lang w:eastAsia="zh-CN"/>
        </w:rPr>
        <w:t>，</w:t>
      </w:r>
      <w:r>
        <w:rPr>
          <w:rFonts w:hint="default" w:ascii="Times New Roman" w:hAnsi="Times New Roman" w:eastAsia="宋体" w:cs="Times New Roman"/>
          <w:color w:val="auto"/>
          <w:sz w:val="24"/>
          <w:szCs w:val="24"/>
        </w:rPr>
        <w:t>为具体检测内容</w:t>
      </w:r>
      <w:r>
        <w:rPr>
          <w:rFonts w:hint="eastAsia" w:hAnsi="宋体"/>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③噪声—</w:t>
      </w:r>
      <w:r>
        <w:rPr>
          <w:rFonts w:hint="eastAsia" w:ascii="Times New Roman" w:hAnsi="Times New Roman" w:cs="Times New Roman"/>
          <w:sz w:val="24"/>
          <w:szCs w:val="24"/>
          <w:lang w:val="en-US" w:eastAsia="zh-CN"/>
        </w:rPr>
        <w:t>项目噪声来源主要为生产设备、桥式组合切石机等设备运行时产生噪声。项目优先选用低噪声设备，产噪设备加装减振垫，厂房内合理布设，经建筑隔声及距离衰减后排入周边环境</w:t>
      </w:r>
      <w:r>
        <w:rPr>
          <w:rFonts w:hint="default" w:ascii="Times New Roman" w:hAnsi="Times New Roman" w:eastAsia="宋体" w:cs="Times New Roman"/>
          <w:sz w:val="24"/>
          <w:szCs w:val="24"/>
          <w:lang w:eastAsia="zh-CN"/>
        </w:rPr>
        <w:t>，为具体检测内容。</w:t>
      </w:r>
    </w:p>
    <w:p>
      <w:pPr>
        <w:pStyle w:val="50"/>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eastAsia" w:ascii="Times New Roman" w:hAnsi="Times New Roman" w:eastAsia="宋体" w:cs="Times New Roman"/>
          <w:kern w:val="2"/>
          <w:sz w:val="24"/>
          <w:szCs w:val="24"/>
          <w:lang w:val="en-US" w:eastAsia="zh-CN" w:bidi="ar-SA"/>
        </w:rPr>
      </w:pPr>
      <w:r>
        <w:rPr>
          <w:rFonts w:hint="default" w:ascii="Times New Roman" w:hAnsi="Times New Roman" w:eastAsia="宋体" w:cs="Times New Roman"/>
          <w:sz w:val="24"/>
          <w:szCs w:val="24"/>
          <w:lang w:eastAsia="zh-CN"/>
        </w:rPr>
        <w:t>④</w:t>
      </w:r>
      <w:r>
        <w:rPr>
          <w:rFonts w:hint="default" w:ascii="Times New Roman" w:hAnsi="Times New Roman" w:eastAsia="宋体" w:cs="Times New Roman"/>
          <w:kern w:val="2"/>
          <w:sz w:val="24"/>
          <w:szCs w:val="24"/>
          <w:lang w:val="en-US" w:eastAsia="zh-CN" w:bidi="ar-SA"/>
        </w:rPr>
        <w:t>固体废物—</w:t>
      </w:r>
      <w:r>
        <w:rPr>
          <w:rFonts w:hint="eastAsia" w:ascii="Times New Roman" w:hAnsi="Times New Roman" w:eastAsia="宋体" w:cs="Times New Roman"/>
          <w:kern w:val="2"/>
          <w:sz w:val="24"/>
          <w:szCs w:val="24"/>
          <w:lang w:val="en-US" w:eastAsia="zh-CN" w:bidi="ar-SA"/>
        </w:rPr>
        <w:t>本项目固废主要为石材切割、切边工序产生的废石块、饰面加工工序产生的碎石、喷淋废水沉淀池产生的泥沙和职工生活垃圾。</w:t>
      </w:r>
    </w:p>
    <w:p>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sz w:val="24"/>
          <w:szCs w:val="24"/>
        </w:rPr>
      </w:pPr>
      <w:r>
        <w:rPr>
          <w:rFonts w:hint="eastAsia" w:ascii="Times New Roman" w:hAnsi="Times New Roman"/>
          <w:sz w:val="24"/>
          <w:szCs w:val="24"/>
          <w:lang w:val="en-US" w:eastAsia="zh-CN"/>
        </w:rPr>
        <w:t>废石块收集后外售；沉淀池产生的泥沙脱水后外售；生活垃圾统一收集后送当地环卫部门处理，</w:t>
      </w:r>
      <w:r>
        <w:rPr>
          <w:rFonts w:hint="default" w:ascii="Times New Roman" w:hAnsi="Times New Roman" w:eastAsia="宋体" w:cs="Times New Roman"/>
          <w:sz w:val="24"/>
          <w:szCs w:val="24"/>
          <w:lang w:eastAsia="zh-CN"/>
        </w:rPr>
        <w:t>为</w:t>
      </w:r>
      <w:r>
        <w:rPr>
          <w:rFonts w:hint="default" w:ascii="Times New Roman" w:hAnsi="Times New Roman" w:eastAsia="宋体" w:cs="Times New Roman"/>
          <w:sz w:val="24"/>
          <w:szCs w:val="24"/>
        </w:rPr>
        <w:t>检查内容。</w:t>
      </w:r>
    </w:p>
    <w:p>
      <w:pPr>
        <w:keepNext w:val="0"/>
        <w:keepLines w:val="0"/>
        <w:pageBreakBefore w:val="0"/>
        <w:widowControl w:val="0"/>
        <w:kinsoku/>
        <w:wordWrap/>
        <w:overflowPunct/>
        <w:topLinePunct w:val="0"/>
        <w:autoSpaceDE/>
        <w:autoSpaceDN/>
        <w:bidi w:val="0"/>
        <w:adjustRightInd/>
        <w:snapToGrid/>
        <w:spacing w:line="360" w:lineRule="auto"/>
        <w:ind w:left="0" w:right="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⑤工程环评及环评审批意见落实情况、环保设施的建设运行情况、环保机构及规章制度建设情况等，为本工程验收报告的检查内容。</w:t>
      </w:r>
    </w:p>
    <w:p>
      <w:pPr>
        <w:outlineLvl w:val="9"/>
        <w:rPr>
          <w:rFonts w:hint="default" w:ascii="Times New Roman" w:hAnsi="Times New Roman" w:eastAsia="宋体" w:cs="Times New Roman"/>
        </w:rPr>
      </w:pPr>
      <w:bookmarkStart w:id="139" w:name="_Toc21809"/>
      <w:r>
        <w:rPr>
          <w:rFonts w:hint="default" w:ascii="Times New Roman" w:hAnsi="Times New Roman" w:eastAsia="宋体" w:cs="Times New Roman"/>
        </w:rPr>
        <w:br w:type="page"/>
      </w:r>
    </w:p>
    <w:p>
      <w:pPr>
        <w:pStyle w:val="4"/>
        <w:rPr>
          <w:rFonts w:hint="default" w:ascii="Times New Roman" w:hAnsi="Times New Roman" w:eastAsia="宋体" w:cs="Times New Roman"/>
        </w:rPr>
      </w:pPr>
      <w:bookmarkStart w:id="140" w:name="_Toc12475"/>
      <w:bookmarkStart w:id="141" w:name="_Toc4123"/>
      <w:bookmarkStart w:id="142" w:name="_Toc8056"/>
      <w:r>
        <w:rPr>
          <w:rFonts w:hint="default" w:ascii="Times New Roman" w:hAnsi="Times New Roman" w:eastAsia="宋体" w:cs="Times New Roman"/>
        </w:rPr>
        <w:t>3 主要污染源及治理措施</w:t>
      </w:r>
      <w:bookmarkEnd w:id="139"/>
      <w:bookmarkEnd w:id="140"/>
      <w:bookmarkEnd w:id="141"/>
      <w:bookmarkEnd w:id="142"/>
    </w:p>
    <w:p>
      <w:pPr>
        <w:pStyle w:val="5"/>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43" w:name="_Toc32593"/>
      <w:bookmarkStart w:id="144" w:name="_Toc10538"/>
      <w:bookmarkStart w:id="145" w:name="_Toc381"/>
      <w:bookmarkStart w:id="146" w:name="_Toc31233"/>
      <w:r>
        <w:rPr>
          <w:rFonts w:hint="default" w:ascii="Times New Roman" w:hAnsi="Times New Roman" w:eastAsia="宋体" w:cs="Times New Roman"/>
        </w:rPr>
        <w:t xml:space="preserve">3.1 </w:t>
      </w:r>
      <w:r>
        <w:rPr>
          <w:rFonts w:hint="eastAsia" w:ascii="Times New Roman" w:hAnsi="Times New Roman" w:cs="Times New Roman"/>
          <w:lang w:val="en-US" w:eastAsia="zh-CN"/>
        </w:rPr>
        <w:t>施工期主要</w:t>
      </w:r>
      <w:r>
        <w:rPr>
          <w:rFonts w:hint="default" w:ascii="Times New Roman" w:hAnsi="Times New Roman" w:eastAsia="宋体" w:cs="Times New Roman"/>
        </w:rPr>
        <w:t>污染源及治理措施</w:t>
      </w:r>
      <w:bookmarkEnd w:id="143"/>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56" w:firstLineChars="200"/>
        <w:jc w:val="both"/>
        <w:textAlignment w:val="auto"/>
        <w:outlineLvl w:val="9"/>
        <w:rPr>
          <w:rFonts w:hint="default" w:ascii="Times New Roman" w:hAnsi="Times New Roman" w:eastAsia="宋体"/>
          <w:color w:val="auto"/>
          <w:spacing w:val="-6"/>
          <w:sz w:val="24"/>
          <w:szCs w:val="24"/>
          <w:lang w:val="en-US" w:eastAsia="zh-CN"/>
        </w:rPr>
      </w:pPr>
      <w:bookmarkStart w:id="147" w:name="_Toc1274"/>
      <w:r>
        <w:rPr>
          <w:rFonts w:hint="eastAsia" w:ascii="Times New Roman" w:hAnsi="Times New Roman"/>
          <w:color w:val="auto"/>
          <w:spacing w:val="-6"/>
          <w:sz w:val="24"/>
          <w:szCs w:val="24"/>
          <w:lang w:val="en-US" w:eastAsia="zh-CN"/>
        </w:rPr>
        <w:t>项目利用现有场地及厂房，仅安装设备过程产生噪声。</w:t>
      </w:r>
      <w:bookmarkEnd w:id="147"/>
    </w:p>
    <w:p>
      <w:pPr>
        <w:pStyle w:val="5"/>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48" w:name="_Toc22798"/>
      <w:r>
        <w:rPr>
          <w:rFonts w:hint="default" w:ascii="Times New Roman" w:hAnsi="Times New Roman" w:eastAsia="宋体" w:cs="Times New Roman"/>
        </w:rPr>
        <w:t>3.</w:t>
      </w:r>
      <w:r>
        <w:rPr>
          <w:rFonts w:hint="eastAsia" w:ascii="Times New Roman" w:hAnsi="Times New Roman" w:cs="Times New Roman"/>
          <w:lang w:val="en-US" w:eastAsia="zh-CN"/>
        </w:rPr>
        <w:t>2</w:t>
      </w:r>
      <w:r>
        <w:rPr>
          <w:rFonts w:hint="default" w:ascii="Times New Roman" w:hAnsi="Times New Roman" w:eastAsia="宋体" w:cs="Times New Roman"/>
        </w:rPr>
        <w:t xml:space="preserve"> </w:t>
      </w:r>
      <w:bookmarkEnd w:id="144"/>
      <w:bookmarkEnd w:id="145"/>
      <w:bookmarkEnd w:id="146"/>
      <w:bookmarkStart w:id="149" w:name="_Toc23781"/>
      <w:bookmarkStart w:id="150" w:name="_Toc22056"/>
      <w:bookmarkStart w:id="151" w:name="_Toc25292"/>
      <w:r>
        <w:rPr>
          <w:rFonts w:hint="default" w:ascii="Times New Roman" w:hAnsi="Times New Roman" w:eastAsia="宋体" w:cs="Times New Roman"/>
        </w:rPr>
        <w:t>运行期主要污染源及治理措施</w:t>
      </w:r>
      <w:bookmarkEnd w:id="148"/>
      <w:bookmarkEnd w:id="149"/>
      <w:bookmarkEnd w:id="150"/>
      <w:bookmarkEnd w:id="151"/>
    </w:p>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52" w:name="_Toc497001461"/>
      <w:bookmarkStart w:id="153" w:name="_Toc496979024"/>
      <w:bookmarkStart w:id="154" w:name="_Toc3760"/>
      <w:bookmarkStart w:id="155" w:name="_Toc8094"/>
      <w:bookmarkStart w:id="156" w:name="_Toc8524"/>
      <w:bookmarkStart w:id="157" w:name="_Toc20693"/>
      <w:r>
        <w:rPr>
          <w:rFonts w:hint="default" w:ascii="Times New Roman" w:hAnsi="Times New Roman" w:eastAsia="宋体" w:cs="Times New Roman"/>
        </w:rPr>
        <w:t>3.</w:t>
      </w:r>
      <w:r>
        <w:rPr>
          <w:rFonts w:hint="eastAsia" w:ascii="Times New Roman" w:hAnsi="Times New Roman" w:cs="Times New Roman"/>
          <w:lang w:val="en-US" w:eastAsia="zh-CN"/>
        </w:rPr>
        <w:t>2</w:t>
      </w:r>
      <w:r>
        <w:rPr>
          <w:rFonts w:hint="default" w:ascii="Times New Roman" w:hAnsi="Times New Roman" w:eastAsia="宋体" w:cs="Times New Roman"/>
        </w:rPr>
        <w:t>.1 废</w:t>
      </w:r>
      <w:bookmarkEnd w:id="152"/>
      <w:bookmarkEnd w:id="153"/>
      <w:r>
        <w:rPr>
          <w:rFonts w:hint="default" w:ascii="Times New Roman" w:hAnsi="Times New Roman" w:eastAsia="宋体" w:cs="Times New Roman"/>
        </w:rPr>
        <w:t>气</w:t>
      </w:r>
      <w:bookmarkEnd w:id="154"/>
      <w:bookmarkEnd w:id="155"/>
      <w:bookmarkEnd w:id="156"/>
      <w:bookmarkEnd w:id="157"/>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56" w:firstLineChars="200"/>
        <w:jc w:val="both"/>
        <w:textAlignment w:val="auto"/>
        <w:outlineLvl w:val="9"/>
        <w:rPr>
          <w:rFonts w:hint="eastAsia" w:ascii="Times New Roman" w:hAnsi="Times New Roman" w:eastAsia="宋体" w:cs="Times New Roman"/>
          <w:kern w:val="2"/>
          <w:sz w:val="24"/>
          <w:szCs w:val="24"/>
          <w:lang w:val="en-US" w:eastAsia="zh-CN" w:bidi="ar-SA"/>
        </w:rPr>
      </w:pPr>
      <w:bookmarkStart w:id="158" w:name="_Toc9267"/>
      <w:bookmarkStart w:id="159" w:name="_Toc24159"/>
      <w:bookmarkStart w:id="160" w:name="_Toc1970"/>
      <w:bookmarkStart w:id="161" w:name="_Toc6853"/>
      <w:r>
        <w:rPr>
          <w:rFonts w:hint="eastAsia" w:ascii="Times New Roman" w:hAnsi="Times New Roman" w:eastAsia="宋体"/>
          <w:color w:val="auto"/>
          <w:spacing w:val="-6"/>
          <w:sz w:val="24"/>
          <w:szCs w:val="24"/>
          <w:lang w:eastAsia="zh-CN"/>
        </w:rPr>
        <w:t>本项目切割、饰面加工、切边工序均为湿式作业，使用的设备均自带喷淋系统，经喷淋处理后的废气在车间内无组织排放</w:t>
      </w:r>
      <w:r>
        <w:rPr>
          <w:rFonts w:hint="eastAsia" w:ascii="Times New Roman" w:hAnsi="Times New Roman"/>
          <w:color w:val="auto"/>
          <w:spacing w:val="-6"/>
          <w:sz w:val="24"/>
          <w:szCs w:val="24"/>
          <w:lang w:eastAsia="zh-CN"/>
        </w:rPr>
        <w:t>。</w:t>
      </w:r>
    </w:p>
    <w:bookmarkEnd w:id="158"/>
    <w:bookmarkEnd w:id="159"/>
    <w:bookmarkEnd w:id="160"/>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62" w:name="_Toc6473"/>
      <w:bookmarkStart w:id="163" w:name="_Toc22928"/>
      <w:bookmarkStart w:id="164" w:name="_Toc27723"/>
      <w:r>
        <w:rPr>
          <w:rFonts w:hint="default" w:ascii="Times New Roman" w:hAnsi="Times New Roman" w:eastAsia="宋体" w:cs="Times New Roman"/>
          <w:highlight w:val="none"/>
        </w:rPr>
        <w:t>3.</w:t>
      </w:r>
      <w:r>
        <w:rPr>
          <w:rFonts w:hint="eastAsia" w:ascii="Times New Roman" w:hAnsi="Times New Roman" w:cs="Times New Roman"/>
          <w:highlight w:val="none"/>
          <w:lang w:val="en-US" w:eastAsia="zh-CN"/>
        </w:rPr>
        <w:t>2</w:t>
      </w:r>
      <w:r>
        <w:rPr>
          <w:rFonts w:hint="default" w:ascii="Times New Roman" w:hAnsi="Times New Roman" w:eastAsia="宋体" w:cs="Times New Roman"/>
          <w:highlight w:val="none"/>
        </w:rPr>
        <w:t>.</w:t>
      </w:r>
      <w:r>
        <w:rPr>
          <w:rFonts w:hint="eastAsia" w:ascii="Times New Roman" w:hAnsi="Times New Roman" w:eastAsia="宋体" w:cs="Times New Roman"/>
          <w:highlight w:val="none"/>
          <w:lang w:val="en-US" w:eastAsia="zh-CN"/>
        </w:rPr>
        <w:t>2</w:t>
      </w:r>
      <w:r>
        <w:rPr>
          <w:rFonts w:hint="default" w:ascii="Times New Roman" w:hAnsi="Times New Roman" w:eastAsia="宋体" w:cs="Times New Roman"/>
          <w:highlight w:val="none"/>
        </w:rPr>
        <w:t xml:space="preserve"> 废水</w:t>
      </w:r>
      <w:bookmarkEnd w:id="161"/>
      <w:bookmarkEnd w:id="162"/>
      <w:bookmarkEnd w:id="163"/>
      <w:bookmarkEnd w:id="16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olor w:val="auto"/>
          <w:spacing w:val="-6"/>
          <w:sz w:val="24"/>
          <w:szCs w:val="24"/>
          <w:lang w:val="en-US" w:eastAsia="zh-CN"/>
        </w:rPr>
      </w:pPr>
      <w:bookmarkStart w:id="165" w:name="_Toc24229"/>
      <w:bookmarkStart w:id="166" w:name="_Toc27955"/>
      <w:bookmarkStart w:id="167" w:name="_Toc20585"/>
      <w:bookmarkStart w:id="168" w:name="_Toc24120"/>
      <w:bookmarkStart w:id="169" w:name="_Toc497001462"/>
      <w:bookmarkStart w:id="170" w:name="_Toc496979025"/>
      <w:r>
        <w:rPr>
          <w:rFonts w:hint="default" w:ascii="Times New Roman" w:hAnsi="Times New Roman" w:eastAsia="宋体" w:cs="Times New Roman"/>
          <w:sz w:val="24"/>
          <w:szCs w:val="24"/>
          <w:lang w:eastAsia="zh-CN"/>
        </w:rPr>
        <w:t>废水—本项目废水主要为石材加工喷淋废水和生活污水。石材加工喷淋废水收集至沉淀池，经沉淀处理后循环使用，不外排。生活污水主要为盥洗用水，主要污染物为COD、BOD</w:t>
      </w:r>
      <w:r>
        <w:rPr>
          <w:rFonts w:hint="default" w:ascii="Times New Roman" w:hAnsi="Times New Roman" w:eastAsia="宋体" w:cs="Times New Roman"/>
          <w:sz w:val="24"/>
          <w:szCs w:val="24"/>
          <w:vertAlign w:val="subscript"/>
          <w:lang w:eastAsia="zh-CN"/>
        </w:rPr>
        <w:t>5</w:t>
      </w:r>
      <w:r>
        <w:rPr>
          <w:rFonts w:hint="default" w:ascii="Times New Roman" w:hAnsi="Times New Roman" w:eastAsia="宋体" w:cs="Times New Roman"/>
          <w:sz w:val="24"/>
          <w:szCs w:val="24"/>
          <w:lang w:eastAsia="zh-CN"/>
        </w:rPr>
        <w:t>、SS、氨氮、总磷，经化粪池处理后，通过园区污水管网排入沧州绿源水处理有限公司临港污水处理厂</w:t>
      </w:r>
      <w:r>
        <w:rPr>
          <w:rFonts w:hint="eastAsia" w:ascii="Times New Roman" w:hAnsi="Times New Roman" w:eastAsia="宋体"/>
          <w:color w:val="auto"/>
          <w:spacing w:val="-6"/>
          <w:sz w:val="24"/>
          <w:szCs w:val="24"/>
          <w:lang w:eastAsia="zh-CN"/>
        </w:rPr>
        <w:t>。</w:t>
      </w:r>
      <w:bookmarkEnd w:id="165"/>
    </w:p>
    <w:bookmarkEnd w:id="166"/>
    <w:bookmarkEnd w:id="167"/>
    <w:bookmarkEnd w:id="168"/>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eastAsia="宋体" w:cs="Times New Roman"/>
        </w:rPr>
      </w:pPr>
      <w:bookmarkStart w:id="171" w:name="_Toc30198"/>
      <w:bookmarkStart w:id="172" w:name="_Toc23002"/>
      <w:bookmarkStart w:id="173" w:name="_Toc571"/>
      <w:bookmarkStart w:id="174" w:name="_Toc18436"/>
      <w:r>
        <w:rPr>
          <w:rFonts w:hint="default" w:ascii="Times New Roman" w:hAnsi="Times New Roman" w:eastAsia="宋体" w:cs="Times New Roman"/>
        </w:rPr>
        <w:t>3.</w:t>
      </w:r>
      <w:r>
        <w:rPr>
          <w:rFonts w:hint="eastAsia" w:ascii="Times New Roman" w:hAnsi="Times New Roman" w:cs="Times New Roman"/>
          <w:lang w:val="en-US" w:eastAsia="zh-CN"/>
        </w:rPr>
        <w:t>2</w:t>
      </w:r>
      <w:r>
        <w:rPr>
          <w:rFonts w:hint="default" w:ascii="Times New Roman" w:hAnsi="Times New Roman" w:eastAsia="宋体" w:cs="Times New Roman"/>
        </w:rPr>
        <w:t>.</w:t>
      </w:r>
      <w:r>
        <w:rPr>
          <w:rFonts w:hint="eastAsia" w:ascii="Times New Roman" w:hAnsi="Times New Roman" w:eastAsia="宋体" w:cs="Times New Roman"/>
          <w:lang w:val="en-US" w:eastAsia="zh-CN"/>
        </w:rPr>
        <w:t>3</w:t>
      </w:r>
      <w:r>
        <w:rPr>
          <w:rFonts w:hint="default" w:ascii="Times New Roman" w:hAnsi="Times New Roman" w:eastAsia="宋体" w:cs="Times New Roman"/>
        </w:rPr>
        <w:t xml:space="preserve"> 噪声</w:t>
      </w:r>
      <w:bookmarkEnd w:id="171"/>
      <w:bookmarkEnd w:id="172"/>
      <w:bookmarkEnd w:id="173"/>
      <w:bookmarkEnd w:id="17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val="en-US" w:eastAsia="zh-CN"/>
        </w:rPr>
      </w:pPr>
      <w:bookmarkStart w:id="175" w:name="_Toc5725"/>
      <w:bookmarkStart w:id="176" w:name="_Toc5318"/>
      <w:bookmarkStart w:id="177" w:name="_Toc1473"/>
      <w:bookmarkStart w:id="178" w:name="_Toc16750"/>
      <w:r>
        <w:rPr>
          <w:rFonts w:hint="eastAsia" w:ascii="Times New Roman" w:hAnsi="Times New Roman" w:eastAsia="宋体" w:cs="Times New Roman"/>
          <w:sz w:val="24"/>
          <w:szCs w:val="24"/>
          <w:lang w:val="en-US" w:eastAsia="zh-CN"/>
        </w:rPr>
        <w:t>项目噪声来源主要为生产设备、桥式组合切石机等设备运行时产生噪声。项目优先选用低噪声设备，产噪设备加装减振垫，厂房内合理布设，经建筑隔声及距离衰减后排入周边环境。</w:t>
      </w:r>
      <w:bookmarkEnd w:id="175"/>
    </w:p>
    <w:p>
      <w:pPr>
        <w:pStyle w:val="6"/>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2"/>
        <w:rPr>
          <w:rFonts w:hint="default" w:ascii="Times New Roman" w:hAnsi="Times New Roman" w:eastAsia="宋体" w:cs="Times New Roman"/>
          <w:highlight w:val="none"/>
        </w:rPr>
      </w:pPr>
      <w:bookmarkStart w:id="179" w:name="_Toc10141"/>
      <w:r>
        <w:rPr>
          <w:rFonts w:hint="default" w:ascii="Times New Roman" w:hAnsi="Times New Roman" w:eastAsia="宋体" w:cs="Times New Roman"/>
          <w:highlight w:val="none"/>
        </w:rPr>
        <w:t>3.2.</w:t>
      </w:r>
      <w:r>
        <w:rPr>
          <w:rFonts w:hint="eastAsia" w:ascii="Times New Roman" w:hAnsi="Times New Roman" w:eastAsia="宋体" w:cs="Times New Roman"/>
          <w:highlight w:val="none"/>
          <w:lang w:val="en-US" w:eastAsia="zh-CN"/>
        </w:rPr>
        <w:t xml:space="preserve">4 </w:t>
      </w:r>
      <w:r>
        <w:rPr>
          <w:rFonts w:hint="default" w:ascii="Times New Roman" w:hAnsi="Times New Roman" w:eastAsia="宋体" w:cs="Times New Roman"/>
          <w:highlight w:val="none"/>
        </w:rPr>
        <w:t>固体废物</w:t>
      </w:r>
      <w:bookmarkEnd w:id="176"/>
      <w:bookmarkEnd w:id="177"/>
      <w:bookmarkEnd w:id="178"/>
      <w:bookmarkEnd w:id="179"/>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val="en-US" w:eastAsia="zh-CN"/>
        </w:rPr>
      </w:pPr>
      <w:bookmarkStart w:id="180" w:name="_Toc3310"/>
      <w:bookmarkStart w:id="181" w:name="_Toc4869"/>
      <w:bookmarkStart w:id="182" w:name="_Toc9823"/>
      <w:bookmarkStart w:id="183" w:name="_Toc4438"/>
      <w:bookmarkStart w:id="184" w:name="_Toc4008"/>
      <w:bookmarkStart w:id="185" w:name="_Toc1089"/>
      <w:r>
        <w:rPr>
          <w:rFonts w:hint="eastAsia" w:ascii="Times New Roman" w:hAnsi="Times New Roman" w:eastAsia="宋体" w:cs="Times New Roman"/>
          <w:sz w:val="24"/>
          <w:szCs w:val="24"/>
          <w:lang w:val="en-US" w:eastAsia="zh-CN"/>
        </w:rPr>
        <w:t>本项目固废主要为石材切割、切边工序产生的废石块、饰面加工工序产生的碎石、喷淋废水沉淀池产生的泥沙和职工生活垃圾。</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rPr>
      </w:pPr>
      <w:r>
        <w:rPr>
          <w:rFonts w:hint="eastAsia" w:ascii="Times New Roman" w:hAnsi="Times New Roman" w:eastAsia="宋体" w:cs="Times New Roman"/>
          <w:sz w:val="24"/>
          <w:szCs w:val="24"/>
          <w:lang w:val="en-US" w:eastAsia="zh-CN"/>
        </w:rPr>
        <w:t>废石块收集后外售；沉淀池产生的泥沙脱水后外售；生活垃圾统一收集后送当地环卫部门处理。</w:t>
      </w:r>
      <w:bookmarkEnd w:id="169"/>
      <w:bookmarkEnd w:id="170"/>
      <w:bookmarkEnd w:id="180"/>
      <w:bookmarkEnd w:id="181"/>
      <w:bookmarkEnd w:id="182"/>
      <w:bookmarkEnd w:id="183"/>
      <w:bookmarkEnd w:id="184"/>
      <w:bookmarkEnd w:id="185"/>
      <w:bookmarkStart w:id="186" w:name="_Toc14411"/>
      <w:bookmarkStart w:id="187" w:name="_Toc19788"/>
      <w:bookmarkStart w:id="188" w:name="_Toc25824"/>
    </w:p>
    <w:p>
      <w:pPr>
        <w:pStyle w:val="4"/>
        <w:keepNext w:val="0"/>
        <w:keepLines w:val="0"/>
        <w:pageBreakBefore w:val="0"/>
        <w:widowControl w:val="0"/>
        <w:kinsoku/>
        <w:wordWrap/>
        <w:overflowPunct/>
        <w:topLinePunct w:val="0"/>
        <w:autoSpaceDE/>
        <w:autoSpaceDN/>
        <w:bidi w:val="0"/>
        <w:adjustRightInd/>
        <w:snapToGrid/>
        <w:spacing w:before="157" w:beforeLines="50" w:line="336" w:lineRule="auto"/>
        <w:ind w:left="0" w:leftChars="0" w:right="0" w:rightChars="0" w:firstLine="0" w:firstLineChars="0"/>
        <w:jc w:val="both"/>
        <w:textAlignment w:val="auto"/>
        <w:outlineLvl w:val="0"/>
        <w:rPr>
          <w:rFonts w:hint="default" w:ascii="Times New Roman" w:hAnsi="Times New Roman" w:eastAsia="宋体" w:cs="Times New Roma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189" w:name="_Toc31202"/>
    </w:p>
    <w:p>
      <w:pPr>
        <w:pStyle w:val="4"/>
        <w:keepNext w:val="0"/>
        <w:keepLines w:val="0"/>
        <w:pageBreakBefore w:val="0"/>
        <w:widowControl w:val="0"/>
        <w:kinsoku/>
        <w:wordWrap/>
        <w:overflowPunct/>
        <w:topLinePunct w:val="0"/>
        <w:autoSpaceDE/>
        <w:autoSpaceDN/>
        <w:bidi w:val="0"/>
        <w:adjustRightInd/>
        <w:snapToGrid/>
        <w:spacing w:before="157" w:beforeLines="50" w:line="336" w:lineRule="auto"/>
        <w:ind w:left="0" w:leftChars="0" w:right="0" w:rightChars="0" w:firstLine="0" w:firstLineChars="0"/>
        <w:jc w:val="both"/>
        <w:textAlignment w:val="auto"/>
        <w:outlineLvl w:val="0"/>
        <w:rPr>
          <w:rFonts w:hint="default" w:ascii="Times New Roman" w:hAnsi="Times New Roman" w:eastAsia="宋体" w:cs="Times New Roman"/>
        </w:rPr>
      </w:pPr>
      <w:r>
        <w:rPr>
          <w:rFonts w:hint="default" w:ascii="Times New Roman" w:hAnsi="Times New Roman" w:eastAsia="宋体" w:cs="Times New Roman"/>
        </w:rPr>
        <w:t>4 环评主要结论及环评批复要求</w:t>
      </w:r>
      <w:bookmarkEnd w:id="186"/>
      <w:bookmarkEnd w:id="187"/>
      <w:bookmarkEnd w:id="188"/>
      <w:bookmarkEnd w:id="189"/>
    </w:p>
    <w:p>
      <w:pPr>
        <w:pStyle w:val="5"/>
        <w:keepNext w:val="0"/>
        <w:keepLines w:val="0"/>
        <w:pageBreakBefore w:val="0"/>
        <w:kinsoku/>
        <w:wordWrap/>
        <w:overflowPunct/>
        <w:topLinePunct w:val="0"/>
        <w:autoSpaceDE/>
        <w:autoSpaceDN/>
        <w:bidi w:val="0"/>
        <w:spacing w:line="341" w:lineRule="auto"/>
        <w:textAlignment w:val="auto"/>
        <w:rPr>
          <w:rFonts w:hint="default" w:ascii="Times New Roman" w:hAnsi="Times New Roman" w:eastAsia="宋体" w:cs="Times New Roman"/>
          <w:sz w:val="24"/>
          <w:szCs w:val="24"/>
        </w:rPr>
      </w:pPr>
      <w:bookmarkStart w:id="190" w:name="_Toc17594"/>
      <w:bookmarkStart w:id="191" w:name="_Toc19580"/>
      <w:bookmarkStart w:id="192" w:name="_Toc26212"/>
      <w:bookmarkStart w:id="193" w:name="_Toc21108"/>
      <w:r>
        <w:rPr>
          <w:rFonts w:hint="default" w:ascii="Times New Roman" w:hAnsi="Times New Roman" w:eastAsia="宋体" w:cs="Times New Roman"/>
          <w:sz w:val="24"/>
          <w:szCs w:val="24"/>
        </w:rPr>
        <w:t>4.1 建设项目环评报告表的主要结论与建议</w:t>
      </w:r>
      <w:bookmarkEnd w:id="190"/>
      <w:bookmarkEnd w:id="191"/>
      <w:bookmarkEnd w:id="192"/>
      <w:bookmarkEnd w:id="193"/>
    </w:p>
    <w:p>
      <w:pPr>
        <w:widowControl/>
        <w:spacing w:line="360" w:lineRule="auto"/>
        <w:jc w:val="left"/>
        <w:textAlignment w:val="baseline"/>
        <w:rPr>
          <w:rFonts w:hint="eastAsia" w:ascii="Times New Roman" w:hAnsi="Times New Roman"/>
          <w:b w:val="0"/>
          <w:bCs/>
          <w:color w:val="000000"/>
          <w:kern w:val="0"/>
          <w:sz w:val="24"/>
          <w:szCs w:val="20"/>
          <w:u w:val="none" w:color="000000"/>
        </w:rPr>
      </w:pPr>
      <w:bookmarkStart w:id="194" w:name="_Toc27551"/>
      <w:bookmarkStart w:id="195" w:name="_Toc13890"/>
      <w:bookmarkStart w:id="196" w:name="_Toc3545"/>
      <w:r>
        <w:rPr>
          <w:rFonts w:hint="eastAsia" w:ascii="Times New Roman" w:hAnsi="Times New Roman"/>
          <w:b w:val="0"/>
          <w:bCs/>
          <w:color w:val="000000"/>
          <w:kern w:val="0"/>
          <w:sz w:val="24"/>
          <w:szCs w:val="20"/>
          <w:u w:val="none" w:color="000000"/>
        </w:rPr>
        <w:t>4.1.1 结论</w:t>
      </w:r>
    </w:p>
    <w:p>
      <w:pPr>
        <w:widowControl/>
        <w:spacing w:line="360" w:lineRule="auto"/>
        <w:ind w:firstLine="482" w:firstLineChars="200"/>
        <w:jc w:val="left"/>
        <w:textAlignment w:val="baseline"/>
        <w:rPr>
          <w:rFonts w:ascii="Times New Roman" w:hAnsi="Times New Roman"/>
          <w:b/>
          <w:color w:val="000000"/>
          <w:kern w:val="0"/>
          <w:sz w:val="24"/>
          <w:szCs w:val="20"/>
          <w:u w:val="none" w:color="000000"/>
        </w:rPr>
      </w:pPr>
      <w:r>
        <w:rPr>
          <w:rFonts w:ascii="Times New Roman" w:hAnsi="Times New Roman"/>
          <w:b/>
          <w:color w:val="000000"/>
          <w:kern w:val="0"/>
          <w:sz w:val="24"/>
          <w:szCs w:val="20"/>
          <w:u w:val="none" w:color="000000"/>
        </w:rPr>
        <w:t>1、建设项目概况</w:t>
      </w:r>
    </w:p>
    <w:p>
      <w:pPr>
        <w:widowControl/>
        <w:spacing w:line="360" w:lineRule="auto"/>
        <w:ind w:firstLine="480" w:firstLineChars="200"/>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1.1项目概述</w:t>
      </w:r>
    </w:p>
    <w:p>
      <w:pPr>
        <w:widowControl/>
        <w:spacing w:line="360" w:lineRule="auto"/>
        <w:ind w:firstLine="480" w:firstLineChars="200"/>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项目名称：</w:t>
      </w:r>
      <w:r>
        <w:rPr>
          <w:rFonts w:hint="eastAsia" w:ascii="Times New Roman" w:hAnsi="Times New Roman"/>
          <w:color w:val="000000"/>
          <w:kern w:val="0"/>
          <w:sz w:val="24"/>
          <w:szCs w:val="20"/>
          <w:u w:val="none" w:color="000000"/>
          <w:lang w:eastAsia="zh-CN"/>
        </w:rPr>
        <w:t>沧州中恒石业有限公司石材加工项目</w:t>
      </w:r>
      <w:r>
        <w:rPr>
          <w:rFonts w:ascii="Times New Roman" w:hAnsi="Times New Roman"/>
          <w:color w:val="000000"/>
          <w:kern w:val="0"/>
          <w:sz w:val="24"/>
          <w:szCs w:val="20"/>
          <w:u w:val="none" w:color="000000"/>
        </w:rPr>
        <w:t>。</w:t>
      </w:r>
    </w:p>
    <w:p>
      <w:pPr>
        <w:pStyle w:val="58"/>
        <w:spacing w:line="360" w:lineRule="auto"/>
        <w:ind w:firstLine="480" w:firstLineChars="200"/>
        <w:jc w:val="left"/>
        <w:rPr>
          <w:lang w:val="en-US" w:eastAsia="zh-CN"/>
        </w:rPr>
      </w:pPr>
      <w:r>
        <w:rPr>
          <w:lang w:val="en-US" w:eastAsia="zh-CN"/>
        </w:rPr>
        <w:t>建设单位：</w:t>
      </w:r>
      <w:r>
        <w:rPr>
          <w:rFonts w:hint="eastAsia"/>
          <w:szCs w:val="24"/>
          <w:lang w:eastAsia="zh-CN"/>
        </w:rPr>
        <w:t>沧州中恒石业有限公司</w:t>
      </w:r>
      <w:r>
        <w:rPr>
          <w:lang w:val="en-US" w:eastAsia="zh-CN"/>
        </w:rPr>
        <w:t>。</w:t>
      </w:r>
    </w:p>
    <w:p>
      <w:pPr>
        <w:widowControl/>
        <w:spacing w:line="360" w:lineRule="auto"/>
        <w:ind w:firstLine="480" w:firstLineChars="200"/>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建设性质：</w:t>
      </w:r>
      <w:r>
        <w:rPr>
          <w:rFonts w:hint="eastAsia" w:ascii="Times New Roman" w:hAnsi="Times New Roman"/>
          <w:color w:val="000000"/>
          <w:kern w:val="0"/>
          <w:sz w:val="24"/>
          <w:szCs w:val="20"/>
          <w:u w:val="none" w:color="000000"/>
          <w:lang w:eastAsia="zh-CN"/>
        </w:rPr>
        <w:t>新</w:t>
      </w:r>
      <w:r>
        <w:rPr>
          <w:rFonts w:hint="eastAsia" w:ascii="Times New Roman" w:hAnsi="Times New Roman"/>
          <w:color w:val="000000"/>
          <w:kern w:val="0"/>
          <w:sz w:val="24"/>
          <w:szCs w:val="20"/>
          <w:u w:val="none" w:color="000000"/>
        </w:rPr>
        <w:t>建</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建设规模：</w:t>
      </w:r>
      <w:r>
        <w:rPr>
          <w:rFonts w:hint="default" w:ascii="Times New Roman" w:hAnsi="Times New Roman" w:eastAsia="宋体" w:cs="Times New Roman"/>
          <w:color w:val="auto"/>
          <w:kern w:val="2"/>
          <w:sz w:val="24"/>
          <w:szCs w:val="24"/>
          <w:lang w:val="en-US" w:eastAsia="zh-CN" w:bidi="ar-SA"/>
        </w:rPr>
        <w:t>本项目建成后，可实现年均加工花岗岩板材45万平方米。</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占地面积</w:t>
      </w:r>
      <w:r>
        <w:rPr>
          <w:rFonts w:hint="default" w:ascii="Times New Roman" w:hAnsi="Times New Roman" w:cs="Times New Roman"/>
          <w:b/>
          <w:color w:val="000000"/>
          <w:kern w:val="0"/>
          <w:sz w:val="24"/>
          <w:szCs w:val="20"/>
          <w:u w:val="none" w:color="000000"/>
        </w:rPr>
        <w:t>：</w:t>
      </w:r>
      <w:r>
        <w:rPr>
          <w:rFonts w:hint="default" w:ascii="Times New Roman" w:hAnsi="Times New Roman" w:cs="Times New Roman"/>
          <w:spacing w:val="-4"/>
          <w:sz w:val="24"/>
        </w:rPr>
        <w:t>项目主体工程为租赁沧州信达建材有限公司现有2#厂房，建筑面积8708.01平方米</w:t>
      </w:r>
      <w:r>
        <w:rPr>
          <w:rFonts w:hint="default" w:ascii="Times New Roman" w:hAnsi="Times New Roman" w:cs="Times New Roman"/>
          <w:color w:val="000000"/>
          <w:kern w:val="0"/>
          <w:sz w:val="24"/>
          <w:szCs w:val="20"/>
          <w:u w:val="none" w:color="000000"/>
        </w:rPr>
        <w:t>，土地性质为工业用地。</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工程投资：本项目总投资</w:t>
      </w:r>
      <w:r>
        <w:rPr>
          <w:rFonts w:hint="default" w:ascii="Times New Roman" w:hAnsi="Times New Roman" w:cs="Times New Roman"/>
          <w:color w:val="000000"/>
          <w:kern w:val="0"/>
          <w:sz w:val="24"/>
          <w:szCs w:val="20"/>
          <w:u w:val="none" w:color="000000"/>
          <w:lang w:val="en-US" w:eastAsia="zh-CN"/>
        </w:rPr>
        <w:t>70</w:t>
      </w:r>
      <w:r>
        <w:rPr>
          <w:rFonts w:hint="default" w:ascii="Times New Roman" w:hAnsi="Times New Roman" w:cs="Times New Roman"/>
          <w:color w:val="000000"/>
          <w:kern w:val="0"/>
          <w:sz w:val="24"/>
          <w:szCs w:val="20"/>
          <w:u w:val="none" w:color="000000"/>
        </w:rPr>
        <w:t>00万元，其中环保投资2</w:t>
      </w:r>
      <w:r>
        <w:rPr>
          <w:rFonts w:hint="default" w:ascii="Times New Roman" w:hAnsi="Times New Roman" w:cs="Times New Roman"/>
          <w:color w:val="000000"/>
          <w:kern w:val="0"/>
          <w:sz w:val="24"/>
          <w:szCs w:val="20"/>
          <w:u w:val="none" w:color="000000"/>
          <w:lang w:val="en-US" w:eastAsia="zh-CN"/>
        </w:rPr>
        <w:t>0</w:t>
      </w:r>
      <w:r>
        <w:rPr>
          <w:rFonts w:hint="default" w:ascii="Times New Roman" w:hAnsi="Times New Roman" w:cs="Times New Roman"/>
          <w:color w:val="000000"/>
          <w:kern w:val="0"/>
          <w:sz w:val="24"/>
          <w:szCs w:val="20"/>
          <w:u w:val="none" w:color="000000"/>
        </w:rPr>
        <w:t>万元，占总投资的0.</w:t>
      </w:r>
      <w:r>
        <w:rPr>
          <w:rFonts w:hint="default" w:ascii="Times New Roman" w:hAnsi="Times New Roman" w:cs="Times New Roman"/>
          <w:color w:val="000000"/>
          <w:kern w:val="0"/>
          <w:sz w:val="24"/>
          <w:szCs w:val="20"/>
          <w:u w:val="none" w:color="000000"/>
          <w:lang w:val="en-US" w:eastAsia="zh-CN"/>
        </w:rPr>
        <w:t>29</w:t>
      </w:r>
      <w:r>
        <w:rPr>
          <w:rFonts w:hint="default" w:ascii="Times New Roman" w:hAnsi="Times New Roman" w:cs="Times New Roman"/>
          <w:color w:val="000000"/>
          <w:kern w:val="0"/>
          <w:sz w:val="24"/>
          <w:szCs w:val="20"/>
          <w:u w:val="none" w:color="000000"/>
        </w:rPr>
        <w:t>%。</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eastAsia="宋体" w:cs="Times New Roman"/>
          <w:color w:val="auto"/>
          <w:sz w:val="24"/>
          <w:szCs w:val="24"/>
        </w:rPr>
        <w:t>本项目劳动定员20人，其中管理及技术人员5人，一线工人15人。根据生产工艺需要，项目作业班次为常班模式，日工作时间为8小时，全年工作日以300天计。</w:t>
      </w:r>
    </w:p>
    <w:p>
      <w:pPr>
        <w:pStyle w:val="58"/>
        <w:spacing w:line="360" w:lineRule="auto"/>
        <w:ind w:firstLine="480" w:firstLineChars="200"/>
        <w:jc w:val="left"/>
        <w:rPr>
          <w:rFonts w:hint="default" w:ascii="Times New Roman" w:hAnsi="Times New Roman" w:cs="Times New Roman"/>
          <w:lang w:val="en-US" w:eastAsia="zh-CN"/>
        </w:rPr>
      </w:pPr>
      <w:r>
        <w:rPr>
          <w:rFonts w:hint="default" w:ascii="Times New Roman" w:hAnsi="Times New Roman" w:cs="Times New Roman"/>
          <w:lang w:val="en-US" w:eastAsia="zh-CN"/>
        </w:rPr>
        <w:t>1.2项目选址</w:t>
      </w:r>
    </w:p>
    <w:p>
      <w:pPr>
        <w:pStyle w:val="58"/>
        <w:spacing w:line="360" w:lineRule="auto"/>
        <w:ind w:firstLine="480" w:firstLineChars="200"/>
        <w:rPr>
          <w:rFonts w:hint="default" w:ascii="Times New Roman" w:hAnsi="Times New Roman" w:cs="Times New Roman"/>
          <w:kern w:val="2"/>
          <w:szCs w:val="24"/>
          <w:lang w:val="en-US" w:eastAsia="zh-CN"/>
        </w:rPr>
      </w:pPr>
      <w:r>
        <w:rPr>
          <w:rFonts w:hint="default" w:ascii="Times New Roman" w:hAnsi="Times New Roman" w:cs="Times New Roman"/>
          <w:bCs/>
          <w:sz w:val="24"/>
        </w:rPr>
        <w:t>项目位于</w:t>
      </w:r>
      <w:r>
        <w:rPr>
          <w:rFonts w:hint="default" w:ascii="Times New Roman" w:hAnsi="Times New Roman" w:cs="Times New Roman"/>
          <w:spacing w:val="-5"/>
          <w:sz w:val="24"/>
        </w:rPr>
        <w:t>中捷产业园区海滨经济区</w:t>
      </w:r>
      <w:r>
        <w:rPr>
          <w:rFonts w:hint="default" w:ascii="Times New Roman" w:hAnsi="Times New Roman" w:cs="Times New Roman"/>
          <w:spacing w:val="-5"/>
          <w:sz w:val="24"/>
          <w:lang w:eastAsia="zh-CN"/>
        </w:rPr>
        <w:t>，为租赁沧州信达建材有限公司现有2#厂房，中心坐标为东经117°37’26.61”，北纬38°23’12.04”。项目西侧和南侧均为沧州信达建材有限公司厂区，东侧为华中路，隔路为厂房，北侧为横五路，隔路为空地。距离项目最近的敏感点为东侧2090米的刘洪博村民居</w:t>
      </w:r>
      <w:r>
        <w:rPr>
          <w:rFonts w:hint="default" w:ascii="Times New Roman" w:hAnsi="Times New Roman" w:cs="Times New Roman"/>
          <w:sz w:val="24"/>
        </w:rPr>
        <w:t>。</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1.3建设内容</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项目为租赁沧州信达建材有限公司现有2#厂房，建筑面积8708.01平方米。</w:t>
      </w:r>
    </w:p>
    <w:p>
      <w:pPr>
        <w:widowControl/>
        <w:spacing w:line="360" w:lineRule="auto"/>
        <w:ind w:firstLine="480" w:firstLineChars="200"/>
        <w:jc w:val="left"/>
        <w:textAlignment w:val="baseline"/>
        <w:rPr>
          <w:rFonts w:hint="default" w:ascii="Times New Roman" w:hAnsi="Times New Roman" w:cs="Times New Roman"/>
          <w:color w:val="000000"/>
          <w:kern w:val="0"/>
          <w:sz w:val="24"/>
          <w:szCs w:val="20"/>
          <w:u w:val="none" w:color="000000"/>
        </w:rPr>
      </w:pPr>
      <w:r>
        <w:rPr>
          <w:rFonts w:hint="default" w:ascii="Times New Roman" w:hAnsi="Times New Roman" w:cs="Times New Roman"/>
          <w:color w:val="000000"/>
          <w:kern w:val="0"/>
          <w:sz w:val="24"/>
          <w:szCs w:val="20"/>
          <w:u w:val="none" w:color="000000"/>
        </w:rPr>
        <w:t>1.4项目衔接</w:t>
      </w:r>
    </w:p>
    <w:p>
      <w:pPr>
        <w:widowControl/>
        <w:spacing w:line="360" w:lineRule="auto"/>
        <w:ind w:firstLine="480" w:firstLineChars="200"/>
        <w:textAlignment w:val="baseline"/>
        <w:rPr>
          <w:rFonts w:hint="default" w:ascii="Times New Roman" w:hAnsi="Times New Roman" w:cs="Times New Roman"/>
          <w:color w:val="auto"/>
          <w:kern w:val="0"/>
          <w:sz w:val="24"/>
          <w:szCs w:val="20"/>
          <w:u w:val="none" w:color="000000"/>
        </w:rPr>
      </w:pPr>
      <w:r>
        <w:rPr>
          <w:rFonts w:hint="default" w:ascii="Times New Roman" w:hAnsi="Times New Roman" w:cs="Times New Roman"/>
          <w:color w:val="auto"/>
          <w:kern w:val="0"/>
          <w:sz w:val="24"/>
          <w:szCs w:val="24"/>
          <w:u w:val="none" w:color="000000"/>
        </w:rPr>
        <w:t>供电：本项目用电由当地市政电网供电系统提供。</w:t>
      </w:r>
    </w:p>
    <w:p>
      <w:pPr>
        <w:widowControl/>
        <w:spacing w:line="360" w:lineRule="auto"/>
        <w:ind w:firstLine="480" w:firstLineChars="200"/>
        <w:textAlignment w:val="baseline"/>
        <w:rPr>
          <w:rFonts w:ascii="Times New Roman" w:hAnsi="Times New Roman"/>
          <w:color w:val="auto"/>
          <w:kern w:val="0"/>
          <w:sz w:val="24"/>
          <w:szCs w:val="20"/>
          <w:u w:val="none" w:color="000000"/>
        </w:rPr>
      </w:pPr>
      <w:r>
        <w:rPr>
          <w:rFonts w:ascii="Times New Roman" w:hAnsi="宋体"/>
          <w:color w:val="auto"/>
          <w:kern w:val="0"/>
          <w:sz w:val="24"/>
          <w:szCs w:val="20"/>
          <w:u w:val="none" w:color="000000"/>
        </w:rPr>
        <w:t>给水：本项目用水主要为石材加工喷淋用水和职工生活用水。本项目用水由当地供水管网提供。</w:t>
      </w:r>
    </w:p>
    <w:p>
      <w:pPr>
        <w:widowControl/>
        <w:spacing w:line="360" w:lineRule="auto"/>
        <w:ind w:firstLine="480" w:firstLineChars="200"/>
        <w:textAlignment w:val="baseline"/>
        <w:rPr>
          <w:rFonts w:hint="eastAsia" w:ascii="Times New Roman" w:hAnsi="Times New Roman"/>
          <w:color w:val="auto"/>
          <w:kern w:val="0"/>
          <w:sz w:val="24"/>
          <w:szCs w:val="20"/>
          <w:u w:val="none" w:color="000000"/>
        </w:rPr>
      </w:pPr>
      <w:r>
        <w:rPr>
          <w:rFonts w:ascii="Times New Roman" w:hAnsi="Times New Roman"/>
          <w:color w:val="auto"/>
          <w:kern w:val="0"/>
          <w:sz w:val="24"/>
          <w:szCs w:val="20"/>
          <w:u w:val="none" w:color="000000"/>
        </w:rPr>
        <w:t>排水：本项目废水主要为石材加工喷淋废水和职工生活污水。石材加工喷淋废水收集至沉淀池，经沉淀处理后循环使用，不外排。职工生活污水主要为盥洗用水，经化粪池处理后，通过园区污水管网排入沧州绿源水处理有限公司临港污水处理厂。</w:t>
      </w:r>
    </w:p>
    <w:p>
      <w:pPr>
        <w:widowControl/>
        <w:spacing w:line="360" w:lineRule="auto"/>
        <w:ind w:firstLine="468" w:firstLineChars="195"/>
        <w:textAlignment w:val="baseline"/>
        <w:rPr>
          <w:rFonts w:ascii="Times New Roman" w:hAnsi="Times New Roman"/>
          <w:color w:val="auto"/>
          <w:kern w:val="0"/>
          <w:sz w:val="24"/>
          <w:szCs w:val="20"/>
          <w:u w:val="none" w:color="000000"/>
        </w:rPr>
      </w:pPr>
      <w:r>
        <w:rPr>
          <w:rFonts w:ascii="Times New Roman" w:hAnsi="Times New Roman"/>
          <w:color w:val="auto"/>
          <w:kern w:val="0"/>
          <w:sz w:val="24"/>
          <w:szCs w:val="20"/>
          <w:u w:val="none" w:color="000000"/>
        </w:rPr>
        <w:t>本项目生产过程无需用热。冬季采暖和夏季制冷均使用空调。</w:t>
      </w:r>
    </w:p>
    <w:p>
      <w:pPr>
        <w:widowControl/>
        <w:spacing w:line="360" w:lineRule="auto"/>
        <w:ind w:firstLine="482" w:firstLineChars="200"/>
        <w:jc w:val="left"/>
        <w:textAlignment w:val="baseline"/>
        <w:rPr>
          <w:rFonts w:ascii="Times New Roman" w:hAnsi="Times New Roman"/>
          <w:b/>
          <w:color w:val="000000"/>
          <w:kern w:val="0"/>
          <w:sz w:val="24"/>
          <w:szCs w:val="20"/>
          <w:u w:val="none" w:color="000000"/>
        </w:rPr>
      </w:pPr>
      <w:r>
        <w:rPr>
          <w:rFonts w:ascii="Times New Roman" w:hAnsi="Times New Roman"/>
          <w:b/>
          <w:color w:val="000000"/>
          <w:kern w:val="0"/>
          <w:sz w:val="24"/>
          <w:szCs w:val="20"/>
          <w:u w:val="none" w:color="000000"/>
        </w:rPr>
        <w:t>2、符合性分析</w:t>
      </w:r>
    </w:p>
    <w:p>
      <w:pPr>
        <w:widowControl/>
        <w:spacing w:line="360" w:lineRule="auto"/>
        <w:ind w:firstLine="480" w:firstLineChars="200"/>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2.1产业政策符合性</w:t>
      </w:r>
    </w:p>
    <w:p>
      <w:pPr>
        <w:widowControl/>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为石材加工项目，对照国家发展和改革委员会颁布的《产业结构调整指导目录》（2019年本）（国家发展和改革委员会令第29号），本项目属于允许类；根据河北省人民政府办公厅颁布的《河北省新增限制和淘汰类产业目录》（2015年版）（冀政办发〔2015〕7号）中相关规定，本项目不属于河北省新增限制类、淘汰类产业；根据中国人民共和国工业和信息化部颁布的《部分工业行业淘汰落后生产工艺装备和产品指导目录》（2010年本）（工产业〔2010〕第122号），本项目使用工艺和装备不属于淘汰类生产工艺和设备。</w:t>
      </w:r>
    </w:p>
    <w:p>
      <w:pPr>
        <w:widowControl/>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本项目已经在沧州渤海新区中捷产业园区发展和改革局备案，证号为中捷发改备字〔2020〕29号，符合国家和地方产业政策。</w:t>
      </w:r>
    </w:p>
    <w:p>
      <w:pPr>
        <w:widowControl/>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2.2选址合理性分析</w:t>
      </w:r>
    </w:p>
    <w:p>
      <w:pPr>
        <w:widowControl/>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hint="eastAsia" w:ascii="新宋体" w:hAnsi="新宋体" w:eastAsia="新宋体" w:cs="新宋体"/>
          <w:color w:val="000000"/>
          <w:kern w:val="0"/>
          <w:sz w:val="24"/>
          <w:szCs w:val="20"/>
          <w:u w:val="none" w:color="000000"/>
        </w:rPr>
        <w:t>项目选址于中捷产业园区海滨经济区建材物流园区，中捷产业园区海滨经济区建材物流园区产业定位为“石材产业、木材产业和家居装饰产业”3大主导行业。本项目为石材加工项目，符合中捷产业园区规划布局。项目用地属于工业用地，符合中捷产业园区用地发展规划。项目所处区域无社会所</w:t>
      </w:r>
      <w:r>
        <w:rPr>
          <w:rFonts w:ascii="Times New Roman" w:hAnsi="Times New Roman"/>
          <w:color w:val="000000"/>
          <w:kern w:val="0"/>
          <w:sz w:val="24"/>
          <w:szCs w:val="20"/>
          <w:u w:val="none" w:color="000000"/>
        </w:rPr>
        <w:t>关注的保护区、风景区、名胜古迹和其他需要特别保护的环境敏感目标。本项目所在地供水、供电、等能源充足，不会对项目建设产生制约因素。</w:t>
      </w:r>
    </w:p>
    <w:p>
      <w:pPr>
        <w:pStyle w:val="59"/>
        <w:ind w:firstLine="480"/>
        <w:rPr>
          <w:b/>
        </w:rPr>
      </w:pPr>
      <w:r>
        <w:t>2.3“三线一单”符合性分析</w:t>
      </w:r>
    </w:p>
    <w:p>
      <w:pPr>
        <w:widowControl/>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位于沧州中捷高新技术创业基地，不涉及生态保护红线区，满足生态保护红线要求。本项目对工程产生的主要废水、废气、噪声、固废等污染物均采取了严格的治理和处理、处置措施，在一定程度上减少了污染物的排放，经预测，污染物均能达标排放，对周围环境影响较小，不会对环境质量底线产生冲击。本项目供水、供电均由园区供给，能源消耗均未超出区域负荷上限。本项目不在环境负面清单范围内。</w:t>
      </w:r>
    </w:p>
    <w:p>
      <w:pPr>
        <w:widowControl/>
        <w:adjustRightInd w:val="0"/>
        <w:snapToGrid w:val="0"/>
        <w:spacing w:line="360" w:lineRule="auto"/>
        <w:ind w:firstLine="480" w:firstLineChars="200"/>
        <w:textAlignment w:val="baseline"/>
        <w:rPr>
          <w:rFonts w:hint="eastAsia" w:ascii="新宋体" w:hAnsi="新宋体" w:eastAsia="新宋体" w:cs="新宋体"/>
          <w:color w:val="000000"/>
          <w:kern w:val="0"/>
          <w:sz w:val="24"/>
          <w:szCs w:val="20"/>
          <w:u w:val="none" w:color="000000"/>
        </w:rPr>
      </w:pPr>
      <w:r>
        <w:rPr>
          <w:rFonts w:hint="eastAsia" w:ascii="新宋体" w:hAnsi="新宋体" w:eastAsia="新宋体" w:cs="新宋体"/>
          <w:color w:val="000000"/>
          <w:kern w:val="0"/>
          <w:sz w:val="24"/>
          <w:szCs w:val="20"/>
          <w:u w:val="none" w:color="000000"/>
        </w:rPr>
        <w:t>因此，本项目的建设符合“三线一单”的相关控制要求。</w:t>
      </w:r>
    </w:p>
    <w:p>
      <w:pPr>
        <w:widowControl/>
        <w:spacing w:line="360" w:lineRule="auto"/>
        <w:ind w:firstLine="482" w:firstLineChars="200"/>
        <w:jc w:val="left"/>
        <w:textAlignment w:val="baseline"/>
        <w:rPr>
          <w:rFonts w:ascii="Times New Roman" w:hAnsi="Times New Roman"/>
          <w:b/>
          <w:color w:val="000000"/>
          <w:kern w:val="0"/>
          <w:sz w:val="24"/>
          <w:szCs w:val="20"/>
          <w:u w:val="none" w:color="000000"/>
        </w:rPr>
      </w:pPr>
      <w:r>
        <w:rPr>
          <w:rFonts w:ascii="Times New Roman" w:hAnsi="Times New Roman"/>
          <w:b/>
          <w:color w:val="000000"/>
          <w:kern w:val="0"/>
          <w:sz w:val="24"/>
          <w:szCs w:val="20"/>
          <w:u w:val="none" w:color="000000"/>
        </w:rPr>
        <w:t>3、环境质量现状</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大气环境：评价区域大气环境中SO</w:t>
      </w:r>
      <w:r>
        <w:rPr>
          <w:rFonts w:ascii="Times New Roman" w:hAnsi="Times New Roman"/>
          <w:color w:val="000000"/>
          <w:kern w:val="0"/>
          <w:sz w:val="24"/>
          <w:szCs w:val="20"/>
          <w:u w:val="none" w:color="000000"/>
          <w:vertAlign w:val="subscript"/>
        </w:rPr>
        <w:t>2</w:t>
      </w:r>
      <w:r>
        <w:rPr>
          <w:rFonts w:ascii="Times New Roman" w:hAnsi="Times New Roman"/>
          <w:color w:val="000000"/>
          <w:kern w:val="0"/>
          <w:sz w:val="24"/>
          <w:szCs w:val="20"/>
          <w:u w:val="none" w:color="000000"/>
        </w:rPr>
        <w:t>、NO</w:t>
      </w:r>
      <w:r>
        <w:rPr>
          <w:rFonts w:ascii="Times New Roman" w:hAnsi="Times New Roman"/>
          <w:color w:val="000000"/>
          <w:kern w:val="0"/>
          <w:sz w:val="24"/>
          <w:szCs w:val="20"/>
          <w:u w:val="none" w:color="000000"/>
          <w:vertAlign w:val="subscript"/>
        </w:rPr>
        <w:t>2</w:t>
      </w:r>
      <w:r>
        <w:rPr>
          <w:rFonts w:ascii="Times New Roman" w:hAnsi="Times New Roman"/>
          <w:color w:val="000000"/>
          <w:kern w:val="0"/>
          <w:sz w:val="24"/>
          <w:szCs w:val="20"/>
          <w:u w:val="none" w:color="000000"/>
        </w:rPr>
        <w:t>、CO浓度年均值均满足《环境空气质量标准》（GB3095-2012）二级标准，PM10、PM2.5、O</w:t>
      </w:r>
      <w:r>
        <w:rPr>
          <w:rFonts w:ascii="Times New Roman" w:hAnsi="Times New Roman"/>
          <w:color w:val="000000"/>
          <w:kern w:val="0"/>
          <w:sz w:val="24"/>
          <w:szCs w:val="20"/>
          <w:u w:val="none" w:color="000000"/>
          <w:vertAlign w:val="subscript"/>
        </w:rPr>
        <w:t>3</w:t>
      </w:r>
      <w:r>
        <w:rPr>
          <w:rFonts w:ascii="Times New Roman" w:hAnsi="Times New Roman"/>
          <w:color w:val="000000"/>
          <w:kern w:val="0"/>
          <w:sz w:val="24"/>
          <w:szCs w:val="20"/>
          <w:u w:val="none" w:color="000000"/>
        </w:rPr>
        <w:t>均存在超标现象，环境空气质量总体一般。</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地下水环境：本项目与黄骅经济开发区距离较近，根据《黄骅经济开发区规</w:t>
      </w:r>
    </w:p>
    <w:p>
      <w:pPr>
        <w:keepNext w:val="0"/>
        <w:keepLines w:val="0"/>
        <w:pageBreakBefore w:val="0"/>
        <w:widowControl/>
        <w:kinsoku/>
        <w:wordWrap/>
        <w:overflowPunct/>
        <w:topLinePunct w:val="0"/>
        <w:autoSpaceDE/>
        <w:autoSpaceDN/>
        <w:bidi w:val="0"/>
        <w:adjustRightInd/>
        <w:snapToGrid/>
        <w:spacing w:line="360" w:lineRule="auto"/>
        <w:ind w:firstLine="0" w:firstLineChars="0"/>
        <w:jc w:val="both"/>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划环境影响跟踪评价报告书》中监测结果表明：评价区域浅层地下水中溶解性总固体、总硬度、氯化物、硫酸盐、铁、锰超标，深层地下水中氟检出值超标，其余监测因子均满足《地下水质量标准》(GB/T14848-2017)中Ⅲ类标准。超标原因主要与区域地质结构有关。</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声环境：评价区域声环境能达到《声环境质量标准》（GB3096-2008）中规定的3类标准。</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土壤环境：本项目所在地土壤环境质量均满足《土壤环境质量建设用地土壤污染风险管控标准（试行）》（GB36600-2018）中第二类用地筛选值标准。</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生态环境：本项目周围无水源地、文物保护对象和名胜风景区，地处工业园区，生态环境质量一般。</w:t>
      </w:r>
    </w:p>
    <w:p>
      <w:pPr>
        <w:widowControl/>
        <w:spacing w:line="360" w:lineRule="auto"/>
        <w:ind w:firstLine="482" w:firstLineChars="200"/>
        <w:jc w:val="left"/>
        <w:textAlignment w:val="baseline"/>
        <w:rPr>
          <w:rFonts w:ascii="Times New Roman" w:hAnsi="Times New Roman"/>
          <w:b/>
          <w:color w:val="000000"/>
          <w:kern w:val="0"/>
          <w:sz w:val="24"/>
          <w:szCs w:val="20"/>
          <w:u w:val="none" w:color="000000"/>
        </w:rPr>
      </w:pPr>
      <w:r>
        <w:rPr>
          <w:rFonts w:ascii="Times New Roman" w:hAnsi="Times New Roman"/>
          <w:b/>
          <w:color w:val="000000"/>
          <w:kern w:val="0"/>
          <w:sz w:val="24"/>
          <w:szCs w:val="20"/>
          <w:u w:val="none" w:color="000000"/>
        </w:rPr>
        <w:t>4、环境影响分析结论</w:t>
      </w:r>
    </w:p>
    <w:p>
      <w:pPr>
        <w:widowControl/>
        <w:spacing w:line="360" w:lineRule="auto"/>
        <w:ind w:firstLine="480" w:firstLineChars="200"/>
        <w:jc w:val="left"/>
        <w:textAlignment w:val="baseline"/>
        <w:rPr>
          <w:rFonts w:ascii="Times New Roman" w:hAnsi="Times New Roman"/>
          <w:color w:val="000000"/>
          <w:kern w:val="24"/>
          <w:sz w:val="24"/>
          <w:szCs w:val="20"/>
          <w:u w:val="none" w:color="000000"/>
        </w:rPr>
      </w:pPr>
      <w:r>
        <w:rPr>
          <w:rFonts w:ascii="Times New Roman" w:hAnsi="Times New Roman"/>
          <w:color w:val="000000"/>
          <w:kern w:val="24"/>
          <w:sz w:val="24"/>
          <w:szCs w:val="20"/>
          <w:u w:val="none" w:color="000000"/>
        </w:rPr>
        <w:t>4.1施工期环境影响分析结论</w:t>
      </w:r>
    </w:p>
    <w:p>
      <w:pPr>
        <w:widowControl/>
        <w:spacing w:line="360" w:lineRule="auto"/>
        <w:ind w:firstLine="480" w:firstLineChars="200"/>
        <w:textAlignment w:val="baseline"/>
        <w:rPr>
          <w:rFonts w:hint="eastAsia" w:ascii="Times New Roman" w:hAnsi="Times New Roman" w:eastAsia="宋体"/>
          <w:b/>
          <w:color w:val="000000"/>
          <w:kern w:val="0"/>
          <w:sz w:val="28"/>
          <w:szCs w:val="20"/>
          <w:u w:val="none" w:color="000000"/>
          <w:lang w:val="en-US" w:eastAsia="zh-CN"/>
        </w:rPr>
      </w:pPr>
      <w:r>
        <w:rPr>
          <w:rFonts w:ascii="Times New Roman" w:hAnsi="Times New Roman"/>
          <w:color w:val="000000"/>
          <w:kern w:val="24"/>
          <w:sz w:val="24"/>
          <w:szCs w:val="20"/>
          <w:u w:val="none" w:color="000000"/>
        </w:rPr>
        <w:t>本项目为租赁现有厂房，施工期主要是室内装修以及设备安装，故不对施工期环境影响进行分析</w:t>
      </w:r>
      <w:r>
        <w:rPr>
          <w:rFonts w:hint="eastAsia" w:ascii="Times New Roman" w:hAnsi="Times New Roman"/>
          <w:color w:val="000000"/>
          <w:kern w:val="24"/>
          <w:sz w:val="24"/>
          <w:szCs w:val="20"/>
          <w:u w:val="none" w:color="000000"/>
          <w:lang w:eastAsia="zh-CN"/>
        </w:rPr>
        <w:t>。</w:t>
      </w:r>
    </w:p>
    <w:p>
      <w:pPr>
        <w:widowControl/>
        <w:spacing w:line="360" w:lineRule="auto"/>
        <w:ind w:firstLine="480" w:firstLineChars="200"/>
        <w:jc w:val="left"/>
        <w:textAlignment w:val="baseline"/>
        <w:rPr>
          <w:rFonts w:ascii="Times New Roman" w:hAnsi="Times New Roman"/>
          <w:color w:val="000000"/>
          <w:kern w:val="24"/>
          <w:sz w:val="24"/>
          <w:szCs w:val="20"/>
          <w:u w:val="none" w:color="000000"/>
        </w:rPr>
      </w:pPr>
      <w:r>
        <w:rPr>
          <w:rFonts w:ascii="Times New Roman" w:hAnsi="Times New Roman"/>
          <w:color w:val="000000"/>
          <w:kern w:val="24"/>
          <w:sz w:val="24"/>
          <w:szCs w:val="20"/>
          <w:u w:val="none" w:color="000000"/>
        </w:rPr>
        <w:t>4.2运营期环境影响分析结论</w:t>
      </w:r>
    </w:p>
    <w:p>
      <w:pPr>
        <w:widowControl w:val="0"/>
        <w:spacing w:line="360" w:lineRule="auto"/>
        <w:ind w:firstLine="480" w:firstLineChars="200"/>
        <w:jc w:val="left"/>
        <w:textAlignment w:val="auto"/>
        <w:rPr>
          <w:rFonts w:ascii="Times New Roman" w:hAnsi="Times New Roman" w:eastAsia="宋体" w:cs="Times New Roman"/>
          <w:color w:val="000000"/>
          <w:kern w:val="2"/>
          <w:sz w:val="24"/>
          <w:szCs w:val="24"/>
          <w:u w:val="none" w:color="000000"/>
          <w:lang w:val="en-US" w:eastAsia="zh-CN" w:bidi="ar-SA"/>
        </w:rPr>
      </w:pPr>
      <w:r>
        <w:rPr>
          <w:rFonts w:ascii="Times New Roman" w:hAnsi="Times New Roman" w:eastAsia="宋体" w:cs="Times New Roman"/>
          <w:color w:val="000000"/>
          <w:kern w:val="2"/>
          <w:sz w:val="24"/>
          <w:szCs w:val="24"/>
          <w:u w:val="none" w:color="000000"/>
          <w:lang w:val="en-US" w:eastAsia="zh-CN" w:bidi="ar-SA"/>
        </w:rPr>
        <w:t>4.2.1大气环境影响评价结论</w:t>
      </w:r>
    </w:p>
    <w:p>
      <w:pPr>
        <w:spacing w:line="360" w:lineRule="auto"/>
        <w:ind w:firstLine="480" w:firstLineChars="200"/>
        <w:jc w:val="left"/>
        <w:textAlignment w:val="baseline"/>
        <w:rPr>
          <w:rFonts w:hint="eastAsia" w:ascii="Times New Roman" w:hAnsi="宋体" w:eastAsia="宋体" w:cs="Times New Roman"/>
          <w:color w:val="auto"/>
          <w:sz w:val="24"/>
          <w:szCs w:val="24"/>
          <w:u w:val="none" w:color="000000"/>
          <w:lang w:val="en-US" w:eastAsia="zh-CN" w:bidi="ar-SA"/>
        </w:rPr>
      </w:pPr>
      <w:r>
        <w:rPr>
          <w:rFonts w:hint="eastAsia" w:ascii="Times New Roman" w:hAnsi="宋体" w:eastAsia="宋体" w:cs="Times New Roman"/>
          <w:color w:val="auto"/>
          <w:sz w:val="24"/>
          <w:szCs w:val="24"/>
          <w:u w:val="none" w:color="000000"/>
          <w:lang w:val="en-US" w:eastAsia="zh-CN" w:bidi="ar-SA"/>
        </w:rPr>
        <w:t>本项目废气主要为切割、饰面加工、切边工序产生的粉尘。</w:t>
      </w:r>
      <w:r>
        <w:rPr>
          <w:rFonts w:hint="eastAsia" w:ascii="Times New Roman" w:hAnsi="宋体" w:cs="Times New Roman"/>
          <w:color w:val="auto"/>
          <w:sz w:val="24"/>
          <w:szCs w:val="24"/>
          <w:u w:val="none" w:color="000000"/>
          <w:lang w:val="en-US" w:eastAsia="zh-CN" w:bidi="ar-SA"/>
        </w:rPr>
        <w:t>所有</w:t>
      </w:r>
      <w:r>
        <w:rPr>
          <w:rFonts w:hint="eastAsia" w:ascii="Times New Roman" w:hAnsi="宋体" w:eastAsia="宋体" w:cs="Times New Roman"/>
          <w:color w:val="auto"/>
          <w:sz w:val="24"/>
          <w:szCs w:val="24"/>
          <w:u w:val="none" w:color="000000"/>
          <w:lang w:val="en-US" w:eastAsia="zh-CN" w:bidi="ar-SA"/>
        </w:rPr>
        <w:t>工序均为湿式作业，使用的设备均自带喷淋系统，可有效减少粉尘的排放，经喷淋处理后的废气在车间内无组织排放。废气无组织排放采用《环境影响评价技术导则-大气环境》(HJ2.2-2018)附录A推荐模型中的AERSCREEN模式进行估算。经估算，颗粒物最大落地浓度满足《大气污染物综合排放标准》（GB16297-1996）表2颗粒物（其他）无组织排放监控浓度限值要求。</w:t>
      </w:r>
    </w:p>
    <w:p>
      <w:pPr>
        <w:spacing w:line="360" w:lineRule="auto"/>
        <w:ind w:firstLine="480" w:firstLineChars="200"/>
        <w:jc w:val="left"/>
        <w:textAlignment w:val="baseline"/>
        <w:rPr>
          <w:rFonts w:hint="eastAsia" w:ascii="Times New Roman" w:hAnsi="宋体" w:eastAsia="宋体" w:cs="Times New Roman"/>
          <w:color w:val="auto"/>
          <w:sz w:val="24"/>
          <w:szCs w:val="24"/>
          <w:u w:val="none" w:color="000000"/>
          <w:lang w:val="en-US" w:eastAsia="zh-CN" w:bidi="ar-SA"/>
        </w:rPr>
      </w:pPr>
      <w:r>
        <w:rPr>
          <w:rFonts w:hint="eastAsia" w:ascii="Times New Roman" w:hAnsi="宋体" w:eastAsia="宋体" w:cs="Times New Roman"/>
          <w:color w:val="auto"/>
          <w:sz w:val="24"/>
          <w:szCs w:val="24"/>
          <w:u w:val="none" w:color="000000"/>
          <w:lang w:val="en-US" w:eastAsia="zh-CN" w:bidi="ar-SA"/>
        </w:rPr>
        <w:t>综上，本项目大气污染物排放强度较小，项目投产后不会对周边环境空气质量产生明显影响。</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根据《环境影响评价技术导则-大气环境》（HJ2.2-2018）中的推荐模式计算本项目的大气环境防护距离，经计算，无组织排放计算结果无超标点。因此按照导则要求，本项目可不设大气环境防护距离。</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综上所述，本项目废气可达标排放，且排放量较小，经空气稀释后，预计不会对周围环境空气产生明显影响。</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4.2.2水环境影响评价结论</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本项目废水主要为石材加工喷淋废水和生活污水。</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石材加工喷淋废水收集至沉淀池，经沉淀处理后循环使用，不外排。生活污水水质简单，经化粪池处理后，通过园区污水管网排入沧州绿源水处理有限公司临港污水处理厂。外排废水中COD、BOD</w:t>
      </w:r>
      <w:r>
        <w:rPr>
          <w:rFonts w:ascii="Times New Roman" w:hAnsi="Times New Roman"/>
          <w:color w:val="000000"/>
          <w:kern w:val="0"/>
          <w:sz w:val="24"/>
          <w:szCs w:val="20"/>
          <w:u w:val="none" w:color="000000"/>
          <w:vertAlign w:val="subscript"/>
        </w:rPr>
        <w:t>5</w:t>
      </w:r>
      <w:r>
        <w:rPr>
          <w:rFonts w:ascii="Times New Roman" w:hAnsi="Times New Roman"/>
          <w:color w:val="000000"/>
          <w:kern w:val="0"/>
          <w:sz w:val="24"/>
          <w:szCs w:val="20"/>
          <w:u w:val="none" w:color="000000"/>
        </w:rPr>
        <w:t>、SS、氨氮、总磷的排放浓度均满足《污水综合排放标准》(GB8978-1996)表4三级标准、《污水排入城镇下水道水质标准》（GB/T31962-2015）B等级标准及沧州绿源水处理有限公司临港污水处理厂进水水质标准要求。</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因此，本项目废水不会对周围地表水环境造成影响。</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为石材加工项目，根据《环境影响评价技术导则—地下水环境》（HJ610-2016）附录A地下水环境影响评价行业分类，地下水环境影响评价项目类别为Ⅳ类。为防止有可能的地下水污染，根据项目性质分区采取相应防渗措施：</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生产车间，采用底层为三合土压实、再用水泥硬化，以达到防腐、防渗漏的目的，渗透系数≤10-7cm/s。</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厂区地面全部用水泥硬化。</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本项目为租赁现有厂房，地面已进行硬化处理，满足防渗要求，可有效控制废水污染物下渗现象，避免污染地下水水质。</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因此，本项目不会对区域地下水环境产生不良影响。</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4.2.3 固废环境影响评价结论</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本项目固废主要为石材切割、切边产生的废石块、饰面加工产生的碎石、喷淋废水沉淀池产生的泥沙和职工生活垃圾。</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废石块、碎石分别收集后外售，泥沙使用泥水分离压榨机脱水后外售，生活垃圾统一收集后送当地环卫部门处理。</w:t>
      </w:r>
    </w:p>
    <w:p>
      <w:pPr>
        <w:widowControl/>
        <w:adjustRightInd w:val="0"/>
        <w:snapToGrid w:val="0"/>
        <w:spacing w:line="360" w:lineRule="auto"/>
        <w:ind w:firstLine="480" w:firstLineChars="200"/>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本项目产生的固废均得到合理处置，不会对周围环境产生影响。</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4.2.4噪声环境影响评价结论</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本项目噪声主要为桥式组合切石机、条板自动磨机、红外线导柱桥式切石机、气泵、自动路牙石机、水泵等产生的设备噪声，噪声值为65~85dB（A）。通过优先选用低噪声设备，基础减震，建筑厂房隔声及距离衰减后，厂界噪声满足《工业企业厂界环境噪声排放标准》（GB12348-2008）中3类标准要求。不会对周围环境产生不良影响。</w:t>
      </w:r>
    </w:p>
    <w:p>
      <w:pPr>
        <w:widowControl/>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4.2.5土壤环境影响评价结论</w:t>
      </w:r>
    </w:p>
    <w:p>
      <w:pPr>
        <w:keepNext w:val="0"/>
        <w:keepLines w:val="0"/>
        <w:pageBreakBefore w:val="0"/>
        <w:widowControl/>
        <w:kinsoku/>
        <w:wordWrap/>
        <w:overflowPunct/>
        <w:topLinePunct w:val="0"/>
        <w:autoSpaceDE/>
        <w:autoSpaceDN/>
        <w:bidi w:val="0"/>
        <w:spacing w:line="360" w:lineRule="auto"/>
        <w:ind w:firstLine="480" w:firstLineChars="200"/>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根据《环境影响评价技术导则—土壤环境（试行）》（HJ964-2018）进行土壤环境影响评价工作等级的划分。本项目占地规模为小型，敏感程度为不敏感，项目类别为Ⅲ类，因此本项目可不进行土壤环境影响评价。</w:t>
      </w:r>
    </w:p>
    <w:p>
      <w:pPr>
        <w:keepNext w:val="0"/>
        <w:keepLines w:val="0"/>
        <w:pageBreakBefore w:val="0"/>
        <w:widowControl w:val="0"/>
        <w:kinsoku/>
        <w:wordWrap/>
        <w:overflowPunct/>
        <w:topLinePunct w:val="0"/>
        <w:autoSpaceDE/>
        <w:autoSpaceDN/>
        <w:bidi w:val="0"/>
        <w:spacing w:line="360" w:lineRule="auto"/>
        <w:ind w:firstLine="482" w:firstLineChars="200"/>
        <w:jc w:val="left"/>
        <w:textAlignment w:val="auto"/>
        <w:rPr>
          <w:rFonts w:ascii="Times New Roman" w:hAnsi="Times New Roman" w:eastAsia="宋体" w:cs="Times New Roman"/>
          <w:b/>
          <w:color w:val="000000"/>
          <w:kern w:val="0"/>
          <w:sz w:val="24"/>
          <w:szCs w:val="24"/>
          <w:u w:val="none" w:color="000000"/>
          <w:lang w:val="en-US" w:eastAsia="zh-CN" w:bidi="ar-SA"/>
        </w:rPr>
      </w:pPr>
      <w:r>
        <w:rPr>
          <w:rFonts w:ascii="Times New Roman" w:hAnsi="Times New Roman" w:eastAsia="宋体" w:cs="Times New Roman"/>
          <w:b/>
          <w:color w:val="000000"/>
          <w:kern w:val="0"/>
          <w:sz w:val="24"/>
          <w:szCs w:val="24"/>
          <w:u w:val="none" w:color="000000"/>
          <w:lang w:val="en-US" w:eastAsia="zh-CN" w:bidi="ar-SA"/>
        </w:rPr>
        <w:t>5、清洁生产分析结论</w:t>
      </w:r>
    </w:p>
    <w:p>
      <w:pPr>
        <w:keepNext w:val="0"/>
        <w:keepLines w:val="0"/>
        <w:pageBreakBefore w:val="0"/>
        <w:widowControl w:val="0"/>
        <w:kinsoku/>
        <w:wordWrap/>
        <w:overflowPunct/>
        <w:topLinePunct w:val="0"/>
        <w:autoSpaceDE/>
        <w:autoSpaceDN/>
        <w:bidi w:val="0"/>
        <w:spacing w:line="360" w:lineRule="auto"/>
        <w:ind w:firstLine="532" w:firstLineChars="222"/>
        <w:jc w:val="left"/>
        <w:textAlignment w:val="auto"/>
        <w:rPr>
          <w:rFonts w:ascii="Times New Roman" w:hAnsi="Times New Roman" w:eastAsia="宋体" w:cs="Times New Roman"/>
          <w:color w:val="000000"/>
          <w:kern w:val="0"/>
          <w:sz w:val="24"/>
          <w:szCs w:val="24"/>
          <w:u w:val="none" w:color="000000"/>
          <w:lang w:val="en-US" w:eastAsia="zh-CN" w:bidi="ar-SA"/>
        </w:rPr>
      </w:pPr>
      <w:r>
        <w:rPr>
          <w:rFonts w:ascii="Times New Roman" w:hAnsi="Times New Roman" w:eastAsia="宋体" w:cs="Times New Roman"/>
          <w:color w:val="000000"/>
          <w:kern w:val="0"/>
          <w:sz w:val="24"/>
          <w:szCs w:val="24"/>
          <w:u w:val="none" w:color="000000"/>
          <w:lang w:val="en-US" w:eastAsia="zh-CN" w:bidi="ar-SA"/>
        </w:rPr>
        <w:t>本项目</w:t>
      </w:r>
      <w:r>
        <w:rPr>
          <w:rFonts w:ascii="Times New Roman" w:hAnsi="Times New Roman" w:eastAsia="宋体" w:cs="Times New Roman"/>
          <w:color w:val="000000"/>
          <w:kern w:val="2"/>
          <w:sz w:val="24"/>
          <w:u w:val="none" w:color="000000"/>
          <w:lang w:val="en-US" w:eastAsia="zh-CN" w:bidi="ar-SA"/>
        </w:rPr>
        <w:t>先进的生产设备及工艺，资源得到充分回收利用，故本项目符合清洁生产要求。</w:t>
      </w:r>
    </w:p>
    <w:p>
      <w:pPr>
        <w:keepNext w:val="0"/>
        <w:keepLines w:val="0"/>
        <w:pageBreakBefore w:val="0"/>
        <w:widowControl w:val="0"/>
        <w:kinsoku/>
        <w:wordWrap/>
        <w:overflowPunct/>
        <w:topLinePunct w:val="0"/>
        <w:autoSpaceDE/>
        <w:autoSpaceDN/>
        <w:bidi w:val="0"/>
        <w:spacing w:line="360" w:lineRule="auto"/>
        <w:ind w:firstLine="482" w:firstLineChars="200"/>
        <w:jc w:val="left"/>
        <w:textAlignment w:val="auto"/>
        <w:rPr>
          <w:rFonts w:ascii="Times New Roman" w:hAnsi="Times New Roman" w:eastAsia="宋体" w:cs="Times New Roman"/>
          <w:b/>
          <w:color w:val="000000"/>
          <w:kern w:val="2"/>
          <w:sz w:val="24"/>
          <w:szCs w:val="24"/>
          <w:u w:val="none" w:color="000000"/>
          <w:lang w:val="en-US" w:eastAsia="zh-CN" w:bidi="ar-SA"/>
        </w:rPr>
      </w:pPr>
      <w:r>
        <w:rPr>
          <w:rFonts w:ascii="Times New Roman" w:hAnsi="Times New Roman" w:eastAsia="宋体" w:cs="Times New Roman"/>
          <w:b/>
          <w:color w:val="000000"/>
          <w:kern w:val="0"/>
          <w:sz w:val="24"/>
          <w:szCs w:val="24"/>
          <w:u w:val="none" w:color="000000"/>
          <w:lang w:val="en-US" w:eastAsia="zh-CN" w:bidi="ar-SA"/>
        </w:rPr>
        <w:t>6、污染物</w:t>
      </w:r>
      <w:r>
        <w:rPr>
          <w:rFonts w:ascii="Times New Roman" w:hAnsi="Times New Roman" w:eastAsia="宋体" w:cs="Times New Roman"/>
          <w:b/>
          <w:color w:val="000000"/>
          <w:kern w:val="2"/>
          <w:sz w:val="24"/>
          <w:szCs w:val="24"/>
          <w:u w:val="none" w:color="000000"/>
          <w:lang w:val="en-US" w:eastAsia="zh-CN" w:bidi="ar-SA"/>
        </w:rPr>
        <w:t>总量控制指标分析结论</w:t>
      </w:r>
    </w:p>
    <w:p>
      <w:pPr>
        <w:keepNext w:val="0"/>
        <w:keepLines w:val="0"/>
        <w:pageBreakBefore w:val="0"/>
        <w:widowControl/>
        <w:kinsoku/>
        <w:wordWrap/>
        <w:overflowPunct/>
        <w:topLinePunct w:val="0"/>
        <w:autoSpaceDE/>
        <w:autoSpaceDN/>
        <w:bidi w:val="0"/>
        <w:adjustRightInd w:val="0"/>
        <w:snapToGrid w:val="0"/>
        <w:spacing w:line="360" w:lineRule="auto"/>
        <w:ind w:firstLine="532" w:firstLineChars="222"/>
        <w:jc w:val="left"/>
        <w:textAlignment w:val="baseline"/>
        <w:rPr>
          <w:rFonts w:ascii="Times New Roman" w:hAnsi="Times New Roman"/>
          <w:color w:val="000000"/>
          <w:kern w:val="0"/>
          <w:sz w:val="24"/>
          <w:szCs w:val="24"/>
          <w:u w:val="none" w:color="000000"/>
        </w:rPr>
      </w:pPr>
      <w:r>
        <w:rPr>
          <w:rFonts w:ascii="Times New Roman" w:hAnsi="Times New Roman"/>
          <w:color w:val="000000"/>
          <w:kern w:val="0"/>
          <w:sz w:val="24"/>
          <w:szCs w:val="24"/>
          <w:u w:val="none" w:color="000000"/>
        </w:rPr>
        <w:t>根据国家有关政策，结合项目的排污特点，确定项目的污染物排放总量控制因子为COD、氨氮、SO</w:t>
      </w:r>
      <w:r>
        <w:rPr>
          <w:rFonts w:ascii="Times New Roman" w:hAnsi="Times New Roman"/>
          <w:color w:val="000000"/>
          <w:kern w:val="0"/>
          <w:sz w:val="24"/>
          <w:szCs w:val="24"/>
          <w:u w:val="none" w:color="000000"/>
          <w:vertAlign w:val="subscript"/>
        </w:rPr>
        <w:t>2</w:t>
      </w:r>
      <w:r>
        <w:rPr>
          <w:rFonts w:ascii="Times New Roman" w:hAnsi="Times New Roman"/>
          <w:color w:val="000000"/>
          <w:kern w:val="0"/>
          <w:sz w:val="24"/>
          <w:szCs w:val="24"/>
          <w:u w:val="none" w:color="000000"/>
        </w:rPr>
        <w:t>、NO</w:t>
      </w:r>
      <w:r>
        <w:rPr>
          <w:rFonts w:ascii="Times New Roman" w:hAnsi="Times New Roman"/>
          <w:color w:val="000000"/>
          <w:kern w:val="0"/>
          <w:sz w:val="24"/>
          <w:szCs w:val="24"/>
          <w:u w:val="none" w:color="000000"/>
          <w:vertAlign w:val="subscript"/>
        </w:rPr>
        <w:t>X</w:t>
      </w:r>
      <w:r>
        <w:rPr>
          <w:rFonts w:ascii="Times New Roman" w:hAnsi="Times New Roman"/>
          <w:color w:val="000000"/>
          <w:kern w:val="0"/>
          <w:sz w:val="24"/>
          <w:szCs w:val="24"/>
          <w:u w:val="none" w:color="000000"/>
        </w:rPr>
        <w:t>。</w:t>
      </w:r>
    </w:p>
    <w:p>
      <w:pPr>
        <w:keepNext w:val="0"/>
        <w:keepLines w:val="0"/>
        <w:pageBreakBefore w:val="0"/>
        <w:widowControl/>
        <w:kinsoku/>
        <w:wordWrap/>
        <w:overflowPunct/>
        <w:topLinePunct w:val="0"/>
        <w:autoSpaceDE/>
        <w:autoSpaceDN/>
        <w:bidi w:val="0"/>
        <w:adjustRightInd w:val="0"/>
        <w:snapToGrid w:val="0"/>
        <w:spacing w:line="360" w:lineRule="auto"/>
        <w:ind w:firstLine="532" w:firstLineChars="222"/>
        <w:jc w:val="left"/>
        <w:textAlignment w:val="baseline"/>
        <w:rPr>
          <w:rFonts w:ascii="Times New Roman" w:hAnsi="Times New Roman"/>
          <w:color w:val="000000"/>
          <w:kern w:val="0"/>
          <w:sz w:val="24"/>
          <w:szCs w:val="24"/>
          <w:highlight w:val="yellow"/>
          <w:u w:val="none" w:color="000000"/>
        </w:rPr>
      </w:pPr>
      <w:r>
        <w:rPr>
          <w:rFonts w:ascii="Times New Roman" w:hAnsi="Times New Roman"/>
          <w:color w:val="000000"/>
          <w:kern w:val="0"/>
          <w:sz w:val="24"/>
          <w:szCs w:val="24"/>
          <w:u w:val="none" w:color="000000"/>
        </w:rPr>
        <w:t>本项目废水主要为职工生活污水，生活污水水质简单，经化粪池处理后，通过园区污水管网排入沧州绿源水处理有限公司临港污水处理厂。本项目废水污染物实际排放量为</w:t>
      </w:r>
      <w:r>
        <w:rPr>
          <w:rFonts w:ascii="Times New Roman" w:hAnsi="Times New Roman"/>
          <w:color w:val="000000"/>
          <w:kern w:val="0"/>
          <w:sz w:val="24"/>
          <w:szCs w:val="24"/>
          <w:highlight w:val="none"/>
          <w:u w:val="none" w:color="000000"/>
        </w:rPr>
        <w:t>：COD：</w:t>
      </w:r>
      <w:r>
        <w:rPr>
          <w:rFonts w:hint="eastAsia" w:ascii="Times New Roman" w:hAnsi="Times New Roman"/>
          <w:color w:val="000000"/>
          <w:kern w:val="0"/>
          <w:sz w:val="24"/>
          <w:szCs w:val="24"/>
          <w:highlight w:val="none"/>
          <w:u w:val="none" w:color="000000"/>
          <w:lang w:val="en-US" w:eastAsia="zh-CN"/>
        </w:rPr>
        <w:t>0</w:t>
      </w:r>
      <w:r>
        <w:rPr>
          <w:rFonts w:ascii="Times New Roman" w:hAnsi="Times New Roman"/>
          <w:color w:val="000000"/>
          <w:kern w:val="0"/>
          <w:sz w:val="24"/>
          <w:szCs w:val="24"/>
          <w:highlight w:val="none"/>
          <w:u w:val="none" w:color="000000"/>
        </w:rPr>
        <w:t xml:space="preserve"> t/a、氨氮：</w:t>
      </w:r>
      <w:r>
        <w:rPr>
          <w:rFonts w:hint="eastAsia" w:ascii="Times New Roman" w:hAnsi="Times New Roman"/>
          <w:color w:val="000000"/>
          <w:kern w:val="0"/>
          <w:sz w:val="24"/>
          <w:szCs w:val="24"/>
          <w:highlight w:val="none"/>
          <w:u w:val="none" w:color="000000"/>
          <w:lang w:val="en-US" w:eastAsia="zh-CN"/>
        </w:rPr>
        <w:t>0</w:t>
      </w:r>
      <w:r>
        <w:rPr>
          <w:rFonts w:ascii="Times New Roman" w:hAnsi="Times New Roman"/>
          <w:color w:val="000000"/>
          <w:kern w:val="0"/>
          <w:sz w:val="24"/>
          <w:szCs w:val="24"/>
          <w:highlight w:val="none"/>
          <w:u w:val="none" w:color="000000"/>
        </w:rPr>
        <w:t>t/a。</w:t>
      </w:r>
    </w:p>
    <w:p>
      <w:pPr>
        <w:keepNext w:val="0"/>
        <w:keepLines w:val="0"/>
        <w:pageBreakBefore w:val="0"/>
        <w:widowControl/>
        <w:kinsoku/>
        <w:wordWrap/>
        <w:overflowPunct/>
        <w:topLinePunct w:val="0"/>
        <w:autoSpaceDE/>
        <w:autoSpaceDN/>
        <w:bidi w:val="0"/>
        <w:adjustRightInd w:val="0"/>
        <w:snapToGrid w:val="0"/>
        <w:spacing w:line="360" w:lineRule="auto"/>
        <w:ind w:firstLine="532" w:firstLineChars="222"/>
        <w:jc w:val="left"/>
        <w:textAlignment w:val="baseline"/>
        <w:rPr>
          <w:rFonts w:ascii="Times New Roman" w:hAnsi="Times New Roman"/>
          <w:color w:val="000000"/>
          <w:kern w:val="0"/>
          <w:sz w:val="24"/>
          <w:szCs w:val="24"/>
          <w:u w:val="none" w:color="000000"/>
        </w:rPr>
      </w:pPr>
      <w:r>
        <w:rPr>
          <w:rFonts w:ascii="Times New Roman" w:hAnsi="Times New Roman"/>
          <w:color w:val="000000"/>
          <w:kern w:val="0"/>
          <w:sz w:val="24"/>
          <w:szCs w:val="24"/>
          <w:u w:val="none" w:color="000000"/>
        </w:rPr>
        <w:t>本项目废气污染物主要为颗粒物，由工程分析结果可知，SO</w:t>
      </w:r>
      <w:r>
        <w:rPr>
          <w:rFonts w:ascii="Times New Roman" w:hAnsi="Times New Roman"/>
          <w:color w:val="000000"/>
          <w:kern w:val="0"/>
          <w:sz w:val="24"/>
          <w:szCs w:val="24"/>
          <w:u w:val="none" w:color="000000"/>
          <w:vertAlign w:val="subscript"/>
        </w:rPr>
        <w:t>2</w:t>
      </w:r>
      <w:r>
        <w:rPr>
          <w:rFonts w:ascii="Times New Roman" w:hAnsi="Times New Roman"/>
          <w:color w:val="000000"/>
          <w:kern w:val="0"/>
          <w:sz w:val="24"/>
          <w:szCs w:val="24"/>
          <w:u w:val="none" w:color="000000"/>
        </w:rPr>
        <w:t>、NO</w:t>
      </w:r>
      <w:r>
        <w:rPr>
          <w:rFonts w:ascii="Times New Roman" w:hAnsi="Times New Roman"/>
          <w:color w:val="000000"/>
          <w:kern w:val="0"/>
          <w:sz w:val="24"/>
          <w:szCs w:val="24"/>
          <w:u w:val="none" w:color="000000"/>
          <w:vertAlign w:val="subscript"/>
        </w:rPr>
        <w:t>X</w:t>
      </w:r>
      <w:r>
        <w:rPr>
          <w:rFonts w:ascii="Times New Roman" w:hAnsi="Times New Roman"/>
          <w:color w:val="000000"/>
          <w:kern w:val="0"/>
          <w:sz w:val="24"/>
          <w:szCs w:val="24"/>
          <w:u w:val="none" w:color="000000"/>
        </w:rPr>
        <w:t>的实际排放量为：SO</w:t>
      </w:r>
      <w:r>
        <w:rPr>
          <w:rFonts w:ascii="Times New Roman" w:hAnsi="Times New Roman"/>
          <w:color w:val="000000"/>
          <w:kern w:val="0"/>
          <w:sz w:val="24"/>
          <w:szCs w:val="24"/>
          <w:u w:val="none" w:color="000000"/>
          <w:vertAlign w:val="subscript"/>
        </w:rPr>
        <w:t>2</w:t>
      </w:r>
      <w:r>
        <w:rPr>
          <w:rFonts w:ascii="Times New Roman" w:hAnsi="Times New Roman"/>
          <w:color w:val="000000"/>
          <w:kern w:val="0"/>
          <w:sz w:val="24"/>
          <w:szCs w:val="24"/>
          <w:u w:val="none" w:color="000000"/>
        </w:rPr>
        <w:t>：0t/a、NO</w:t>
      </w:r>
      <w:r>
        <w:rPr>
          <w:rFonts w:ascii="Times New Roman" w:hAnsi="Times New Roman"/>
          <w:color w:val="000000"/>
          <w:kern w:val="0"/>
          <w:sz w:val="24"/>
          <w:szCs w:val="24"/>
          <w:u w:val="none" w:color="000000"/>
          <w:vertAlign w:val="subscript"/>
        </w:rPr>
        <w:t>X</w:t>
      </w:r>
      <w:r>
        <w:rPr>
          <w:rFonts w:ascii="Times New Roman" w:hAnsi="Times New Roman"/>
          <w:color w:val="000000"/>
          <w:kern w:val="0"/>
          <w:sz w:val="24"/>
          <w:szCs w:val="24"/>
          <w:u w:val="none" w:color="000000"/>
        </w:rPr>
        <w:t>：0t/a。</w:t>
      </w:r>
    </w:p>
    <w:p>
      <w:pPr>
        <w:keepNext w:val="0"/>
        <w:keepLines w:val="0"/>
        <w:pageBreakBefore w:val="0"/>
        <w:widowControl/>
        <w:kinsoku/>
        <w:wordWrap/>
        <w:overflowPunct/>
        <w:topLinePunct w:val="0"/>
        <w:autoSpaceDE/>
        <w:autoSpaceDN/>
        <w:bidi w:val="0"/>
        <w:adjustRightInd w:val="0"/>
        <w:snapToGrid w:val="0"/>
        <w:spacing w:line="360" w:lineRule="auto"/>
        <w:ind w:firstLine="532" w:firstLineChars="222"/>
        <w:jc w:val="left"/>
        <w:textAlignment w:val="baseline"/>
        <w:rPr>
          <w:rFonts w:ascii="Times New Roman" w:hAnsi="Times New Roman"/>
          <w:color w:val="000000"/>
          <w:kern w:val="0"/>
          <w:sz w:val="24"/>
          <w:szCs w:val="24"/>
          <w:u w:val="none" w:color="000000"/>
        </w:rPr>
      </w:pPr>
      <w:r>
        <w:rPr>
          <w:rFonts w:ascii="Times New Roman" w:hAnsi="Times New Roman"/>
          <w:color w:val="000000"/>
          <w:kern w:val="0"/>
          <w:sz w:val="24"/>
          <w:szCs w:val="24"/>
          <w:u w:val="none" w:color="000000"/>
        </w:rPr>
        <w:t>根据《建设项目主要污染物排放总量指标审核及管理暂行办法》的通知（环发[2014]197号）及《关于进一步改革和优化建设项目主要污染物排放总量核定工作的通知》冀环总[2014]283号规定。生活污水排入城镇污水处理厂不计入总量控制之列。</w:t>
      </w:r>
    </w:p>
    <w:p>
      <w:pPr>
        <w:widowControl/>
        <w:adjustRightInd w:val="0"/>
        <w:snapToGrid w:val="0"/>
        <w:spacing w:line="360" w:lineRule="auto"/>
        <w:ind w:firstLine="532" w:firstLineChars="222"/>
        <w:jc w:val="left"/>
        <w:textAlignment w:val="baseline"/>
        <w:rPr>
          <w:rFonts w:ascii="Times New Roman" w:hAnsi="Times New Roman"/>
          <w:color w:val="000000"/>
          <w:kern w:val="0"/>
          <w:sz w:val="24"/>
          <w:szCs w:val="24"/>
          <w:u w:val="none" w:color="000000"/>
        </w:rPr>
      </w:pPr>
      <w:r>
        <w:rPr>
          <w:rFonts w:ascii="Times New Roman" w:hAnsi="Times New Roman"/>
          <w:color w:val="000000"/>
          <w:kern w:val="0"/>
          <w:sz w:val="24"/>
          <w:szCs w:val="24"/>
          <w:u w:val="none" w:color="000000"/>
        </w:rPr>
        <w:t>因此，本项目总量控制指标为：COD：0t/a，氨氮：0t/a，SO</w:t>
      </w:r>
      <w:r>
        <w:rPr>
          <w:rFonts w:ascii="Times New Roman" w:hAnsi="Times New Roman"/>
          <w:color w:val="000000"/>
          <w:kern w:val="0"/>
          <w:sz w:val="24"/>
          <w:szCs w:val="24"/>
          <w:u w:val="none" w:color="000000"/>
          <w:vertAlign w:val="subscript"/>
        </w:rPr>
        <w:t>2</w:t>
      </w:r>
      <w:r>
        <w:rPr>
          <w:rFonts w:ascii="Times New Roman" w:hAnsi="Times New Roman"/>
          <w:color w:val="000000"/>
          <w:kern w:val="0"/>
          <w:sz w:val="24"/>
          <w:szCs w:val="24"/>
          <w:u w:val="none" w:color="000000"/>
        </w:rPr>
        <w:t>：0t/a，NO</w:t>
      </w:r>
      <w:r>
        <w:rPr>
          <w:rFonts w:ascii="Times New Roman" w:hAnsi="Times New Roman"/>
          <w:color w:val="000000"/>
          <w:kern w:val="0"/>
          <w:sz w:val="24"/>
          <w:szCs w:val="24"/>
          <w:u w:val="none" w:color="000000"/>
          <w:vertAlign w:val="subscript"/>
        </w:rPr>
        <w:t>X</w:t>
      </w:r>
      <w:r>
        <w:rPr>
          <w:rFonts w:ascii="Times New Roman" w:hAnsi="Times New Roman"/>
          <w:color w:val="000000"/>
          <w:kern w:val="0"/>
          <w:sz w:val="24"/>
          <w:szCs w:val="24"/>
          <w:u w:val="none" w:color="000000"/>
        </w:rPr>
        <w:t>：0t/a。</w:t>
      </w:r>
    </w:p>
    <w:p>
      <w:pPr>
        <w:widowControl w:val="0"/>
        <w:spacing w:line="360" w:lineRule="auto"/>
        <w:ind w:firstLine="482" w:firstLineChars="200"/>
        <w:jc w:val="left"/>
        <w:textAlignment w:val="auto"/>
        <w:rPr>
          <w:rFonts w:ascii="Times New Roman" w:hAnsi="Times New Roman" w:eastAsia="宋体" w:cs="Times New Roman"/>
          <w:b/>
          <w:color w:val="000000"/>
          <w:kern w:val="0"/>
          <w:sz w:val="24"/>
          <w:szCs w:val="24"/>
          <w:u w:val="none" w:color="000000"/>
          <w:lang w:val="en-US" w:eastAsia="zh-CN" w:bidi="ar-SA"/>
        </w:rPr>
      </w:pPr>
      <w:r>
        <w:rPr>
          <w:rFonts w:ascii="Times New Roman" w:hAnsi="Times New Roman" w:eastAsia="宋体" w:cs="Times New Roman"/>
          <w:b/>
          <w:color w:val="000000"/>
          <w:kern w:val="0"/>
          <w:sz w:val="24"/>
          <w:szCs w:val="24"/>
          <w:u w:val="none" w:color="000000"/>
          <w:lang w:val="en-US" w:eastAsia="zh-CN" w:bidi="ar-SA"/>
        </w:rPr>
        <w:t>7、项目实施前后环境质量变化情况</w:t>
      </w:r>
    </w:p>
    <w:p>
      <w:pPr>
        <w:widowControl/>
        <w:adjustRightInd w:val="0"/>
        <w:snapToGrid w:val="0"/>
        <w:spacing w:line="360" w:lineRule="auto"/>
        <w:ind w:firstLine="532" w:firstLineChars="222"/>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项目各废气经有效的防治措施后均达标排放，经大气扩散后对周围大气环境影响较小，项目所在区域环境空气质量可维持现状。</w:t>
      </w:r>
    </w:p>
    <w:p>
      <w:pPr>
        <w:widowControl/>
        <w:adjustRightInd w:val="0"/>
        <w:snapToGrid w:val="0"/>
        <w:spacing w:line="360" w:lineRule="auto"/>
        <w:ind w:firstLine="532" w:firstLineChars="222"/>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项目采取有效的降噪措施后厂界噪声达标排放，对周围声环境影响较小，区域声环境质量达到《声环境质量标准》（GB3096-2008）中的3类区标准。</w:t>
      </w:r>
    </w:p>
    <w:p>
      <w:pPr>
        <w:widowControl/>
        <w:adjustRightInd w:val="0"/>
        <w:snapToGrid w:val="0"/>
        <w:spacing w:line="360" w:lineRule="auto"/>
        <w:ind w:firstLine="532" w:firstLineChars="222"/>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项目无生产废水产生；生活污水水质简单，经化粪池处理后，通过园区污水管网排入沧州绿源水处理有限公司临港污水处理厂，本项目不会对区域水环境产生明显影响。</w:t>
      </w:r>
    </w:p>
    <w:p>
      <w:pPr>
        <w:widowControl/>
        <w:adjustRightInd w:val="0"/>
        <w:snapToGrid w:val="0"/>
        <w:spacing w:line="360" w:lineRule="auto"/>
        <w:ind w:firstLine="532" w:firstLineChars="222"/>
        <w:jc w:val="left"/>
        <w:textAlignment w:val="baseline"/>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项目产生的固体废物得到合理处理处置，不会对周围环境造成影响。</w:t>
      </w:r>
    </w:p>
    <w:p>
      <w:pPr>
        <w:widowControl/>
        <w:spacing w:line="360" w:lineRule="auto"/>
        <w:ind w:firstLine="482" w:firstLineChars="200"/>
        <w:jc w:val="left"/>
        <w:textAlignment w:val="baseline"/>
        <w:rPr>
          <w:rFonts w:ascii="Times New Roman" w:hAnsi="Times New Roman"/>
          <w:b/>
          <w:color w:val="000000"/>
          <w:kern w:val="0"/>
          <w:sz w:val="24"/>
          <w:szCs w:val="20"/>
          <w:u w:val="none" w:color="000000"/>
        </w:rPr>
      </w:pPr>
      <w:r>
        <w:rPr>
          <w:rFonts w:ascii="Times New Roman" w:hAnsi="Times New Roman"/>
          <w:b/>
          <w:color w:val="000000"/>
          <w:kern w:val="0"/>
          <w:sz w:val="24"/>
          <w:szCs w:val="20"/>
          <w:u w:val="none" w:color="000000"/>
        </w:rPr>
        <w:t>8、工程可行性结论</w:t>
      </w:r>
    </w:p>
    <w:p>
      <w:pPr>
        <w:keepNext w:val="0"/>
        <w:keepLines w:val="0"/>
        <w:pageBreakBefore w:val="0"/>
        <w:widowControl w:val="0"/>
        <w:kinsoku/>
        <w:wordWrap/>
        <w:overflowPunct/>
        <w:topLinePunct w:val="0"/>
        <w:autoSpaceDE/>
        <w:autoSpaceDN/>
        <w:bidi w:val="0"/>
        <w:spacing w:line="360" w:lineRule="auto"/>
        <w:ind w:firstLine="480" w:firstLineChars="200"/>
        <w:jc w:val="both"/>
        <w:rPr>
          <w:rFonts w:ascii="Times New Roman" w:hAnsi="Times New Roman"/>
          <w:color w:val="000000"/>
          <w:kern w:val="0"/>
          <w:sz w:val="24"/>
          <w:szCs w:val="20"/>
          <w:u w:val="none" w:color="000000"/>
        </w:rPr>
      </w:pPr>
      <w:r>
        <w:rPr>
          <w:rFonts w:ascii="Times New Roman" w:hAnsi="Times New Roman"/>
          <w:color w:val="000000"/>
          <w:kern w:val="0"/>
          <w:sz w:val="24"/>
          <w:szCs w:val="20"/>
          <w:u w:val="none" w:color="000000"/>
        </w:rPr>
        <w:t>综上所述，项目的开发建设符合国家产业政策，符合土地利用规划。项目落实环评提出的各项环境保护对策和措施，加强环保管理，污染物都能做到达标排放，项目外排污染物对周围环境影响较小，区域环境质量能够维持现状。从环保角度分析，项目建设运营是可行的。</w:t>
      </w:r>
    </w:p>
    <w:p>
      <w:pPr>
        <w:keepNext w:val="0"/>
        <w:keepLines w:val="0"/>
        <w:pageBreakBefore w:val="0"/>
        <w:widowControl w:val="0"/>
        <w:kinsoku/>
        <w:wordWrap/>
        <w:overflowPunct/>
        <w:topLinePunct w:val="0"/>
        <w:autoSpaceDE/>
        <w:autoSpaceDN/>
        <w:bidi w:val="0"/>
        <w:spacing w:line="360" w:lineRule="auto"/>
        <w:jc w:val="both"/>
        <w:rPr>
          <w:rFonts w:hint="default" w:ascii="Times New Roman" w:hAnsi="Times New Roman"/>
          <w:b w:val="0"/>
          <w:bCs/>
          <w:sz w:val="24"/>
          <w:szCs w:val="20"/>
          <w:lang w:val="en-US" w:eastAsia="zh-CN"/>
        </w:rPr>
      </w:pPr>
      <w:r>
        <w:rPr>
          <w:rFonts w:hint="eastAsia" w:ascii="Times New Roman" w:hAnsi="Times New Roman"/>
          <w:b w:val="0"/>
          <w:bCs/>
          <w:sz w:val="24"/>
          <w:szCs w:val="20"/>
          <w:lang w:val="en-US" w:eastAsia="zh-CN"/>
        </w:rPr>
        <w:t>4.1.2 建议</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baseline"/>
        <w:rPr>
          <w:rFonts w:ascii="Times New Roman" w:hAnsi="Times New Roman" w:eastAsia="宋体" w:cs="Times New Roman"/>
          <w:color w:val="000000"/>
          <w:kern w:val="0"/>
          <w:sz w:val="24"/>
          <w:szCs w:val="20"/>
          <w:u w:val="none" w:color="000000"/>
        </w:rPr>
      </w:pPr>
      <w:r>
        <w:rPr>
          <w:rFonts w:ascii="Times New Roman" w:hAnsi="Times New Roman" w:eastAsia="宋体" w:cs="Times New Roman"/>
          <w:color w:val="000000"/>
          <w:kern w:val="0"/>
          <w:sz w:val="24"/>
          <w:szCs w:val="20"/>
          <w:u w:val="none" w:color="000000"/>
        </w:rPr>
        <w:t>为确保本项目对环境的影响控制在环境允许的范围内，建设单位应切实做好下列工作：</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baseline"/>
        <w:rPr>
          <w:rFonts w:ascii="Times New Roman" w:hAnsi="Times New Roman" w:eastAsia="宋体" w:cs="Times New Roman"/>
          <w:color w:val="000000"/>
          <w:kern w:val="0"/>
          <w:sz w:val="24"/>
          <w:szCs w:val="20"/>
          <w:u w:val="none" w:color="000000"/>
        </w:rPr>
      </w:pPr>
      <w:r>
        <w:rPr>
          <w:rFonts w:ascii="Times New Roman" w:hAnsi="Times New Roman" w:eastAsia="宋体" w:cs="Times New Roman"/>
          <w:color w:val="000000"/>
          <w:kern w:val="0"/>
          <w:sz w:val="24"/>
          <w:szCs w:val="20"/>
          <w:u w:val="none" w:color="000000"/>
        </w:rPr>
        <w:t>1、建设过程中应</w:t>
      </w:r>
      <w:r>
        <w:rPr>
          <w:rFonts w:hint="eastAsia" w:ascii="新宋体" w:hAnsi="新宋体" w:eastAsia="新宋体" w:cs="新宋体"/>
          <w:color w:val="000000"/>
          <w:kern w:val="0"/>
          <w:sz w:val="24"/>
          <w:szCs w:val="20"/>
          <w:u w:val="none" w:color="000000"/>
        </w:rPr>
        <w:t>严格执行环保“三同时”制度，建立</w:t>
      </w:r>
      <w:r>
        <w:rPr>
          <w:rFonts w:ascii="Times New Roman" w:hAnsi="Times New Roman" w:eastAsia="宋体" w:cs="Times New Roman"/>
          <w:color w:val="000000"/>
          <w:kern w:val="0"/>
          <w:sz w:val="24"/>
          <w:szCs w:val="20"/>
          <w:u w:val="none" w:color="000000"/>
        </w:rPr>
        <w:t>完善的环保管理制度，建立健全环保资料档案。</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baseline"/>
        <w:rPr>
          <w:rFonts w:ascii="Times New Roman" w:hAnsi="Times New Roman" w:eastAsia="宋体" w:cs="Times New Roman"/>
          <w:color w:val="000000"/>
          <w:kern w:val="0"/>
          <w:sz w:val="24"/>
          <w:szCs w:val="20"/>
          <w:u w:val="none" w:color="000000"/>
        </w:rPr>
      </w:pPr>
      <w:r>
        <w:rPr>
          <w:rFonts w:ascii="Times New Roman" w:hAnsi="Times New Roman" w:eastAsia="宋体" w:cs="Times New Roman"/>
          <w:color w:val="000000"/>
          <w:kern w:val="0"/>
          <w:sz w:val="24"/>
          <w:szCs w:val="20"/>
          <w:u w:val="none" w:color="000000"/>
        </w:rPr>
        <w:t>2、加强管理，强化企业职工自身的环保意识，配合当地环保部门做好环境管理和监督工作。</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jc w:val="left"/>
        <w:textAlignment w:val="baseline"/>
        <w:rPr>
          <w:rFonts w:ascii="Times New Roman" w:hAnsi="Times New Roman" w:eastAsia="宋体" w:cs="Times New Roman"/>
          <w:color w:val="000000"/>
          <w:kern w:val="0"/>
          <w:sz w:val="24"/>
          <w:szCs w:val="20"/>
          <w:u w:val="none" w:color="000000"/>
        </w:rPr>
      </w:pPr>
      <w:r>
        <w:rPr>
          <w:rFonts w:ascii="Times New Roman" w:hAnsi="Times New Roman" w:eastAsia="宋体" w:cs="Times New Roman"/>
          <w:color w:val="000000"/>
          <w:kern w:val="0"/>
          <w:sz w:val="24"/>
          <w:szCs w:val="20"/>
          <w:u w:val="none" w:color="000000"/>
        </w:rPr>
        <w:t>3、生产过程中应加强设备的维护、保养，保证设备的完好运行，严格按作业规程操作，有效降低噪声对周围环境的影响。</w:t>
      </w:r>
    </w:p>
    <w:p>
      <w:pPr>
        <w:pStyle w:val="5"/>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197" w:name="_Toc24030"/>
      <w:r>
        <w:rPr>
          <w:rFonts w:hint="default" w:ascii="Times New Roman" w:hAnsi="Times New Roman" w:eastAsia="宋体" w:cs="Times New Roman"/>
        </w:rPr>
        <w:t>4.2 审批部门审批意见</w:t>
      </w:r>
      <w:bookmarkEnd w:id="194"/>
      <w:bookmarkEnd w:id="195"/>
      <w:bookmarkEnd w:id="196"/>
      <w:bookmarkEnd w:id="197"/>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color w:val="auto"/>
          <w:sz w:val="24"/>
          <w:szCs w:val="24"/>
          <w:lang w:val="en-US" w:eastAsia="zh-CN"/>
        </w:rPr>
      </w:pPr>
      <w:bookmarkStart w:id="198" w:name="_Toc2514"/>
      <w:bookmarkStart w:id="199" w:name="_Toc21874"/>
      <w:bookmarkStart w:id="200" w:name="_Toc29925"/>
      <w:r>
        <w:rPr>
          <w:rFonts w:hint="eastAsia" w:ascii="Times New Roman" w:hAnsi="Times New Roman"/>
          <w:color w:val="auto"/>
          <w:sz w:val="24"/>
          <w:highlight w:val="none"/>
          <w:lang w:val="en-US" w:eastAsia="zh-CN"/>
        </w:rPr>
        <w:t>河北冀跃工程咨询有限公司</w:t>
      </w:r>
      <w:r>
        <w:rPr>
          <w:rFonts w:hint="eastAsia" w:ascii="Times New Roman" w:hAnsi="Times New Roman" w:eastAsia="宋体" w:cs="Times New Roman"/>
          <w:sz w:val="24"/>
          <w:szCs w:val="24"/>
          <w:lang w:val="en-US" w:eastAsia="zh-CN"/>
        </w:rPr>
        <w:t>于</w:t>
      </w:r>
      <w:r>
        <w:rPr>
          <w:rFonts w:hint="eastAsia" w:ascii="Times New Roman" w:hAnsi="Times New Roman" w:cs="Times New Roman"/>
          <w:sz w:val="24"/>
          <w:szCs w:val="24"/>
          <w:lang w:val="en-US" w:eastAsia="zh-CN"/>
        </w:rPr>
        <w:t>2020年09月</w:t>
      </w:r>
      <w:r>
        <w:rPr>
          <w:rFonts w:hint="eastAsia" w:ascii="Times New Roman" w:hAnsi="Times New Roman" w:eastAsia="宋体" w:cs="Times New Roman"/>
          <w:sz w:val="24"/>
          <w:szCs w:val="24"/>
          <w:lang w:val="en-US" w:eastAsia="zh-CN"/>
        </w:rPr>
        <w:t>编制完成了《</w:t>
      </w:r>
      <w:r>
        <w:rPr>
          <w:rFonts w:hint="eastAsia" w:ascii="Times New Roman" w:hAnsi="Times New Roman" w:cs="Times New Roman"/>
          <w:sz w:val="24"/>
          <w:szCs w:val="24"/>
          <w:lang w:val="en-US" w:eastAsia="zh-CN"/>
        </w:rPr>
        <w:t>沧州中恒石业有限公司石材加工项目</w:t>
      </w:r>
      <w:r>
        <w:rPr>
          <w:rFonts w:hint="eastAsia" w:ascii="Times New Roman" w:hAnsi="Times New Roman" w:eastAsia="宋体" w:cs="Times New Roman"/>
          <w:sz w:val="24"/>
          <w:szCs w:val="24"/>
          <w:lang w:val="en-US" w:eastAsia="zh-CN"/>
        </w:rPr>
        <w:t>环境影响报告表》</w:t>
      </w:r>
      <w:r>
        <w:rPr>
          <w:rFonts w:hint="eastAsia" w:ascii="Times New Roman" w:hAnsi="Times New Roman" w:eastAsia="宋体" w:cs="Times New Roman"/>
          <w:color w:val="auto"/>
          <w:sz w:val="24"/>
          <w:szCs w:val="24"/>
          <w:lang w:val="en-US" w:eastAsia="zh-CN"/>
        </w:rPr>
        <w:t>，并于</w:t>
      </w:r>
      <w:r>
        <w:rPr>
          <w:rFonts w:hint="eastAsia" w:ascii="Times New Roman" w:hAnsi="Times New Roman" w:cs="Times New Roman"/>
          <w:color w:val="auto"/>
          <w:sz w:val="24"/>
          <w:szCs w:val="24"/>
          <w:lang w:val="en-US" w:eastAsia="zh-CN"/>
        </w:rPr>
        <w:t>2020年09月18日</w:t>
      </w:r>
      <w:r>
        <w:rPr>
          <w:rFonts w:hint="eastAsia" w:ascii="Times New Roman" w:hAnsi="Times New Roman" w:eastAsia="宋体" w:cs="Times New Roman"/>
          <w:color w:val="auto"/>
          <w:sz w:val="24"/>
          <w:szCs w:val="24"/>
          <w:lang w:val="en-US" w:eastAsia="zh-CN"/>
        </w:rPr>
        <w:t>取得了</w:t>
      </w:r>
      <w:r>
        <w:rPr>
          <w:rFonts w:hint="eastAsia" w:ascii="Times New Roman" w:hAnsi="Times New Roman" w:cs="Times New Roman"/>
          <w:color w:val="auto"/>
          <w:kern w:val="0"/>
          <w:sz w:val="24"/>
          <w:szCs w:val="24"/>
          <w:highlight w:val="none"/>
          <w:lang w:val="en-US" w:eastAsia="zh-CN"/>
        </w:rPr>
        <w:t>沧州渤海新区中捷产业园区生态环境分局</w:t>
      </w:r>
      <w:r>
        <w:rPr>
          <w:rFonts w:hint="eastAsia" w:ascii="Times New Roman" w:hAnsi="Times New Roman" w:cs="Times New Roman"/>
          <w:color w:val="auto"/>
          <w:sz w:val="24"/>
          <w:szCs w:val="24"/>
          <w:lang w:val="en-US" w:eastAsia="zh-CN"/>
        </w:rPr>
        <w:t>关于《沧州中恒石业有限公司石材加工项目</w:t>
      </w:r>
      <w:r>
        <w:rPr>
          <w:rFonts w:hint="eastAsia" w:ascii="Times New Roman" w:hAnsi="Times New Roman" w:eastAsia="宋体" w:cs="Times New Roman"/>
          <w:sz w:val="24"/>
          <w:szCs w:val="24"/>
          <w:lang w:val="en-US" w:eastAsia="zh-CN"/>
        </w:rPr>
        <w:t>环境影响报</w:t>
      </w:r>
      <w:r>
        <w:rPr>
          <w:rFonts w:hint="eastAsia" w:ascii="Times New Roman" w:hAnsi="Times New Roman" w:cs="Times New Roman"/>
          <w:color w:val="auto"/>
          <w:sz w:val="24"/>
          <w:szCs w:val="24"/>
          <w:lang w:val="en-US" w:eastAsia="zh-CN"/>
        </w:rPr>
        <w:t>告表》</w:t>
      </w:r>
      <w:r>
        <w:rPr>
          <w:rFonts w:hint="eastAsia" w:ascii="Times New Roman" w:hAnsi="Times New Roman" w:eastAsia="宋体" w:cs="Times New Roman"/>
          <w:color w:val="auto"/>
          <w:sz w:val="24"/>
          <w:szCs w:val="24"/>
          <w:lang w:val="en-US" w:eastAsia="zh-CN"/>
        </w:rPr>
        <w:t>的批复，批复文号为</w:t>
      </w:r>
      <w:r>
        <w:rPr>
          <w:rFonts w:hint="eastAsia" w:ascii="Times New Roman" w:hAnsi="Times New Roman" w:cs="Times New Roman"/>
          <w:color w:val="auto"/>
          <w:spacing w:val="0"/>
          <w:kern w:val="0"/>
          <w:sz w:val="24"/>
          <w:szCs w:val="24"/>
          <w:highlight w:val="none"/>
          <w:lang w:val="en-US" w:eastAsia="zh-CN"/>
        </w:rPr>
        <w:t>中捷环表【2020】46号</w:t>
      </w:r>
      <w:r>
        <w:rPr>
          <w:rFonts w:hint="eastAsia" w:ascii="Times New Roman" w:hAnsi="Times New Roman" w:cs="Times New Roman"/>
          <w:color w:val="auto"/>
          <w:sz w:val="24"/>
          <w:szCs w:val="24"/>
          <w:lang w:val="en-US" w:eastAsia="zh-CN"/>
        </w:rPr>
        <w:t>。详见附件1。</w:t>
      </w:r>
    </w:p>
    <w:p>
      <w:pPr>
        <w:pStyle w:val="5"/>
        <w:rPr>
          <w:rFonts w:hint="default" w:ascii="Times New Roman" w:hAnsi="Times New Roman" w:eastAsia="宋体" w:cs="Times New Roman"/>
        </w:rPr>
      </w:pPr>
      <w:bookmarkStart w:id="201" w:name="_Toc29213"/>
      <w:r>
        <w:rPr>
          <w:rFonts w:hint="default" w:ascii="Times New Roman" w:hAnsi="Times New Roman" w:eastAsia="宋体" w:cs="Times New Roman"/>
        </w:rPr>
        <w:t>4.3 审批意见落实情况</w:t>
      </w:r>
      <w:bookmarkEnd w:id="198"/>
      <w:bookmarkEnd w:id="199"/>
      <w:bookmarkEnd w:id="200"/>
      <w:bookmarkEnd w:id="20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b/>
          <w:sz w:val="24"/>
          <w:szCs w:val="24"/>
        </w:rPr>
      </w:pPr>
      <w:bookmarkStart w:id="202" w:name="_Toc497001471"/>
      <w:r>
        <w:rPr>
          <w:rFonts w:hint="default" w:ascii="Times New Roman" w:hAnsi="Times New Roman" w:eastAsia="宋体" w:cs="Times New Roman"/>
          <w:sz w:val="24"/>
          <w:szCs w:val="24"/>
        </w:rPr>
        <w:t>审批意见落实情况详见下表4-1。</w:t>
      </w:r>
      <w:bookmarkEnd w:id="202"/>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表4-1  环评审批意见落实情况</w:t>
      </w:r>
    </w:p>
    <w:tbl>
      <w:tblPr>
        <w:tblStyle w:val="21"/>
        <w:tblW w:w="88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6896"/>
        <w:gridCol w:w="1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pStyle w:val="4"/>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b/>
                <w:bCs w:val="0"/>
                <w:color w:val="auto"/>
                <w:spacing w:val="-10"/>
                <w:sz w:val="21"/>
                <w:szCs w:val="21"/>
              </w:rPr>
            </w:pPr>
            <w:bookmarkStart w:id="203" w:name="_Toc26778"/>
            <w:r>
              <w:rPr>
                <w:rFonts w:hint="default" w:ascii="Times New Roman" w:hAnsi="Times New Roman" w:eastAsia="宋体" w:cs="Times New Roman"/>
                <w:color w:val="auto"/>
                <w:sz w:val="21"/>
                <w:szCs w:val="21"/>
              </w:rPr>
              <w:br w:type="page"/>
            </w:r>
            <w:bookmarkStart w:id="204" w:name="_Toc22970"/>
            <w:bookmarkStart w:id="205" w:name="_Toc28743"/>
            <w:bookmarkStart w:id="206" w:name="_Toc30185"/>
            <w:r>
              <w:rPr>
                <w:rFonts w:hint="default" w:ascii="Times New Roman" w:hAnsi="Times New Roman" w:eastAsia="宋体" w:cs="Times New Roman"/>
                <w:b/>
                <w:bCs w:val="0"/>
                <w:color w:val="auto"/>
                <w:spacing w:val="-10"/>
                <w:sz w:val="21"/>
                <w:szCs w:val="21"/>
              </w:rPr>
              <w:t>序号</w:t>
            </w:r>
            <w:bookmarkEnd w:id="204"/>
            <w:bookmarkEnd w:id="205"/>
            <w:bookmarkEnd w:id="206"/>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审批意见内容</w:t>
            </w:r>
          </w:p>
        </w:tc>
        <w:tc>
          <w:tcPr>
            <w:tcW w:w="1423"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pacing w:val="-10"/>
                <w:sz w:val="21"/>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eastAsia="宋体" w:cs="Times New Roman"/>
                <w:color w:val="auto"/>
                <w:spacing w:val="-10"/>
                <w:sz w:val="21"/>
                <w:szCs w:val="21"/>
              </w:rPr>
            </w:pPr>
            <w:r>
              <w:rPr>
                <w:rFonts w:hint="default" w:ascii="Times New Roman" w:hAnsi="Times New Roman" w:eastAsia="宋体" w:cs="Times New Roman"/>
                <w:color w:val="auto"/>
                <w:spacing w:val="-10"/>
                <w:sz w:val="21"/>
                <w:szCs w:val="21"/>
              </w:rPr>
              <w:t>1</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both"/>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建设单位：</w:t>
            </w:r>
            <w:r>
              <w:rPr>
                <w:rFonts w:hint="eastAsia" w:ascii="Times New Roman" w:hAnsi="Times New Roman" w:cs="Times New Roman"/>
                <w:color w:val="auto"/>
                <w:kern w:val="0"/>
                <w:sz w:val="21"/>
                <w:szCs w:val="21"/>
                <w:lang w:val="en-US" w:eastAsia="zh-CN"/>
              </w:rPr>
              <w:t>沧州中恒石业有限公司</w:t>
            </w:r>
          </w:p>
        </w:tc>
        <w:tc>
          <w:tcPr>
            <w:tcW w:w="1423"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eastAsia="宋体" w:cs="Times New Roman"/>
                <w:color w:val="auto"/>
                <w:sz w:val="21"/>
                <w:szCs w:val="21"/>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eastAsia" w:ascii="Times New Roman" w:hAnsi="Times New Roman" w:eastAsia="宋体" w:cs="Times New Roman"/>
                <w:color w:val="auto"/>
                <w:spacing w:val="-10"/>
                <w:sz w:val="21"/>
                <w:szCs w:val="21"/>
                <w:lang w:val="en-US" w:eastAsia="zh-CN"/>
              </w:rPr>
            </w:pPr>
            <w:r>
              <w:rPr>
                <w:rFonts w:hint="eastAsia" w:ascii="Times New Roman" w:hAnsi="Times New Roman" w:eastAsia="宋体" w:cs="Times New Roman"/>
                <w:color w:val="auto"/>
                <w:spacing w:val="-10"/>
                <w:sz w:val="21"/>
                <w:szCs w:val="21"/>
                <w:lang w:val="en-US" w:eastAsia="zh-CN"/>
              </w:rPr>
              <w:t>2</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textAlignment w:val="auto"/>
              <w:rPr>
                <w:rFonts w:hint="eastAsia" w:ascii="Times New Roman" w:hAnsi="Times New Roman" w:eastAsia="宋体" w:cs="Times New Roman"/>
                <w:color w:val="auto"/>
                <w:sz w:val="21"/>
                <w:szCs w:val="21"/>
                <w:lang w:eastAsia="zh-CN"/>
              </w:rPr>
            </w:pPr>
            <w:r>
              <w:rPr>
                <w:rFonts w:hint="eastAsia" w:ascii="Times New Roman" w:hAnsi="Times New Roman" w:eastAsia="宋体" w:cs="Times New Roman"/>
                <w:color w:val="auto"/>
                <w:sz w:val="21"/>
                <w:szCs w:val="21"/>
                <w:lang w:eastAsia="zh-CN"/>
              </w:rPr>
              <w:t>建设地点：中捷产业园区海滨经济区</w:t>
            </w:r>
          </w:p>
        </w:tc>
        <w:tc>
          <w:tcPr>
            <w:tcW w:w="1423"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eastAsia" w:ascii="Times New Roman" w:hAnsi="Times New Roman" w:eastAsia="宋体" w:cs="Times New Roman"/>
                <w:color w:val="auto"/>
                <w:sz w:val="21"/>
                <w:szCs w:val="21"/>
                <w:lang w:eastAsia="zh-CN"/>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eastAsia="宋体"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3</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textAlignment w:val="auto"/>
              <w:rPr>
                <w:rFonts w:hint="default" w:ascii="Times New Roman" w:hAnsi="Times New Roman" w:eastAsia="宋体" w:cs="Times New Roman"/>
                <w:color w:val="auto"/>
                <w:sz w:val="21"/>
                <w:szCs w:val="21"/>
                <w:lang w:val="en-US" w:eastAsia="zh-CN"/>
              </w:rPr>
            </w:pPr>
            <w:r>
              <w:rPr>
                <w:rFonts w:hint="eastAsia"/>
              </w:rPr>
              <w:t>占地面积8708.01m</w:t>
            </w:r>
            <w:r>
              <w:rPr>
                <w:rFonts w:hint="eastAsia"/>
                <w:vertAlign w:val="superscript"/>
              </w:rPr>
              <w:t>2</w:t>
            </w:r>
            <w:r>
              <w:rPr>
                <w:rFonts w:hint="eastAsia"/>
              </w:rPr>
              <w:t>，项目总投资</w:t>
            </w:r>
            <w:r>
              <w:rPr>
                <w:rFonts w:hint="eastAsia"/>
                <w:lang w:val="en-US" w:eastAsia="zh-CN"/>
              </w:rPr>
              <w:t>70</w:t>
            </w:r>
            <w:r>
              <w:rPr>
                <w:rFonts w:hint="eastAsia"/>
              </w:rPr>
              <w:t>00万元，环保投资2</w:t>
            </w:r>
            <w:r>
              <w:rPr>
                <w:rFonts w:hint="eastAsia"/>
                <w:lang w:val="en-US" w:eastAsia="zh-CN"/>
              </w:rPr>
              <w:t>0</w:t>
            </w:r>
            <w:r>
              <w:rPr>
                <w:rFonts w:hint="eastAsia"/>
              </w:rPr>
              <w:t>万元。本项目建成后，可实现年均加工花岗岩板材45万平方米</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宋体" w:eastAsia="宋体" w:cs="Times New Roman"/>
                <w:b w:val="0"/>
                <w:bCs/>
                <w:szCs w:val="21"/>
                <w:lang w:val="en-US" w:eastAsia="zh-CN"/>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4</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textAlignment w:val="auto"/>
              <w:rPr>
                <w:rFonts w:hint="eastAsia"/>
              </w:rPr>
            </w:pPr>
            <w:r>
              <w:rPr>
                <w:rFonts w:hint="eastAsia"/>
              </w:rPr>
              <w:t>加强施工期管理，制定严格的规章制度，确保各项环保措施落实到位。防止施工期间废水、扬尘，固废、噪声等污染环境，通过合理布局和安排施工时间，确保施工场界噪声满足《建筑施工现场界环境噪声排放标准》(GB12523-2011)要求。</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line="360" w:lineRule="exact"/>
              <w:jc w:val="center"/>
              <w:textAlignment w:val="auto"/>
              <w:rPr>
                <w:rFonts w:hint="eastAsia" w:ascii="Times New Roman" w:hAnsi="宋体" w:cs="Times New Roman"/>
                <w:b w:val="0"/>
                <w:bCs/>
                <w:szCs w:val="21"/>
                <w:lang w:val="en-US" w:eastAsia="zh-CN"/>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5</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hint="eastAsia" w:ascii="Times New Roman" w:hAnsi="Times New Roman" w:cs="Times New Roman"/>
                <w:color w:val="auto"/>
                <w:sz w:val="21"/>
                <w:szCs w:val="21"/>
                <w:lang w:eastAsia="zh-CN"/>
              </w:rPr>
            </w:pPr>
            <w:r>
              <w:rPr>
                <w:rFonts w:hint="eastAsia"/>
              </w:rPr>
              <w:t>无组织废气</w:t>
            </w:r>
            <w:r>
              <w:rPr>
                <w:rFonts w:hint="eastAsia"/>
                <w:lang w:val="en-US" w:eastAsia="zh-CN"/>
              </w:rPr>
              <w:t>：</w:t>
            </w:r>
            <w:r>
              <w:rPr>
                <w:rFonts w:hint="eastAsia"/>
              </w:rPr>
              <w:t>本项目切割、饰面加工、切边工序均为湿式作业，使用的设备均自带喷淋系统，经喷淋处理后的废气在车间内无组织排放，经</w:t>
            </w:r>
            <w:r>
              <w:rPr>
                <w:rFonts w:hint="eastAsia"/>
                <w:lang w:eastAsia="zh-CN"/>
              </w:rPr>
              <w:t>捡</w:t>
            </w:r>
            <w:r>
              <w:rPr>
                <w:rFonts w:hint="eastAsia"/>
              </w:rPr>
              <w:t>测，颗粒物排放满足《大气污染物综合排放标准》GB16297-1996表2中无组织排放监控浓度限值要求；对周围环境影响较小。</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宋体" w:eastAsia="宋体" w:cs="Times New Roman"/>
                <w:b w:val="0"/>
                <w:bCs/>
                <w:szCs w:val="21"/>
                <w:lang w:val="en-US" w:eastAsia="zh-CN"/>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cs="Times New Roman"/>
                <w:color w:val="auto"/>
                <w:spacing w:val="-10"/>
                <w:sz w:val="21"/>
                <w:szCs w:val="21"/>
                <w:lang w:val="en-US" w:eastAsia="zh-CN"/>
              </w:rPr>
            </w:pPr>
            <w:r>
              <w:rPr>
                <w:rFonts w:hint="eastAsia" w:ascii="Times New Roman" w:hAnsi="Times New Roman" w:cs="Times New Roman"/>
                <w:color w:val="auto"/>
                <w:spacing w:val="-10"/>
                <w:sz w:val="21"/>
                <w:szCs w:val="21"/>
                <w:lang w:val="en-US" w:eastAsia="zh-CN"/>
              </w:rPr>
              <w:t>6</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360" w:lineRule="exact"/>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eastAsia="zh-CN"/>
              </w:rPr>
              <w:t>废水：</w:t>
            </w:r>
            <w:r>
              <w:rPr>
                <w:rFonts w:hint="eastAsia"/>
              </w:rPr>
              <w:t>本项目无生产废水产生，废水主要为职工生活污水，生活污水水质简单，经化粪池处理后，通过园区污水管网排入沧州绿源水处理有限公司临港污水处理厂。</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宋体" w:eastAsia="宋体" w:cs="Times New Roman"/>
                <w:b w:val="0"/>
                <w:bCs/>
                <w:szCs w:val="21"/>
                <w:lang w:val="en-US" w:eastAsia="zh-CN"/>
              </w:rPr>
            </w:pPr>
            <w:r>
              <w:rPr>
                <w:rFonts w:hint="default" w:ascii="Times New Roman" w:hAnsi="宋体" w:eastAsia="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Times New Roman" w:cs="Times New Roman"/>
                <w:color w:val="auto"/>
                <w:spacing w:val="-10"/>
                <w:sz w:val="21"/>
                <w:szCs w:val="21"/>
                <w:lang w:val="en-US" w:eastAsia="zh-CN"/>
              </w:rPr>
            </w:pPr>
            <w:r>
              <w:rPr>
                <w:rFonts w:hint="default" w:ascii="Times New Roman" w:hAnsi="Times New Roman" w:cs="Times New Roman"/>
                <w:color w:val="auto"/>
                <w:spacing w:val="-10"/>
                <w:sz w:val="21"/>
                <w:szCs w:val="21"/>
                <w:lang w:val="en-US" w:eastAsia="zh-CN"/>
              </w:rPr>
              <w:t>7</w:t>
            </w:r>
          </w:p>
        </w:tc>
        <w:tc>
          <w:tcPr>
            <w:tcW w:w="6896" w:type="dxa"/>
            <w:tcBorders>
              <w:tl2br w:val="nil"/>
              <w:tr2bl w:val="nil"/>
            </w:tcBorders>
            <w:vAlign w:val="center"/>
          </w:tcPr>
          <w:p>
            <w:pPr>
              <w:keepNext w:val="0"/>
              <w:keepLines w:val="0"/>
              <w:pageBreakBefore w:val="0"/>
              <w:widowControl w:val="0"/>
              <w:kinsoku/>
              <w:wordWrap/>
              <w:overflowPunct/>
              <w:topLinePunct w:val="0"/>
              <w:autoSpaceDE/>
              <w:autoSpaceDN/>
              <w:bidi w:val="0"/>
              <w:spacing w:line="360" w:lineRule="exact"/>
              <w:textAlignment w:val="auto"/>
              <w:rPr>
                <w:rFonts w:hint="eastAsia" w:ascii="Times New Roman" w:hAnsi="Times New Roman" w:cs="Times New Roman"/>
                <w:color w:val="auto"/>
                <w:sz w:val="21"/>
                <w:szCs w:val="21"/>
                <w:lang w:eastAsia="zh-CN"/>
              </w:rPr>
            </w:pPr>
            <w:r>
              <w:rPr>
                <w:rFonts w:hint="eastAsia" w:ascii="Times New Roman" w:hAnsi="Times New Roman" w:cs="Times New Roman"/>
                <w:color w:val="auto"/>
                <w:sz w:val="21"/>
                <w:szCs w:val="21"/>
                <w:lang w:eastAsia="zh-CN"/>
              </w:rPr>
              <w:t>噪声：本项目噪声主要为桥式组合切石机、条板自动磨机、红外线导柱桥式切石机、气泵、自动路牙石机、水泵等产生的设备噪声，噪声值为65~85dB（A）。通过优先选用低噪声设备，基础减震，建筑厂房隔声及距离衰减后，厂界噪声满足《工业企业厂界环境噪声排放标准》（GB12348-2008）中3类标准要求。</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line="360" w:lineRule="exact"/>
              <w:jc w:val="center"/>
              <w:textAlignment w:val="auto"/>
              <w:rPr>
                <w:rFonts w:hint="default" w:ascii="Times New Roman" w:hAnsi="宋体" w:eastAsia="宋体" w:cs="Times New Roman"/>
                <w:b w:val="0"/>
                <w:bCs/>
                <w:szCs w:val="21"/>
                <w:lang w:val="en-US" w:eastAsia="zh-CN"/>
              </w:rPr>
            </w:pPr>
            <w:r>
              <w:rPr>
                <w:rFonts w:hint="eastAsia" w:ascii="Times New Roman" w:hAnsi="宋体" w:cs="Times New Roman"/>
                <w:b w:val="0"/>
                <w:bCs/>
                <w:szCs w:val="21"/>
                <w:lang w:val="en-US"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67" w:hRule="atLeast"/>
          <w:jc w:val="center"/>
        </w:trPr>
        <w:tc>
          <w:tcPr>
            <w:tcW w:w="518" w:type="dxa"/>
            <w:tcBorders>
              <w:tl2br w:val="nil"/>
              <w:tr2bl w:val="nil"/>
            </w:tcBorders>
            <w:vAlign w:val="center"/>
          </w:tcPr>
          <w:p>
            <w:pPr>
              <w:keepNext w:val="0"/>
              <w:keepLines w:val="0"/>
              <w:pageBreakBefore w:val="0"/>
              <w:widowControl w:val="0"/>
              <w:kinsoku/>
              <w:wordWrap/>
              <w:overflowPunct/>
              <w:topLinePunct w:val="0"/>
              <w:autoSpaceDE/>
              <w:autoSpaceDN/>
              <w:bidi w:val="0"/>
              <w:spacing w:beforeLines="0" w:afterLines="0" w:line="360" w:lineRule="exact"/>
              <w:jc w:val="center"/>
              <w:textAlignment w:val="auto"/>
              <w:rPr>
                <w:rFonts w:hint="eastAsia" w:ascii="宋体" w:hAnsi="Times New Roman" w:eastAsia="宋体"/>
                <w:color w:val="auto"/>
                <w:spacing w:val="-10"/>
                <w:sz w:val="21"/>
                <w:lang w:val="en-US" w:eastAsia="zh-CN"/>
              </w:rPr>
            </w:pPr>
            <w:r>
              <w:rPr>
                <w:rFonts w:hint="eastAsia" w:ascii="Times New Roman" w:hAnsi="Times New Roman" w:cs="Times New Roman"/>
                <w:color w:val="auto"/>
                <w:spacing w:val="-10"/>
                <w:sz w:val="21"/>
                <w:lang w:val="en-US" w:eastAsia="zh-CN"/>
              </w:rPr>
              <w:t>8</w:t>
            </w:r>
          </w:p>
        </w:tc>
        <w:tc>
          <w:tcPr>
            <w:tcW w:w="6896"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spacing w:beforeLines="0" w:afterLines="0" w:line="360" w:lineRule="exact"/>
              <w:textAlignment w:val="auto"/>
              <w:rPr>
                <w:rFonts w:hint="default" w:ascii="宋体" w:hAnsi="Times New Roman"/>
                <w:color w:val="auto"/>
                <w:sz w:val="21"/>
              </w:rPr>
            </w:pPr>
            <w:r>
              <w:rPr>
                <w:rFonts w:hint="eastAsia"/>
                <w:sz w:val="21"/>
              </w:rPr>
              <w:t>该</w:t>
            </w:r>
            <w:r>
              <w:rPr>
                <w:rFonts w:hint="eastAsia"/>
                <w:sz w:val="21"/>
                <w:lang w:eastAsia="zh-CN"/>
              </w:rPr>
              <w:t>新</w:t>
            </w:r>
            <w:r>
              <w:rPr>
                <w:rFonts w:hint="eastAsia"/>
                <w:sz w:val="21"/>
              </w:rPr>
              <w:t>建项目主要污染物排放总量控制指标为</w:t>
            </w:r>
            <w:r>
              <w:rPr>
                <w:rFonts w:hint="eastAsia"/>
                <w:sz w:val="21"/>
                <w:highlight w:val="none"/>
              </w:rPr>
              <w:t>COD：0t/a、氨氮：0t/a、SO</w:t>
            </w:r>
            <w:r>
              <w:rPr>
                <w:rFonts w:hint="eastAsia"/>
                <w:sz w:val="21"/>
                <w:highlight w:val="none"/>
                <w:vertAlign w:val="subscript"/>
              </w:rPr>
              <w:t>2</w:t>
            </w:r>
            <w:r>
              <w:rPr>
                <w:rFonts w:hint="eastAsia"/>
                <w:sz w:val="21"/>
                <w:highlight w:val="none"/>
              </w:rPr>
              <w:t>：0t/a、NOx：0t/a。</w:t>
            </w:r>
          </w:p>
        </w:tc>
        <w:tc>
          <w:tcPr>
            <w:tcW w:w="1423" w:type="dxa"/>
            <w:tcBorders>
              <w:tl2br w:val="nil"/>
              <w:tr2bl w:val="nil"/>
            </w:tcBorders>
            <w:vAlign w:val="center"/>
          </w:tcPr>
          <w:p>
            <w:pPr>
              <w:pStyle w:val="39"/>
              <w:keepNext w:val="0"/>
              <w:keepLines w:val="0"/>
              <w:pageBreakBefore w:val="0"/>
              <w:widowControl w:val="0"/>
              <w:kinsoku/>
              <w:wordWrap/>
              <w:overflowPunct/>
              <w:topLinePunct w:val="0"/>
              <w:autoSpaceDE/>
              <w:autoSpaceDN/>
              <w:bidi w:val="0"/>
              <w:spacing w:beforeLines="0" w:afterLines="0" w:line="360" w:lineRule="exact"/>
              <w:ind w:firstLine="0" w:firstLineChars="0"/>
              <w:jc w:val="center"/>
              <w:textAlignment w:val="auto"/>
              <w:rPr>
                <w:rFonts w:hint="default" w:ascii="宋体" w:hAnsi="宋体"/>
                <w:sz w:val="21"/>
              </w:rPr>
            </w:pPr>
            <w:r>
              <w:rPr>
                <w:rFonts w:hint="eastAsia" w:ascii="Times New Roman" w:hAnsi="宋体" w:cs="Times New Roman"/>
                <w:b w:val="0"/>
                <w:bCs/>
                <w:szCs w:val="21"/>
                <w:lang w:val="en-US" w:eastAsia="zh-CN"/>
              </w:rPr>
              <w:t>落实</w:t>
            </w:r>
          </w:p>
        </w:tc>
      </w:tr>
    </w:tbl>
    <w:p>
      <w:pPr>
        <w:pStyle w:val="4"/>
        <w:rPr>
          <w:rFonts w:hint="default" w:ascii="Times New Roman" w:hAnsi="Times New Roman" w:eastAsia="宋体" w:cs="Times New Roman"/>
        </w:rPr>
      </w:pPr>
      <w:bookmarkStart w:id="207" w:name="_Toc21101"/>
      <w:bookmarkStart w:id="208" w:name="_Toc1094"/>
      <w:bookmarkStart w:id="209" w:name="_Toc26718"/>
      <w:r>
        <w:rPr>
          <w:rFonts w:hint="default" w:ascii="Times New Roman" w:hAnsi="Times New Roman" w:eastAsia="宋体" w:cs="Times New Roman"/>
        </w:rPr>
        <w:t>5 验收评价标准</w:t>
      </w:r>
      <w:bookmarkEnd w:id="203"/>
      <w:bookmarkEnd w:id="207"/>
      <w:bookmarkEnd w:id="208"/>
      <w:bookmarkEnd w:id="209"/>
    </w:p>
    <w:p>
      <w:pPr>
        <w:pStyle w:val="5"/>
        <w:rPr>
          <w:rFonts w:hint="default" w:ascii="Times New Roman" w:hAnsi="Times New Roman" w:eastAsia="宋体" w:cs="Times New Roman"/>
        </w:rPr>
      </w:pPr>
      <w:bookmarkStart w:id="210" w:name="_Toc21113"/>
      <w:bookmarkStart w:id="211" w:name="_Toc14578"/>
      <w:bookmarkStart w:id="212" w:name="_Toc26520"/>
      <w:bookmarkStart w:id="213" w:name="_Toc8001"/>
      <w:r>
        <w:rPr>
          <w:rFonts w:hint="default" w:ascii="Times New Roman" w:hAnsi="Times New Roman" w:eastAsia="宋体" w:cs="Times New Roman"/>
        </w:rPr>
        <w:t>5.1 污染物排放标准</w:t>
      </w:r>
      <w:bookmarkEnd w:id="210"/>
      <w:bookmarkEnd w:id="211"/>
      <w:bookmarkEnd w:id="212"/>
      <w:bookmarkEnd w:id="213"/>
    </w:p>
    <w:p>
      <w:pPr>
        <w:pStyle w:val="6"/>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214" w:name="_Toc497001474"/>
      <w:bookmarkStart w:id="215" w:name="_Toc496979035"/>
      <w:bookmarkStart w:id="216" w:name="_Toc14938"/>
      <w:bookmarkStart w:id="217" w:name="_Toc541"/>
      <w:bookmarkStart w:id="218" w:name="_Toc23230"/>
      <w:bookmarkStart w:id="219" w:name="_Toc11116"/>
      <w:r>
        <w:rPr>
          <w:rFonts w:hint="default" w:ascii="Times New Roman" w:hAnsi="Times New Roman" w:eastAsia="宋体" w:cs="Times New Roman"/>
        </w:rPr>
        <w:t xml:space="preserve">5.1.1 </w:t>
      </w:r>
      <w:bookmarkEnd w:id="214"/>
      <w:bookmarkEnd w:id="215"/>
      <w:r>
        <w:rPr>
          <w:rFonts w:hint="default" w:ascii="Times New Roman" w:hAnsi="Times New Roman" w:eastAsia="宋体" w:cs="Times New Roman"/>
        </w:rPr>
        <w:t>废气</w:t>
      </w:r>
      <w:bookmarkEnd w:id="216"/>
      <w:bookmarkEnd w:id="217"/>
      <w:bookmarkEnd w:id="218"/>
      <w:bookmarkEnd w:id="21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sz w:val="24"/>
          <w:szCs w:val="24"/>
          <w:lang w:eastAsia="zh-CN"/>
        </w:rPr>
      </w:pPr>
      <w:bookmarkStart w:id="220" w:name="_Toc21521"/>
      <w:bookmarkStart w:id="221" w:name="_Toc18202"/>
      <w:bookmarkStart w:id="222" w:name="_Toc15961"/>
      <w:bookmarkStart w:id="223" w:name="_Toc29912"/>
      <w:bookmarkStart w:id="224" w:name="_Toc351"/>
      <w:bookmarkStart w:id="225" w:name="_Toc29236"/>
      <w:r>
        <w:rPr>
          <w:rFonts w:hint="eastAsia" w:ascii="Times New Roman" w:hAnsi="Times New Roman" w:eastAsia="宋体" w:cs="Times New Roman"/>
          <w:sz w:val="24"/>
          <w:szCs w:val="24"/>
          <w:lang w:eastAsia="zh-CN"/>
        </w:rPr>
        <w:t>废气执行标准见表</w:t>
      </w:r>
      <w:r>
        <w:rPr>
          <w:rFonts w:hint="eastAsia" w:ascii="Times New Roman" w:hAnsi="Times New Roman" w:eastAsia="宋体" w:cs="Times New Roman"/>
          <w:sz w:val="24"/>
          <w:szCs w:val="24"/>
          <w:lang w:val="en-US" w:eastAsia="zh-CN"/>
        </w:rPr>
        <w:t>5-1。</w:t>
      </w:r>
      <w:bookmarkEnd w:id="220"/>
      <w:bookmarkEnd w:id="221"/>
      <w:bookmarkEnd w:id="222"/>
      <w:bookmarkEnd w:id="223"/>
      <w:bookmarkEnd w:id="224"/>
      <w:bookmarkEnd w:id="225"/>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表5-1  废气执行标准</w:t>
      </w:r>
    </w:p>
    <w:tbl>
      <w:tblPr>
        <w:tblStyle w:val="21"/>
        <w:tblW w:w="861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29"/>
        <w:gridCol w:w="2346"/>
        <w:gridCol w:w="4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54" w:hRule="atLeast"/>
          <w:jc w:val="center"/>
        </w:trPr>
        <w:tc>
          <w:tcPr>
            <w:tcW w:w="152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pacing w:line="280" w:lineRule="exact"/>
              <w:jc w:val="center"/>
              <w:textAlignment w:val="auto"/>
              <w:rPr>
                <w:rFonts w:hint="default" w:ascii="Times New Roman" w:hAnsi="Times New Roman" w:eastAsia="宋体" w:cs="Times New Roman"/>
                <w:b/>
                <w:bCs w:val="0"/>
                <w:color w:val="auto"/>
                <w:spacing w:val="-10"/>
                <w:sz w:val="21"/>
                <w:szCs w:val="21"/>
              </w:rPr>
            </w:pPr>
            <w:r>
              <w:rPr>
                <w:rFonts w:hint="eastAsia" w:ascii="Times New Roman" w:hAnsi="Times New Roman" w:eastAsia="宋体" w:cs="Times New Roman"/>
                <w:b/>
                <w:bCs w:val="0"/>
                <w:color w:val="auto"/>
                <w:spacing w:val="-10"/>
                <w:sz w:val="21"/>
                <w:szCs w:val="21"/>
                <w:lang w:eastAsia="zh-CN"/>
              </w:rPr>
              <w:t>污染</w:t>
            </w:r>
            <w:r>
              <w:rPr>
                <w:rFonts w:hint="default" w:ascii="Times New Roman" w:hAnsi="Times New Roman" w:eastAsia="宋体" w:cs="Times New Roman"/>
                <w:b/>
                <w:bCs w:val="0"/>
                <w:color w:val="auto"/>
                <w:spacing w:val="-10"/>
                <w:sz w:val="21"/>
                <w:szCs w:val="21"/>
              </w:rPr>
              <w:t>源</w:t>
            </w:r>
          </w:p>
        </w:tc>
        <w:tc>
          <w:tcPr>
            <w:tcW w:w="2346"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80" w:lineRule="exact"/>
              <w:jc w:val="center"/>
              <w:textAlignment w:val="auto"/>
              <w:rPr>
                <w:rFonts w:hint="default" w:ascii="Times New Roman" w:hAnsi="Times New Roman" w:eastAsia="宋体" w:cs="Times New Roman"/>
                <w:b/>
                <w:bCs w:val="0"/>
                <w:color w:val="auto"/>
                <w:spacing w:val="-10"/>
                <w:sz w:val="21"/>
                <w:szCs w:val="21"/>
              </w:rPr>
            </w:pPr>
            <w:r>
              <w:rPr>
                <w:rFonts w:hint="default" w:ascii="Times New Roman" w:hAnsi="Times New Roman" w:eastAsia="宋体" w:cs="Times New Roman"/>
                <w:b/>
                <w:bCs w:val="0"/>
                <w:color w:val="auto"/>
                <w:sz w:val="21"/>
                <w:szCs w:val="21"/>
              </w:rPr>
              <w:t>标准值</w:t>
            </w:r>
          </w:p>
        </w:tc>
        <w:tc>
          <w:tcPr>
            <w:tcW w:w="4743"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80" w:lineRule="exact"/>
              <w:jc w:val="center"/>
              <w:textAlignment w:val="auto"/>
              <w:rPr>
                <w:rFonts w:hint="default" w:ascii="Times New Roman" w:hAnsi="Times New Roman" w:eastAsia="宋体" w:cs="Times New Roman"/>
                <w:b/>
                <w:bCs w:val="0"/>
                <w:color w:val="auto"/>
                <w:spacing w:val="-10"/>
                <w:sz w:val="21"/>
                <w:szCs w:val="21"/>
                <w:lang w:eastAsia="zh-CN"/>
              </w:rPr>
            </w:pPr>
            <w:r>
              <w:rPr>
                <w:rFonts w:hint="default" w:ascii="Times New Roman" w:hAnsi="Times New Roman" w:eastAsia="宋体" w:cs="Times New Roman"/>
                <w:b/>
                <w:bCs w:val="0"/>
                <w:color w:val="auto"/>
                <w:sz w:val="21"/>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59" w:hRule="atLeast"/>
          <w:jc w:val="center"/>
        </w:trPr>
        <w:tc>
          <w:tcPr>
            <w:tcW w:w="152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80" w:lineRule="exact"/>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厂界无组织废气</w:t>
            </w:r>
          </w:p>
        </w:tc>
        <w:tc>
          <w:tcPr>
            <w:tcW w:w="2346"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pacing w:line="280" w:lineRule="exact"/>
              <w:jc w:val="center"/>
              <w:textAlignment w:val="auto"/>
              <w:rPr>
                <w:rFonts w:hint="eastAsia" w:ascii="Times New Roman" w:hAnsi="Times New Roman"/>
                <w:color w:val="auto"/>
                <w:sz w:val="21"/>
                <w:szCs w:val="21"/>
                <w:lang w:eastAsia="zh-CN"/>
              </w:rPr>
            </w:pPr>
            <w:r>
              <w:rPr>
                <w:rFonts w:hint="eastAsia" w:ascii="Times New Roman" w:hAnsi="Times New Roman"/>
                <w:b w:val="0"/>
                <w:bCs/>
                <w:color w:val="auto"/>
                <w:sz w:val="21"/>
                <w:szCs w:val="21"/>
                <w:lang w:val="en-US" w:eastAsia="zh-CN"/>
              </w:rPr>
              <w:t>颗粒物：1.0mg/m</w:t>
            </w:r>
            <w:r>
              <w:rPr>
                <w:rFonts w:hint="eastAsia" w:ascii="Times New Roman" w:hAnsi="Times New Roman"/>
                <w:b w:val="0"/>
                <w:bCs/>
                <w:color w:val="auto"/>
                <w:sz w:val="21"/>
                <w:szCs w:val="21"/>
                <w:vertAlign w:val="superscript"/>
                <w:lang w:val="en-US" w:eastAsia="zh-CN"/>
              </w:rPr>
              <w:t>3</w:t>
            </w:r>
          </w:p>
        </w:tc>
        <w:tc>
          <w:tcPr>
            <w:tcW w:w="4743"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spacing w:line="280" w:lineRule="exact"/>
              <w:jc w:val="center"/>
              <w:textAlignment w:val="auto"/>
              <w:rPr>
                <w:rFonts w:hint="eastAsia" w:ascii="Times New Roman" w:hAnsi="Times New Roman"/>
                <w:sz w:val="21"/>
                <w:szCs w:val="21"/>
                <w:lang w:val="en-US" w:eastAsia="zh-CN"/>
              </w:rPr>
            </w:pPr>
            <w:r>
              <w:rPr>
                <w:rFonts w:hint="eastAsia" w:ascii="Times New Roman" w:hAnsi="Times New Roman"/>
                <w:sz w:val="21"/>
                <w:szCs w:val="21"/>
                <w:lang w:val="en-US" w:eastAsia="zh-CN"/>
              </w:rPr>
              <w:t>《大气污染物综合排放标准》（GB16297-1996）表2无组织排放监控浓度限值标准</w:t>
            </w:r>
          </w:p>
        </w:tc>
      </w:tr>
    </w:tbl>
    <w:p>
      <w:pPr>
        <w:pStyle w:val="6"/>
        <w:keepNext w:val="0"/>
        <w:keepLines w:val="0"/>
        <w:pageBreakBefore w:val="0"/>
        <w:widowControl w:val="0"/>
        <w:kinsoku/>
        <w:wordWrap/>
        <w:overflowPunct/>
        <w:topLinePunct w:val="0"/>
        <w:autoSpaceDE/>
        <w:autoSpaceDN/>
        <w:bidi w:val="0"/>
        <w:adjustRightInd/>
        <w:snapToGrid/>
        <w:spacing w:line="360" w:lineRule="auto"/>
        <w:textAlignment w:val="auto"/>
        <w:outlineLvl w:val="2"/>
        <w:rPr>
          <w:rFonts w:hint="default" w:ascii="Times New Roman" w:hAnsi="Times New Roman" w:eastAsia="宋体" w:cs="Times New Roman"/>
          <w:color w:val="auto"/>
          <w:lang w:eastAsia="zh-CN"/>
        </w:rPr>
      </w:pPr>
      <w:bookmarkStart w:id="226" w:name="_Toc27848"/>
      <w:bookmarkStart w:id="227" w:name="_Toc12817"/>
      <w:bookmarkStart w:id="228" w:name="_Toc497001476"/>
      <w:bookmarkStart w:id="229" w:name="_Toc496979037"/>
      <w:bookmarkStart w:id="230" w:name="_Toc12396"/>
      <w:bookmarkStart w:id="231" w:name="_Toc27196"/>
      <w:bookmarkStart w:id="232" w:name="_Toc20210"/>
      <w:r>
        <w:rPr>
          <w:rFonts w:hint="default" w:ascii="Times New Roman" w:hAnsi="Times New Roman" w:cs="Times New Roman"/>
          <w:color w:val="auto"/>
        </w:rPr>
        <w:t>5.1.2</w:t>
      </w:r>
      <w:r>
        <w:rPr>
          <w:rFonts w:hint="default" w:ascii="Times New Roman" w:hAnsi="Times New Roman" w:cs="Times New Roman"/>
          <w:color w:val="auto"/>
          <w:lang w:eastAsia="zh-CN"/>
        </w:rPr>
        <w:t>废水</w:t>
      </w:r>
      <w:bookmarkEnd w:id="226"/>
      <w:bookmarkEnd w:id="227"/>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eastAsiaTheme="minorEastAsia"/>
          <w:color w:val="auto"/>
          <w:sz w:val="24"/>
          <w:szCs w:val="24"/>
        </w:rPr>
      </w:pPr>
      <w:r>
        <w:rPr>
          <w:rFonts w:hint="eastAsia" w:ascii="Times New Roman" w:hAnsi="Times New Roman" w:eastAsia="宋体" w:cs="Times New Roman"/>
          <w:sz w:val="24"/>
          <w:szCs w:val="24"/>
          <w:lang w:eastAsia="zh-CN"/>
        </w:rPr>
        <w:t>项目无生产废水产生，厂区职工生活产生生活污水，经化粪池处理后通过园区污水管网排入沧州绿源水处理有限公司临港污水处理厂</w:t>
      </w:r>
      <w:r>
        <w:rPr>
          <w:rFonts w:hint="default" w:ascii="Times New Roman" w:hAnsi="Times New Roman" w:cs="Times New Roman"/>
          <w:color w:val="auto"/>
          <w:sz w:val="24"/>
          <w:szCs w:val="24"/>
          <w:lang w:eastAsia="zh-CN"/>
        </w:rPr>
        <w:t>，</w:t>
      </w:r>
      <w:r>
        <w:rPr>
          <w:rFonts w:hint="default" w:ascii="Times New Roman" w:hAnsi="Times New Roman" w:cs="Times New Roman" w:eastAsiaTheme="minorEastAsia"/>
          <w:color w:val="auto"/>
          <w:sz w:val="24"/>
          <w:szCs w:val="24"/>
        </w:rPr>
        <w:t>标准值见表5-2。</w:t>
      </w:r>
    </w:p>
    <w:p>
      <w:pPr>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center"/>
        <w:textAlignment w:val="auto"/>
        <w:outlineLvl w:val="9"/>
        <w:rPr>
          <w:rFonts w:hint="default" w:ascii="Times New Roman" w:hAnsi="Times New Roman" w:cs="Times New Roman"/>
          <w:b w:val="0"/>
          <w:bCs/>
          <w:color w:val="auto"/>
          <w:sz w:val="24"/>
          <w:szCs w:val="24"/>
        </w:rPr>
      </w:pPr>
      <w:r>
        <w:rPr>
          <w:rFonts w:hint="default" w:ascii="Times New Roman" w:hAnsi="Times New Roman" w:cs="Times New Roman"/>
          <w:b/>
          <w:bCs w:val="0"/>
          <w:color w:val="auto"/>
          <w:sz w:val="24"/>
          <w:szCs w:val="24"/>
        </w:rPr>
        <w:t>表5-</w:t>
      </w:r>
      <w:r>
        <w:rPr>
          <w:rFonts w:hint="default" w:ascii="Times New Roman" w:hAnsi="Times New Roman" w:cs="Times New Roman"/>
          <w:b/>
          <w:bCs w:val="0"/>
          <w:color w:val="auto"/>
          <w:sz w:val="24"/>
          <w:szCs w:val="24"/>
          <w:lang w:val="en-US" w:eastAsia="zh-CN"/>
        </w:rPr>
        <w:t>2</w:t>
      </w:r>
      <w:r>
        <w:rPr>
          <w:rFonts w:hint="default" w:ascii="Times New Roman" w:hAnsi="Times New Roman" w:cs="Times New Roman"/>
          <w:b/>
          <w:bCs w:val="0"/>
          <w:color w:val="auto"/>
          <w:sz w:val="24"/>
          <w:szCs w:val="24"/>
        </w:rPr>
        <w:t xml:space="preserve">  废</w:t>
      </w:r>
      <w:r>
        <w:rPr>
          <w:rFonts w:hint="default" w:ascii="Times New Roman" w:hAnsi="Times New Roman" w:cs="Times New Roman"/>
          <w:b/>
          <w:bCs w:val="0"/>
          <w:color w:val="auto"/>
          <w:sz w:val="24"/>
          <w:szCs w:val="24"/>
          <w:lang w:eastAsia="zh-CN"/>
        </w:rPr>
        <w:t>水</w:t>
      </w:r>
      <w:r>
        <w:rPr>
          <w:rFonts w:hint="default" w:ascii="Times New Roman" w:hAnsi="Times New Roman" w:cs="Times New Roman"/>
          <w:b/>
          <w:bCs w:val="0"/>
          <w:color w:val="auto"/>
          <w:sz w:val="24"/>
          <w:szCs w:val="24"/>
        </w:rPr>
        <w:t>执行标准</w:t>
      </w:r>
    </w:p>
    <w:tbl>
      <w:tblPr>
        <w:tblStyle w:val="21"/>
        <w:tblW w:w="8505" w:type="dxa"/>
        <w:tblInd w:w="-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998"/>
        <w:gridCol w:w="2687"/>
        <w:gridCol w:w="28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污染物</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标准值</w:t>
            </w:r>
          </w:p>
        </w:tc>
        <w:tc>
          <w:tcPr>
            <w:tcW w:w="2820"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标准来源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Times New Roman"/>
                <w:sz w:val="21"/>
              </w:rPr>
              <w:t>COD</w:t>
            </w:r>
            <w:r>
              <w:rPr>
                <w:rFonts w:hint="eastAsia" w:ascii="Times New Roman" w:hAnsi="Times New Roman" w:eastAsia="Times New Roman"/>
                <w:sz w:val="21"/>
                <w:vertAlign w:val="subscript"/>
              </w:rPr>
              <w:t>Cr</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sz w:val="21"/>
                <w:szCs w:val="21"/>
                <w:lang w:val="en-US" w:eastAsia="zh-CN"/>
              </w:rPr>
            </w:pPr>
            <w:r>
              <w:rPr>
                <w:rFonts w:hint="eastAsia" w:ascii="Times New Roman" w:hAnsi="Times New Roman" w:cs="Times New Roman"/>
                <w:color w:val="auto"/>
                <w:spacing w:val="0"/>
                <w:sz w:val="21"/>
                <w:szCs w:val="21"/>
                <w:lang w:val="en-US" w:eastAsia="zh-CN"/>
              </w:rPr>
              <w:t>350</w:t>
            </w:r>
            <w:r>
              <w:rPr>
                <w:rFonts w:hint="default" w:ascii="Times New Roman" w:hAnsi="Times New Roman" w:eastAsia="宋体" w:cs="Times New Roman"/>
                <w:color w:val="auto"/>
                <w:spacing w:val="0"/>
                <w:sz w:val="21"/>
                <w:szCs w:val="21"/>
                <w:lang w:val="en-US" w:eastAsia="zh-CN"/>
              </w:rPr>
              <w:t>mg/L</w:t>
            </w:r>
          </w:p>
        </w:tc>
        <w:tc>
          <w:tcPr>
            <w:tcW w:w="2820" w:type="dxa"/>
            <w:vMerge w:val="restart"/>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r>
              <w:rPr>
                <w:rFonts w:hint="default" w:ascii="Times New Roman" w:hAnsi="Times New Roman" w:eastAsia="宋体" w:cs="Times New Roman"/>
                <w:color w:val="auto"/>
                <w:spacing w:val="0"/>
                <w:sz w:val="21"/>
                <w:szCs w:val="21"/>
                <w:lang w:val="en-US" w:eastAsia="zh-CN"/>
              </w:rPr>
              <w:t>满足《污水综合排放标准》(GB8978-1996)表4三级标准、《污水排入城镇下水道水质标准》（GB/T31962-2015）B等级标准及沧州绿源水处理有限公司临港污水处理厂进水水质标准要求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sz w:val="21"/>
              </w:rPr>
              <w:t>氨氮</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sz w:val="21"/>
                <w:szCs w:val="21"/>
                <w:lang w:val="en-US" w:eastAsia="zh-CN"/>
              </w:rPr>
            </w:pPr>
            <w:r>
              <w:rPr>
                <w:rFonts w:hint="eastAsia" w:ascii="Times New Roman" w:hAnsi="Times New Roman" w:cs="Times New Roman"/>
                <w:color w:val="auto"/>
                <w:spacing w:val="0"/>
                <w:sz w:val="21"/>
                <w:szCs w:val="21"/>
                <w:lang w:val="en-US" w:eastAsia="zh-CN"/>
              </w:rPr>
              <w:t>30</w:t>
            </w:r>
            <w:r>
              <w:rPr>
                <w:rFonts w:hint="default" w:ascii="Times New Roman" w:hAnsi="Times New Roman" w:eastAsia="宋体" w:cs="Times New Roman"/>
                <w:color w:val="auto"/>
                <w:spacing w:val="0"/>
                <w:sz w:val="21"/>
                <w:szCs w:val="21"/>
                <w:lang w:val="en-US" w:eastAsia="zh-CN"/>
              </w:rPr>
              <w:t>mg/L</w:t>
            </w:r>
          </w:p>
        </w:tc>
        <w:tc>
          <w:tcPr>
            <w:tcW w:w="2820" w:type="dxa"/>
            <w:vMerge w:val="continue"/>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pacing w:val="0"/>
                <w:sz w:val="21"/>
                <w:szCs w:val="21"/>
                <w:lang w:val="en-US" w:eastAsia="zh-CN"/>
              </w:rPr>
            </w:pPr>
            <w:r>
              <w:rPr>
                <w:rFonts w:hint="eastAsia" w:ascii="Times New Roman" w:hAnsi="Times New Roman" w:eastAsia="Times New Roman"/>
                <w:sz w:val="21"/>
              </w:rPr>
              <w:t>SS</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pacing w:val="0"/>
                <w:sz w:val="21"/>
                <w:szCs w:val="21"/>
                <w:lang w:val="en-US" w:eastAsia="zh-CN"/>
              </w:rPr>
            </w:pPr>
            <w:r>
              <w:rPr>
                <w:rFonts w:hint="eastAsia" w:ascii="Times New Roman" w:hAnsi="Times New Roman" w:cs="Times New Roman"/>
                <w:color w:val="auto"/>
                <w:spacing w:val="0"/>
                <w:sz w:val="21"/>
                <w:szCs w:val="21"/>
                <w:lang w:val="en-US" w:eastAsia="zh-CN"/>
              </w:rPr>
              <w:t>180</w:t>
            </w:r>
            <w:r>
              <w:rPr>
                <w:rFonts w:hint="default" w:ascii="Times New Roman" w:hAnsi="Times New Roman" w:eastAsia="宋体" w:cs="Times New Roman"/>
                <w:color w:val="auto"/>
                <w:spacing w:val="0"/>
                <w:sz w:val="21"/>
                <w:szCs w:val="21"/>
                <w:lang w:val="en-US" w:eastAsia="zh-CN"/>
              </w:rPr>
              <w:t>mg/L</w:t>
            </w:r>
          </w:p>
        </w:tc>
        <w:tc>
          <w:tcPr>
            <w:tcW w:w="2820" w:type="dxa"/>
            <w:vMerge w:val="continue"/>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Times New Roman"/>
                <w:sz w:val="21"/>
              </w:rPr>
            </w:pPr>
            <w:r>
              <w:rPr>
                <w:rFonts w:hint="eastAsia" w:ascii="Times New Roman" w:hAnsi="Times New Roman" w:eastAsia="Times New Roman"/>
                <w:sz w:val="21"/>
              </w:rPr>
              <w:t>pH</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cs="Times New Roman"/>
                <w:color w:val="auto"/>
                <w:spacing w:val="0"/>
                <w:sz w:val="21"/>
                <w:szCs w:val="21"/>
                <w:lang w:val="en-US" w:eastAsia="zh-CN"/>
              </w:rPr>
            </w:pPr>
            <w:r>
              <w:rPr>
                <w:rFonts w:hint="eastAsia" w:ascii="Times New Roman" w:hAnsi="Times New Roman" w:cs="Times New Roman"/>
                <w:color w:val="auto"/>
                <w:spacing w:val="0"/>
                <w:sz w:val="21"/>
                <w:szCs w:val="21"/>
                <w:lang w:val="en-US" w:eastAsia="zh-CN"/>
              </w:rPr>
              <w:t>6.5~9</w:t>
            </w:r>
          </w:p>
        </w:tc>
        <w:tc>
          <w:tcPr>
            <w:tcW w:w="2820" w:type="dxa"/>
            <w:vMerge w:val="continue"/>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Times New Roman"/>
                <w:sz w:val="21"/>
              </w:rPr>
            </w:pPr>
            <w:r>
              <w:rPr>
                <w:rFonts w:ascii="Times New Roman"/>
                <w:position w:val="2"/>
                <w:sz w:val="21"/>
              </w:rPr>
              <w:t>BOD</w:t>
            </w:r>
            <w:r>
              <w:rPr>
                <w:rFonts w:ascii="Times New Roman"/>
                <w:position w:val="2"/>
                <w:sz w:val="21"/>
                <w:vertAlign w:val="subscript"/>
              </w:rPr>
              <w:t>5</w:t>
            </w:r>
          </w:p>
        </w:tc>
        <w:tc>
          <w:tcPr>
            <w:tcW w:w="268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Times New Roman" w:hAnsi="Times New Roman" w:cs="Times New Roman"/>
                <w:color w:val="auto"/>
                <w:spacing w:val="0"/>
                <w:sz w:val="21"/>
                <w:szCs w:val="21"/>
                <w:lang w:val="en-US" w:eastAsia="zh-CN"/>
              </w:rPr>
            </w:pPr>
            <w:r>
              <w:rPr>
                <w:rFonts w:ascii="Times New Roman" w:hAnsi="Times New Roman"/>
                <w:sz w:val="21"/>
              </w:rPr>
              <w:t>200mg/L</w:t>
            </w:r>
          </w:p>
        </w:tc>
        <w:tc>
          <w:tcPr>
            <w:tcW w:w="2820" w:type="dxa"/>
            <w:vMerge w:val="continue"/>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trPr>
        <w:tc>
          <w:tcPr>
            <w:tcW w:w="2998"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eastAsia="Times New Roman"/>
                <w:sz w:val="21"/>
              </w:rPr>
            </w:pPr>
            <w:r>
              <w:rPr>
                <w:sz w:val="21"/>
              </w:rPr>
              <w:t>总磷</w:t>
            </w:r>
          </w:p>
        </w:tc>
        <w:tc>
          <w:tcPr>
            <w:tcW w:w="2687" w:type="dxa"/>
            <w:tcBorders>
              <w:tl2br w:val="nil"/>
              <w:tr2bl w:val="nil"/>
            </w:tcBorders>
            <w:tcMar>
              <w:top w:w="0" w:type="dxa"/>
              <w:left w:w="0" w:type="dxa"/>
              <w:bottom w:w="0" w:type="dxa"/>
              <w:right w:w="0" w:type="dxa"/>
            </w:tcMar>
            <w:vAlign w:val="center"/>
          </w:tcPr>
          <w:p>
            <w:pPr>
              <w:pStyle w:val="50"/>
              <w:keepNext w:val="0"/>
              <w:keepLines w:val="0"/>
              <w:pageBreakBefore w:val="0"/>
              <w:widowControl w:val="0"/>
              <w:kinsoku/>
              <w:wordWrap/>
              <w:overflowPunct/>
              <w:topLinePunct w:val="0"/>
              <w:autoSpaceDE/>
              <w:autoSpaceDN/>
              <w:bidi w:val="0"/>
              <w:adjustRightInd/>
              <w:snapToGrid/>
              <w:jc w:val="center"/>
              <w:textAlignment w:val="auto"/>
              <w:rPr>
                <w:rFonts w:hint="eastAsia" w:ascii="Times New Roman" w:hAnsi="Times New Roman" w:cs="Times New Roman"/>
                <w:color w:val="auto"/>
                <w:spacing w:val="0"/>
                <w:sz w:val="21"/>
                <w:szCs w:val="21"/>
                <w:lang w:val="en-US" w:eastAsia="zh-CN"/>
              </w:rPr>
            </w:pPr>
            <w:r>
              <w:rPr>
                <w:rFonts w:ascii="Times New Roman" w:hAnsi="Times New Roman"/>
                <w:sz w:val="21"/>
              </w:rPr>
              <w:t>8mg/L</w:t>
            </w:r>
          </w:p>
        </w:tc>
        <w:tc>
          <w:tcPr>
            <w:tcW w:w="2820" w:type="dxa"/>
            <w:vMerge w:val="continue"/>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pacing w:val="0"/>
                <w:sz w:val="21"/>
                <w:szCs w:val="21"/>
                <w:lang w:val="en-US" w:eastAsia="zh-CN"/>
              </w:rPr>
            </w:pPr>
          </w:p>
        </w:tc>
      </w:tr>
    </w:tbl>
    <w:p>
      <w:pPr>
        <w:pStyle w:val="6"/>
        <w:rPr>
          <w:rFonts w:hint="default" w:ascii="Times New Roman" w:hAnsi="Times New Roman" w:eastAsia="宋体" w:cs="Times New Roman"/>
        </w:rPr>
      </w:pPr>
      <w:bookmarkStart w:id="233" w:name="_Toc15452"/>
      <w:r>
        <w:rPr>
          <w:rFonts w:hint="default" w:ascii="Times New Roman" w:hAnsi="Times New Roman" w:eastAsia="宋体" w:cs="Times New Roman"/>
        </w:rPr>
        <w:t>5.1.</w:t>
      </w:r>
      <w:r>
        <w:rPr>
          <w:rFonts w:hint="eastAsia" w:ascii="Times New Roman" w:hAnsi="Times New Roman" w:cs="Times New Roman"/>
          <w:lang w:val="en-US" w:eastAsia="zh-CN"/>
        </w:rPr>
        <w:t>3</w:t>
      </w:r>
      <w:r>
        <w:rPr>
          <w:rFonts w:hint="default" w:ascii="Times New Roman" w:hAnsi="Times New Roman" w:eastAsia="宋体" w:cs="Times New Roman"/>
        </w:rPr>
        <w:t>噪声</w:t>
      </w:r>
      <w:bookmarkEnd w:id="228"/>
      <w:bookmarkEnd w:id="229"/>
      <w:bookmarkEnd w:id="230"/>
      <w:bookmarkEnd w:id="231"/>
      <w:bookmarkEnd w:id="232"/>
      <w:bookmarkEnd w:id="233"/>
    </w:p>
    <w:p>
      <w:pPr>
        <w:spacing w:line="480" w:lineRule="atLeast"/>
        <w:ind w:firstLine="480" w:firstLineChars="200"/>
        <w:rPr>
          <w:rFonts w:hint="default" w:ascii="Times New Roman" w:hAnsi="Times New Roman" w:eastAsia="宋体" w:cs="Times New Roman"/>
          <w:b/>
          <w:sz w:val="24"/>
          <w:szCs w:val="24"/>
        </w:rPr>
      </w:pPr>
      <w:r>
        <w:rPr>
          <w:rFonts w:hint="default" w:ascii="Times New Roman" w:hAnsi="Times New Roman" w:eastAsia="宋体" w:cs="Times New Roman"/>
          <w:sz w:val="24"/>
          <w:szCs w:val="24"/>
        </w:rPr>
        <w:t>运营期噪声执行《工业企业厂界环境噪声排放标准》（GB12348-2008）</w:t>
      </w:r>
      <w:r>
        <w:rPr>
          <w:rFonts w:hint="eastAsia" w:ascii="Times New Roman" w:hAnsi="Times New Roman" w:cs="Times New Roman"/>
          <w:sz w:val="24"/>
          <w:szCs w:val="24"/>
          <w:lang w:val="en-US" w:eastAsia="zh-CN"/>
        </w:rPr>
        <w:t>3</w:t>
      </w:r>
      <w:r>
        <w:rPr>
          <w:rFonts w:hint="eastAsia" w:ascii="Times New Roman" w:hAnsi="Times New Roman" w:eastAsia="宋体" w:cs="Times New Roman"/>
          <w:sz w:val="24"/>
          <w:szCs w:val="24"/>
          <w:lang w:val="en-US" w:eastAsia="zh-CN"/>
        </w:rPr>
        <w:t>类</w:t>
      </w:r>
      <w:r>
        <w:rPr>
          <w:rFonts w:hint="default" w:ascii="Times New Roman" w:hAnsi="Times New Roman" w:eastAsia="宋体" w:cs="Times New Roman"/>
          <w:sz w:val="24"/>
          <w:szCs w:val="24"/>
        </w:rPr>
        <w:t>标准要求。标准值见表5-</w:t>
      </w:r>
      <w:r>
        <w:rPr>
          <w:rFonts w:hint="eastAsia" w:ascii="Times New Roman" w:hAnsi="Times New Roman" w:cs="Times New Roman"/>
          <w:sz w:val="24"/>
          <w:szCs w:val="24"/>
          <w:lang w:val="en-US" w:eastAsia="zh-CN"/>
        </w:rPr>
        <w:t>3</w:t>
      </w:r>
      <w:r>
        <w:rPr>
          <w:rFonts w:hint="default" w:ascii="Times New Roman" w:hAnsi="Times New Roman" w:eastAsia="宋体"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表5-</w:t>
      </w:r>
      <w:r>
        <w:rPr>
          <w:rFonts w:hint="eastAsia" w:ascii="Times New Roman" w:hAnsi="Times New Roman" w:cs="Times New Roman"/>
          <w:b/>
          <w:sz w:val="24"/>
          <w:szCs w:val="24"/>
          <w:lang w:val="en-US" w:eastAsia="zh-CN"/>
        </w:rPr>
        <w:t>3</w:t>
      </w:r>
      <w:r>
        <w:rPr>
          <w:rFonts w:hint="default" w:ascii="Times New Roman" w:hAnsi="Times New Roman" w:eastAsia="宋体" w:cs="Times New Roman"/>
          <w:b/>
          <w:sz w:val="24"/>
          <w:szCs w:val="24"/>
        </w:rPr>
        <w:t xml:space="preserve">  厂界噪声排放标准</w:t>
      </w:r>
    </w:p>
    <w:tbl>
      <w:tblPr>
        <w:tblStyle w:val="21"/>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0"/>
        <w:gridCol w:w="2101"/>
        <w:gridCol w:w="1405"/>
        <w:gridCol w:w="1843"/>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590" w:type="dxa"/>
            <w:vAlign w:val="center"/>
          </w:tcPr>
          <w:p>
            <w:pPr>
              <w:pStyle w:val="17"/>
              <w:spacing w:line="300" w:lineRule="exact"/>
              <w:ind w:firstLineChars="0"/>
              <w:jc w:val="center"/>
              <w:rPr>
                <w:rFonts w:hint="default" w:ascii="Times New Roman" w:hAnsi="Times New Roman" w:eastAsia="宋体" w:cs="Times New Roman"/>
                <w:b/>
                <w:bCs/>
              </w:rPr>
            </w:pPr>
            <w:r>
              <w:rPr>
                <w:rFonts w:hint="default" w:ascii="Times New Roman" w:hAnsi="Times New Roman" w:eastAsia="宋体" w:cs="Times New Roman"/>
                <w:b/>
                <w:bCs/>
              </w:rPr>
              <w:t>环境要素</w:t>
            </w:r>
          </w:p>
        </w:tc>
        <w:tc>
          <w:tcPr>
            <w:tcW w:w="2101"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类别</w:t>
            </w:r>
          </w:p>
        </w:tc>
        <w:tc>
          <w:tcPr>
            <w:tcW w:w="1405"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时段</w:t>
            </w:r>
          </w:p>
        </w:tc>
        <w:tc>
          <w:tcPr>
            <w:tcW w:w="1843"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标准值</w:t>
            </w:r>
          </w:p>
        </w:tc>
        <w:tc>
          <w:tcPr>
            <w:tcW w:w="1565" w:type="dxa"/>
            <w:vAlign w:val="center"/>
          </w:tcPr>
          <w:p>
            <w:pPr>
              <w:pStyle w:val="17"/>
              <w:spacing w:line="300" w:lineRule="exact"/>
              <w:jc w:val="center"/>
              <w:rPr>
                <w:rFonts w:hint="default" w:ascii="Times New Roman" w:hAnsi="Times New Roman" w:eastAsia="宋体" w:cs="Times New Roman"/>
                <w:b/>
                <w:bCs/>
              </w:rPr>
            </w:pPr>
            <w:r>
              <w:rPr>
                <w:rFonts w:hint="default" w:ascii="Times New Roman" w:hAnsi="Times New Roman" w:eastAsia="宋体"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590" w:type="dxa"/>
            <w:vMerge w:val="restart"/>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厂界环境</w:t>
            </w:r>
          </w:p>
        </w:tc>
        <w:tc>
          <w:tcPr>
            <w:tcW w:w="2101" w:type="dxa"/>
            <w:vMerge w:val="restart"/>
            <w:vAlign w:val="center"/>
          </w:tcPr>
          <w:p>
            <w:pPr>
              <w:spacing w:line="300" w:lineRule="exact"/>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3</w:t>
            </w:r>
            <w:r>
              <w:rPr>
                <w:rFonts w:hint="default" w:ascii="Times New Roman" w:hAnsi="Times New Roman" w:eastAsia="宋体" w:cs="Times New Roman"/>
                <w:szCs w:val="21"/>
              </w:rPr>
              <w:t>类</w:t>
            </w:r>
          </w:p>
        </w:tc>
        <w:tc>
          <w:tcPr>
            <w:tcW w:w="1405"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szCs w:val="21"/>
              </w:rPr>
              <w:t>昼间</w:t>
            </w:r>
          </w:p>
        </w:tc>
        <w:tc>
          <w:tcPr>
            <w:tcW w:w="1843" w:type="dxa"/>
            <w:vAlign w:val="center"/>
          </w:tcPr>
          <w:p>
            <w:pPr>
              <w:spacing w:line="300" w:lineRule="exact"/>
              <w:jc w:val="center"/>
              <w:rPr>
                <w:rFonts w:hint="eastAsia" w:ascii="Times New Roman" w:hAnsi="Times New Roman" w:eastAsia="宋体" w:cs="Times New Roman"/>
                <w:szCs w:val="21"/>
                <w:lang w:eastAsia="zh-CN"/>
              </w:rPr>
            </w:pPr>
            <w:r>
              <w:rPr>
                <w:rFonts w:hint="eastAsia" w:ascii="Times New Roman" w:hAnsi="Times New Roman" w:cs="Times New Roman"/>
                <w:szCs w:val="21"/>
                <w:lang w:val="en-US" w:eastAsia="zh-CN"/>
              </w:rPr>
              <w:t>65</w:t>
            </w:r>
          </w:p>
        </w:tc>
        <w:tc>
          <w:tcPr>
            <w:tcW w:w="1565" w:type="dxa"/>
            <w:vAlign w:val="center"/>
          </w:tcPr>
          <w:p>
            <w:pPr>
              <w:spacing w:line="300" w:lineRule="exact"/>
              <w:jc w:val="center"/>
              <w:rPr>
                <w:rFonts w:hint="default" w:ascii="Times New Roman" w:hAnsi="Times New Roman" w:eastAsia="宋体" w:cs="Times New Roman"/>
                <w:szCs w:val="21"/>
              </w:rPr>
            </w:pPr>
            <w:r>
              <w:rPr>
                <w:rFonts w:hint="default" w:ascii="Times New Roman" w:hAnsi="Times New Roman" w:eastAsia="宋体" w:cs="Times New Roman"/>
                <w:bCs/>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590" w:type="dxa"/>
            <w:vMerge w:val="continue"/>
            <w:vAlign w:val="center"/>
          </w:tcPr>
          <w:p>
            <w:pPr>
              <w:spacing w:line="300" w:lineRule="exact"/>
              <w:jc w:val="center"/>
              <w:rPr>
                <w:rFonts w:hint="default" w:ascii="Times New Roman" w:hAnsi="Times New Roman" w:eastAsia="宋体" w:cs="Times New Roman"/>
                <w:bCs/>
                <w:szCs w:val="21"/>
              </w:rPr>
            </w:pPr>
          </w:p>
        </w:tc>
        <w:tc>
          <w:tcPr>
            <w:tcW w:w="2101" w:type="dxa"/>
            <w:vMerge w:val="continue"/>
            <w:vAlign w:val="center"/>
          </w:tcPr>
          <w:p>
            <w:pPr>
              <w:spacing w:line="300" w:lineRule="exact"/>
              <w:jc w:val="center"/>
              <w:rPr>
                <w:rFonts w:hint="eastAsia" w:ascii="Times New Roman" w:hAnsi="Times New Roman" w:cs="Times New Roman"/>
                <w:szCs w:val="21"/>
                <w:lang w:val="en-US" w:eastAsia="zh-CN"/>
              </w:rPr>
            </w:pPr>
          </w:p>
        </w:tc>
        <w:tc>
          <w:tcPr>
            <w:tcW w:w="1405" w:type="dxa"/>
            <w:vAlign w:val="center"/>
          </w:tcPr>
          <w:p>
            <w:pPr>
              <w:spacing w:line="30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夜</w:t>
            </w:r>
            <w:r>
              <w:rPr>
                <w:rFonts w:hint="default" w:ascii="Times New Roman" w:hAnsi="Times New Roman" w:cs="Times New Roman"/>
                <w:szCs w:val="21"/>
                <w:lang w:val="en-US" w:eastAsia="zh-CN"/>
              </w:rPr>
              <w:t>间</w:t>
            </w:r>
          </w:p>
        </w:tc>
        <w:tc>
          <w:tcPr>
            <w:tcW w:w="1843" w:type="dxa"/>
            <w:vAlign w:val="center"/>
          </w:tcPr>
          <w:p>
            <w:pPr>
              <w:spacing w:line="30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55</w:t>
            </w:r>
          </w:p>
        </w:tc>
        <w:tc>
          <w:tcPr>
            <w:tcW w:w="1565" w:type="dxa"/>
            <w:vAlign w:val="center"/>
          </w:tcPr>
          <w:p>
            <w:pPr>
              <w:spacing w:line="300" w:lineRule="exact"/>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dB(A)</w:t>
            </w:r>
          </w:p>
        </w:tc>
      </w:tr>
    </w:tbl>
    <w:p>
      <w:pPr>
        <w:pStyle w:val="5"/>
        <w:rPr>
          <w:rFonts w:ascii="Times New Roman" w:hAnsi="Times New Roman" w:eastAsia="宋体"/>
        </w:rPr>
      </w:pPr>
      <w:bookmarkStart w:id="234" w:name="_Toc497001478"/>
      <w:bookmarkStart w:id="235" w:name="_Toc16968"/>
      <w:bookmarkStart w:id="236" w:name="_Toc14398"/>
      <w:bookmarkStart w:id="237" w:name="_Toc28712"/>
      <w:bookmarkStart w:id="238" w:name="_Toc26833"/>
      <w:r>
        <w:rPr>
          <w:rFonts w:hint="default" w:ascii="Times New Roman" w:hAnsi="Times New Roman" w:eastAsia="宋体" w:cs="Times New Roman"/>
        </w:rPr>
        <w:t xml:space="preserve">5.2 </w:t>
      </w:r>
      <w:r>
        <w:rPr>
          <w:rFonts w:hint="eastAsia" w:ascii="Times New Roman" w:hAnsi="Times New Roman" w:eastAsia="宋体"/>
        </w:rPr>
        <w:t>总量控制指标</w:t>
      </w:r>
      <w:bookmarkEnd w:id="234"/>
      <w:bookmarkEnd w:id="235"/>
      <w:bookmarkEnd w:id="236"/>
      <w:bookmarkEnd w:id="237"/>
    </w:p>
    <w:p>
      <w:pPr>
        <w:spacing w:line="480" w:lineRule="atLeast"/>
        <w:ind w:firstLine="480" w:firstLineChars="200"/>
        <w:rPr>
          <w:rFonts w:hint="eastAsia" w:ascii="Times New Roman" w:hAnsi="Times New Roman" w:eastAsia="宋体"/>
          <w:sz w:val="24"/>
          <w:lang w:eastAsia="zh-CN"/>
        </w:rPr>
      </w:pPr>
      <w:r>
        <w:rPr>
          <w:rFonts w:hint="eastAsia" w:ascii="Times New Roman" w:hAnsi="Times New Roman" w:eastAsia="宋体"/>
          <w:sz w:val="24"/>
          <w:lang w:eastAsia="zh-CN"/>
        </w:rPr>
        <w:t>根据《“十二五”主要污染物总量控制规划编制指南》的通知（环办[</w:t>
      </w:r>
      <w:r>
        <w:rPr>
          <w:rFonts w:hint="default" w:ascii="Times New Roman" w:hAnsi="Times New Roman" w:eastAsia="宋体" w:cs="Times New Roman"/>
          <w:sz w:val="24"/>
          <w:lang w:eastAsia="zh-CN"/>
        </w:rPr>
        <w:t>2010</w:t>
      </w:r>
      <w:r>
        <w:rPr>
          <w:rFonts w:hint="eastAsia" w:ascii="Times New Roman" w:hAnsi="Times New Roman" w:eastAsia="宋体"/>
          <w:sz w:val="24"/>
          <w:lang w:eastAsia="zh-CN"/>
        </w:rPr>
        <w:t xml:space="preserve">] </w:t>
      </w:r>
      <w:r>
        <w:rPr>
          <w:rFonts w:hint="default" w:ascii="Times New Roman" w:hAnsi="Times New Roman" w:eastAsia="宋体" w:cs="Times New Roman"/>
          <w:sz w:val="24"/>
          <w:lang w:eastAsia="zh-CN"/>
        </w:rPr>
        <w:t>97</w:t>
      </w:r>
      <w:r>
        <w:rPr>
          <w:rFonts w:hint="eastAsia" w:ascii="Times New Roman" w:hAnsi="Times New Roman" w:eastAsia="宋体"/>
          <w:sz w:val="24"/>
          <w:lang w:eastAsia="zh-CN"/>
        </w:rPr>
        <w:t>号），“十二五”期间国家对</w:t>
      </w:r>
      <w:r>
        <w:rPr>
          <w:rFonts w:hint="default" w:ascii="Times New Roman" w:hAnsi="Times New Roman" w:eastAsia="宋体" w:cs="Times New Roman"/>
          <w:sz w:val="24"/>
          <w:lang w:eastAsia="zh-CN"/>
        </w:rPr>
        <w:t>COD</w:t>
      </w:r>
      <w:r>
        <w:rPr>
          <w:rFonts w:hint="eastAsia" w:ascii="Times New Roman" w:hAnsi="Times New Roman" w:eastAsia="宋体"/>
          <w:sz w:val="24"/>
          <w:lang w:eastAsia="zh-CN"/>
        </w:rPr>
        <w:t>、氨氮、氮氧化物、SO</w:t>
      </w:r>
      <w:r>
        <w:rPr>
          <w:rFonts w:hint="eastAsia" w:ascii="Times New Roman" w:hAnsi="Times New Roman" w:eastAsia="宋体"/>
          <w:sz w:val="24"/>
          <w:vertAlign w:val="subscript"/>
          <w:lang w:eastAsia="zh-CN"/>
        </w:rPr>
        <w:t>2</w:t>
      </w:r>
      <w:r>
        <w:rPr>
          <w:rFonts w:hint="eastAsia" w:ascii="Times New Roman" w:hAnsi="Times New Roman" w:eastAsia="宋体"/>
          <w:sz w:val="24"/>
          <w:lang w:eastAsia="zh-CN"/>
        </w:rPr>
        <w:t>四种主要污染物实施国家总量控制。</w:t>
      </w:r>
    </w:p>
    <w:p>
      <w:pPr>
        <w:spacing w:line="480" w:lineRule="atLeast"/>
        <w:ind w:firstLine="480" w:firstLineChars="200"/>
        <w:rPr>
          <w:rFonts w:hint="eastAsia" w:ascii="Times New Roman" w:hAnsi="Times New Roman" w:eastAsia="宋体"/>
          <w:sz w:val="24"/>
          <w:lang w:eastAsia="zh-CN"/>
        </w:rPr>
      </w:pPr>
      <w:r>
        <w:rPr>
          <w:rFonts w:hint="eastAsia" w:ascii="Times New Roman" w:hAnsi="Times New Roman" w:eastAsia="宋体"/>
          <w:sz w:val="24"/>
          <w:lang w:eastAsia="zh-CN"/>
        </w:rPr>
        <w:t>污染物总量控制指标的值为：</w:t>
      </w:r>
    </w:p>
    <w:p>
      <w:pPr>
        <w:spacing w:line="480" w:lineRule="atLeast"/>
        <w:ind w:firstLine="480" w:firstLineChars="200"/>
        <w:rPr>
          <w:rFonts w:hint="eastAsia" w:ascii="Times New Roman" w:hAnsi="Times New Roman" w:eastAsia="宋体"/>
          <w:color w:val="auto"/>
          <w:highlight w:val="yellow"/>
          <w:lang w:eastAsia="zh-CN"/>
        </w:rPr>
      </w:pPr>
      <w:r>
        <w:rPr>
          <w:rFonts w:hint="eastAsia" w:ascii="Times New Roman" w:hAnsi="Times New Roman" w:eastAsia="宋体"/>
          <w:color w:val="auto"/>
          <w:sz w:val="24"/>
          <w:highlight w:val="none"/>
          <w:lang w:eastAsia="zh-CN"/>
        </w:rPr>
        <w:t>COD：</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eastAsia="zh-CN"/>
        </w:rPr>
        <w:t>，氨氮：</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val="en-US" w:eastAsia="zh-CN"/>
        </w:rPr>
        <w:t>，二氧化硫：</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val="en-US" w:eastAsia="zh-CN"/>
        </w:rPr>
        <w:t>t/a</w:t>
      </w:r>
      <w:r>
        <w:rPr>
          <w:rFonts w:hint="eastAsia" w:ascii="Times New Roman" w:hAnsi="Times New Roman"/>
          <w:color w:val="auto"/>
          <w:sz w:val="24"/>
          <w:highlight w:val="none"/>
          <w:lang w:val="en-US" w:eastAsia="zh-CN"/>
        </w:rPr>
        <w:t>，</w:t>
      </w:r>
      <w:r>
        <w:rPr>
          <w:rFonts w:hint="eastAsia" w:ascii="Times New Roman" w:hAnsi="Times New Roman" w:eastAsia="宋体"/>
          <w:color w:val="auto"/>
          <w:sz w:val="24"/>
          <w:highlight w:val="none"/>
          <w:lang w:val="en-US" w:eastAsia="zh-CN"/>
        </w:rPr>
        <w:t>氮氧化物</w:t>
      </w:r>
      <w:r>
        <w:rPr>
          <w:rFonts w:hint="eastAsia" w:ascii="Times New Roman" w:hAnsi="Times New Roman"/>
          <w:color w:val="auto"/>
          <w:sz w:val="24"/>
          <w:highlight w:val="none"/>
          <w:vertAlign w:val="baseline"/>
          <w:lang w:val="en-US" w:eastAsia="zh-CN"/>
        </w:rPr>
        <w:t>：0</w:t>
      </w:r>
      <w:r>
        <w:rPr>
          <w:rFonts w:hint="default" w:ascii="Times New Roman" w:hAnsi="Times New Roman" w:eastAsia="宋体" w:cs="Times New Roman"/>
          <w:color w:val="auto"/>
          <w:sz w:val="24"/>
          <w:highlight w:val="none"/>
          <w:vertAlign w:val="baseline"/>
          <w:lang w:val="en-US" w:eastAsia="zh-CN"/>
        </w:rPr>
        <w:t>t/a</w:t>
      </w:r>
      <w:r>
        <w:rPr>
          <w:rFonts w:hint="eastAsia" w:ascii="Times New Roman" w:hAnsi="Times New Roman" w:eastAsia="宋体"/>
          <w:color w:val="auto"/>
          <w:sz w:val="24"/>
          <w:highlight w:val="none"/>
          <w:lang w:eastAsia="zh-CN"/>
        </w:rPr>
        <w:t>。</w:t>
      </w:r>
    </w:p>
    <w:p>
      <w:pPr>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9"/>
        <w:rPr>
          <w:rFonts w:hint="default" w:ascii="Times New Roman" w:hAnsi="Times New Roman" w:eastAsia="宋体" w:cs="Times New Roman"/>
        </w:rPr>
      </w:pPr>
      <w:r>
        <w:rPr>
          <w:rFonts w:hint="default" w:ascii="Times New Roman" w:hAnsi="Times New Roman" w:eastAsia="宋体" w:cs="Times New Roman"/>
        </w:rPr>
        <w:br w:type="page"/>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eastAsia="宋体" w:cs="Times New Roman"/>
        </w:rPr>
      </w:pPr>
      <w:bookmarkStart w:id="239" w:name="_Toc24092"/>
      <w:bookmarkStart w:id="240" w:name="_Toc15883"/>
      <w:bookmarkStart w:id="241" w:name="_Toc12999"/>
      <w:r>
        <w:rPr>
          <w:rFonts w:hint="default" w:ascii="Times New Roman" w:hAnsi="Times New Roman" w:eastAsia="宋体" w:cs="Times New Roman"/>
        </w:rPr>
        <w:t>6 质量保障措施和检测分析方法</w:t>
      </w:r>
      <w:bookmarkEnd w:id="238"/>
      <w:bookmarkEnd w:id="239"/>
      <w:bookmarkEnd w:id="240"/>
      <w:bookmarkEnd w:id="241"/>
    </w:p>
    <w:p>
      <w:pPr>
        <w:spacing w:line="440" w:lineRule="atLeast"/>
        <w:ind w:firstLine="480" w:firstLineChars="200"/>
        <w:rPr>
          <w:rFonts w:hint="default" w:ascii="Times New Roman" w:hAnsi="Times New Roman" w:eastAsia="宋体" w:cs="Times New Roman"/>
          <w:color w:val="000000"/>
          <w:sz w:val="24"/>
          <w:szCs w:val="24"/>
        </w:rPr>
      </w:pPr>
      <w:r>
        <w:rPr>
          <w:rFonts w:hint="default" w:ascii="Times New Roman" w:hAnsi="Times New Roman" w:eastAsia="宋体" w:cs="Times New Roman"/>
          <w:sz w:val="24"/>
          <w:szCs w:val="24"/>
        </w:rPr>
        <w:t>沧州燕赵环境监测技术服务有限公司</w:t>
      </w:r>
      <w:r>
        <w:rPr>
          <w:rFonts w:hint="default" w:ascii="Times New Roman" w:hAnsi="Times New Roman" w:eastAsia="宋体" w:cs="Times New Roman"/>
          <w:color w:val="000000"/>
          <w:sz w:val="24"/>
          <w:szCs w:val="24"/>
        </w:rPr>
        <w:t>于</w:t>
      </w:r>
      <w:r>
        <w:rPr>
          <w:rFonts w:hint="default" w:ascii="Times New Roman" w:hAnsi="Times New Roman" w:eastAsia="宋体" w:cs="Times New Roman"/>
          <w:color w:val="000000"/>
          <w:sz w:val="24"/>
          <w:szCs w:val="24"/>
          <w:highlight w:val="none"/>
        </w:rPr>
        <w:t>20</w:t>
      </w:r>
      <w:r>
        <w:rPr>
          <w:rFonts w:hint="eastAsia" w:ascii="Times New Roman" w:hAnsi="Times New Roman" w:cs="Times New Roman"/>
          <w:color w:val="000000"/>
          <w:sz w:val="24"/>
          <w:szCs w:val="24"/>
          <w:highlight w:val="none"/>
          <w:lang w:val="en-US" w:eastAsia="zh-CN"/>
        </w:rPr>
        <w:t>20</w:t>
      </w:r>
      <w:r>
        <w:rPr>
          <w:rFonts w:hint="default" w:ascii="Times New Roman" w:hAnsi="Times New Roman" w:eastAsia="宋体" w:cs="Times New Roman"/>
          <w:color w:val="000000"/>
          <w:sz w:val="24"/>
          <w:szCs w:val="24"/>
          <w:highlight w:val="none"/>
        </w:rPr>
        <w:t>年</w:t>
      </w:r>
      <w:r>
        <w:rPr>
          <w:rFonts w:hint="eastAsia" w:ascii="Times New Roman" w:hAnsi="Times New Roman" w:cs="Times New Roman"/>
          <w:color w:val="000000"/>
          <w:sz w:val="24"/>
          <w:szCs w:val="24"/>
          <w:highlight w:val="none"/>
          <w:lang w:val="en-US" w:eastAsia="zh-CN"/>
        </w:rPr>
        <w:t>12</w:t>
      </w:r>
      <w:r>
        <w:rPr>
          <w:rFonts w:hint="default" w:ascii="Times New Roman" w:hAnsi="Times New Roman" w:eastAsia="宋体" w:cs="Times New Roman"/>
          <w:color w:val="000000"/>
          <w:sz w:val="24"/>
          <w:szCs w:val="24"/>
          <w:highlight w:val="none"/>
        </w:rPr>
        <w:t>月</w:t>
      </w:r>
      <w:r>
        <w:rPr>
          <w:rFonts w:hint="eastAsia" w:ascii="Times New Roman" w:hAnsi="Times New Roman" w:cs="Times New Roman"/>
          <w:color w:val="000000"/>
          <w:sz w:val="24"/>
          <w:szCs w:val="24"/>
          <w:highlight w:val="none"/>
          <w:lang w:val="en-US" w:eastAsia="zh-CN"/>
        </w:rPr>
        <w:t>25</w:t>
      </w:r>
      <w:r>
        <w:rPr>
          <w:rFonts w:hint="default" w:ascii="Times New Roman" w:hAnsi="Times New Roman" w:eastAsia="宋体" w:cs="Times New Roman"/>
          <w:color w:val="000000"/>
          <w:sz w:val="24"/>
          <w:szCs w:val="24"/>
          <w:highlight w:val="none"/>
        </w:rPr>
        <w:t>日</w:t>
      </w:r>
      <w:r>
        <w:rPr>
          <w:rFonts w:hint="eastAsia" w:ascii="Times New Roman" w:hAnsi="Times New Roman" w:eastAsia="宋体" w:cs="Times New Roman"/>
          <w:color w:val="000000"/>
          <w:sz w:val="24"/>
          <w:szCs w:val="24"/>
          <w:highlight w:val="none"/>
          <w:lang w:eastAsia="zh-CN"/>
        </w:rPr>
        <w:t>至20</w:t>
      </w:r>
      <w:r>
        <w:rPr>
          <w:rFonts w:hint="eastAsia" w:ascii="Times New Roman" w:hAnsi="Times New Roman" w:cs="Times New Roman"/>
          <w:color w:val="000000"/>
          <w:sz w:val="24"/>
          <w:szCs w:val="24"/>
          <w:highlight w:val="none"/>
          <w:lang w:val="en-US" w:eastAsia="zh-CN"/>
        </w:rPr>
        <w:t>20</w:t>
      </w:r>
      <w:r>
        <w:rPr>
          <w:rFonts w:hint="eastAsia" w:ascii="Times New Roman" w:hAnsi="Times New Roman" w:eastAsia="宋体" w:cs="Times New Roman"/>
          <w:color w:val="000000"/>
          <w:sz w:val="24"/>
          <w:szCs w:val="24"/>
          <w:highlight w:val="none"/>
          <w:lang w:eastAsia="zh-CN"/>
        </w:rPr>
        <w:t>年</w:t>
      </w:r>
      <w:r>
        <w:rPr>
          <w:rFonts w:hint="eastAsia" w:ascii="Times New Roman" w:hAnsi="Times New Roman" w:cs="Times New Roman"/>
          <w:color w:val="000000"/>
          <w:sz w:val="24"/>
          <w:szCs w:val="24"/>
          <w:highlight w:val="none"/>
          <w:lang w:val="en-US" w:eastAsia="zh-CN"/>
        </w:rPr>
        <w:t>12月</w:t>
      </w:r>
      <w:r>
        <w:rPr>
          <w:rFonts w:hint="eastAsia" w:ascii="Times New Roman" w:hAnsi="Times New Roman" w:cs="Times New Roman"/>
          <w:color w:val="000000"/>
          <w:sz w:val="24"/>
          <w:szCs w:val="24"/>
          <w:lang w:val="en-US" w:eastAsia="zh-CN"/>
        </w:rPr>
        <w:t>26</w:t>
      </w:r>
      <w:r>
        <w:rPr>
          <w:rFonts w:hint="eastAsia" w:ascii="Times New Roman" w:hAnsi="Times New Roman" w:eastAsia="宋体" w:cs="Times New Roman"/>
          <w:color w:val="000000"/>
          <w:sz w:val="24"/>
          <w:szCs w:val="24"/>
          <w:lang w:val="en-US" w:eastAsia="zh-CN"/>
        </w:rPr>
        <w:t>日</w:t>
      </w:r>
      <w:r>
        <w:rPr>
          <w:rFonts w:hint="default" w:ascii="Times New Roman" w:hAnsi="Times New Roman" w:eastAsia="宋体" w:cs="Times New Roman"/>
          <w:color w:val="000000"/>
          <w:sz w:val="24"/>
          <w:szCs w:val="24"/>
        </w:rPr>
        <w:t>进行了竣工验收</w:t>
      </w:r>
      <w:r>
        <w:rPr>
          <w:rFonts w:hint="eastAsia" w:ascii="Times New Roman" w:hAnsi="Times New Roman" w:eastAsia="宋体" w:cs="Times New Roman"/>
          <w:color w:val="000000"/>
          <w:sz w:val="24"/>
          <w:szCs w:val="24"/>
          <w:lang w:eastAsia="zh-CN"/>
        </w:rPr>
        <w:t>监</w:t>
      </w:r>
      <w:r>
        <w:rPr>
          <w:rFonts w:hint="default" w:ascii="Times New Roman" w:hAnsi="Times New Roman" w:eastAsia="宋体" w:cs="Times New Roman"/>
          <w:color w:val="000000"/>
          <w:sz w:val="24"/>
          <w:szCs w:val="24"/>
        </w:rPr>
        <w:t>测。监测期间，</w:t>
      </w:r>
      <w:r>
        <w:rPr>
          <w:rFonts w:hint="default" w:ascii="Times New Roman" w:hAnsi="Times New Roman" w:eastAsia="宋体" w:cs="Times New Roman"/>
          <w:color w:val="000000"/>
          <w:sz w:val="24"/>
          <w:szCs w:val="24"/>
          <w:lang w:eastAsia="zh-CN"/>
        </w:rPr>
        <w:t>经核实</w:t>
      </w:r>
      <w:r>
        <w:rPr>
          <w:rFonts w:hint="eastAsia" w:ascii="Times New Roman" w:hAnsi="Times New Roman" w:cs="Times New Roman"/>
          <w:color w:val="000000"/>
          <w:sz w:val="24"/>
          <w:szCs w:val="24"/>
          <w:lang w:eastAsia="zh-CN"/>
        </w:rPr>
        <w:t>产品生产</w:t>
      </w:r>
      <w:r>
        <w:rPr>
          <w:rFonts w:hint="default" w:ascii="Times New Roman" w:hAnsi="Times New Roman" w:eastAsia="宋体" w:cs="Times New Roman"/>
          <w:color w:val="000000"/>
          <w:sz w:val="24"/>
          <w:szCs w:val="24"/>
          <w:lang w:eastAsia="zh-CN"/>
        </w:rPr>
        <w:t>情况，经计算</w:t>
      </w:r>
      <w:r>
        <w:rPr>
          <w:rFonts w:hint="default" w:ascii="Times New Roman" w:hAnsi="Times New Roman" w:eastAsia="宋体" w:cs="Times New Roman"/>
          <w:color w:val="000000"/>
          <w:sz w:val="24"/>
          <w:szCs w:val="24"/>
        </w:rPr>
        <w:t>企业</w:t>
      </w:r>
      <w:r>
        <w:rPr>
          <w:rFonts w:hint="default" w:ascii="Times New Roman" w:hAnsi="Times New Roman" w:eastAsia="宋体" w:cs="Times New Roman"/>
          <w:color w:val="auto"/>
          <w:sz w:val="24"/>
          <w:szCs w:val="24"/>
        </w:rPr>
        <w:t>生产负荷</w:t>
      </w:r>
      <w:r>
        <w:rPr>
          <w:rFonts w:hint="eastAsia" w:ascii="Times New Roman" w:hAnsi="Times New Roman" w:eastAsia="宋体" w:cs="Times New Roman"/>
          <w:color w:val="auto"/>
          <w:sz w:val="24"/>
          <w:szCs w:val="24"/>
          <w:lang w:eastAsia="zh-CN"/>
        </w:rPr>
        <w:t>为</w:t>
      </w:r>
      <w:r>
        <w:rPr>
          <w:rFonts w:hint="eastAsia" w:ascii="Times New Roman" w:hAnsi="Times New Roman" w:cs="Times New Roman"/>
          <w:color w:val="auto"/>
          <w:sz w:val="24"/>
          <w:szCs w:val="24"/>
          <w:highlight w:val="none"/>
          <w:lang w:val="en-US" w:eastAsia="zh-CN"/>
        </w:rPr>
        <w:t>85</w:t>
      </w:r>
      <w:r>
        <w:rPr>
          <w:rFonts w:hint="default" w:ascii="Times New Roman" w:hAnsi="Times New Roman" w:eastAsia="宋体" w:cs="Times New Roman"/>
          <w:color w:val="auto"/>
          <w:sz w:val="24"/>
          <w:szCs w:val="24"/>
        </w:rPr>
        <w:t>%，</w:t>
      </w:r>
      <w:r>
        <w:rPr>
          <w:rFonts w:hint="default" w:ascii="Times New Roman" w:hAnsi="Times New Roman" w:eastAsia="宋体" w:cs="Times New Roman"/>
          <w:color w:val="000000"/>
          <w:sz w:val="24"/>
          <w:szCs w:val="24"/>
        </w:rPr>
        <w:t>满足环保验收检测技术要求。</w:t>
      </w:r>
    </w:p>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eastAsia="宋体"/>
        </w:rPr>
      </w:pPr>
      <w:r>
        <w:rPr>
          <w:rFonts w:hint="default" w:ascii="Times New Roman" w:hAnsi="Times New Roman" w:eastAsia="宋体" w:cs="Times New Roman"/>
          <w:b/>
          <w:sz w:val="24"/>
          <w:szCs w:val="24"/>
        </w:rPr>
        <w:t>表6-1  检测工况调查结果</w:t>
      </w:r>
    </w:p>
    <w:tbl>
      <w:tblPr>
        <w:tblStyle w:val="22"/>
        <w:tblW w:w="8534" w:type="dxa"/>
        <w:jc w:val="cente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09"/>
        <w:gridCol w:w="1750"/>
        <w:gridCol w:w="2138"/>
        <w:gridCol w:w="2250"/>
        <w:gridCol w:w="1187"/>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97" w:hRule="atLeast"/>
          <w:jc w:val="center"/>
        </w:trPr>
        <w:tc>
          <w:tcPr>
            <w:tcW w:w="1209" w:type="dxa"/>
            <w:vAlign w:val="center"/>
          </w:tcPr>
          <w:p>
            <w:pPr>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检测日期</w:t>
            </w:r>
          </w:p>
        </w:tc>
        <w:tc>
          <w:tcPr>
            <w:tcW w:w="1750" w:type="dxa"/>
            <w:vAlign w:val="center"/>
          </w:tcPr>
          <w:p>
            <w:pPr>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产品名称</w:t>
            </w:r>
          </w:p>
        </w:tc>
        <w:tc>
          <w:tcPr>
            <w:tcW w:w="2138" w:type="dxa"/>
            <w:vAlign w:val="center"/>
          </w:tcPr>
          <w:p>
            <w:pPr>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设计产量</w:t>
            </w:r>
          </w:p>
        </w:tc>
        <w:tc>
          <w:tcPr>
            <w:tcW w:w="2250" w:type="dxa"/>
            <w:vAlign w:val="center"/>
          </w:tcPr>
          <w:p>
            <w:pPr>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实际产量</w:t>
            </w:r>
          </w:p>
        </w:tc>
        <w:tc>
          <w:tcPr>
            <w:tcW w:w="1187" w:type="dxa"/>
            <w:vAlign w:val="center"/>
          </w:tcPr>
          <w:p>
            <w:pPr>
              <w:jc w:val="center"/>
              <w:rPr>
                <w:rFonts w:hint="default" w:ascii="Times New Roman" w:hAnsi="Times New Roman" w:eastAsia="宋体" w:cs="Times New Roman"/>
                <w:b/>
                <w:sz w:val="21"/>
                <w:szCs w:val="21"/>
                <w:highlight w:val="none"/>
              </w:rPr>
            </w:pPr>
            <w:r>
              <w:rPr>
                <w:rFonts w:hint="default" w:ascii="Times New Roman" w:hAnsi="Times New Roman" w:eastAsia="宋体" w:cs="Times New Roman"/>
                <w:b/>
                <w:sz w:val="21"/>
                <w:szCs w:val="21"/>
                <w:highlight w:val="none"/>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97" w:hRule="atLeast"/>
          <w:jc w:val="center"/>
        </w:trPr>
        <w:tc>
          <w:tcPr>
            <w:tcW w:w="1209" w:type="dxa"/>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2020.12.25</w:t>
            </w:r>
          </w:p>
        </w:tc>
        <w:tc>
          <w:tcPr>
            <w:tcW w:w="1750" w:type="dxa"/>
            <w:vAlign w:val="center"/>
          </w:tcPr>
          <w:p>
            <w:pPr>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板材</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1500m</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1275m</w:t>
            </w:r>
            <w:r>
              <w:rPr>
                <w:rFonts w:hint="eastAsia" w:ascii="Times New Roman" w:hAnsi="Times New Roman" w:cs="Times New Roman"/>
                <w:color w:val="auto"/>
                <w:sz w:val="21"/>
                <w:szCs w:val="21"/>
                <w:highlight w:val="none"/>
                <w:vertAlign w:val="superscript"/>
                <w:lang w:val="en-US" w:eastAsia="zh-CN"/>
              </w:rPr>
              <w:t>2</w:t>
            </w:r>
            <w:r>
              <w:rPr>
                <w:rFonts w:hint="eastAsia" w:ascii="Times New Roman" w:hAnsi="Times New Roman" w:cs="Times New Roman"/>
                <w:color w:val="auto"/>
                <w:sz w:val="21"/>
                <w:szCs w:val="21"/>
                <w:highlight w:val="none"/>
                <w:lang w:val="en-US" w:eastAsia="zh-CN"/>
              </w:rPr>
              <w:t>/d</w:t>
            </w:r>
          </w:p>
        </w:tc>
        <w:tc>
          <w:tcPr>
            <w:tcW w:w="1187" w:type="dxa"/>
            <w:vAlign w:val="center"/>
          </w:tcPr>
          <w:p>
            <w:pPr>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85</w:t>
            </w:r>
            <w:r>
              <w:rPr>
                <w:rFonts w:hint="default" w:ascii="Times New Roman" w:hAnsi="Times New Roman" w:eastAsia="宋体" w:cs="Times New Roman"/>
                <w:color w:val="auto"/>
                <w:sz w:val="21"/>
                <w:szCs w:val="21"/>
                <w:highlight w:val="none"/>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97" w:hRule="atLeast"/>
          <w:jc w:val="center"/>
        </w:trPr>
        <w:tc>
          <w:tcPr>
            <w:tcW w:w="1209" w:type="dxa"/>
            <w:vAlign w:val="center"/>
          </w:tcPr>
          <w:p>
            <w:pPr>
              <w:jc w:val="center"/>
              <w:rPr>
                <w:rFonts w:hint="default"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2020.12.26</w:t>
            </w:r>
          </w:p>
        </w:tc>
        <w:tc>
          <w:tcPr>
            <w:tcW w:w="1750" w:type="dxa"/>
            <w:vAlign w:val="center"/>
          </w:tcPr>
          <w:p>
            <w:pPr>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板材</w:t>
            </w:r>
          </w:p>
        </w:tc>
        <w:tc>
          <w:tcPr>
            <w:tcW w:w="2138" w:type="dxa"/>
            <w:vAlign w:val="center"/>
          </w:tcPr>
          <w:p>
            <w:pPr>
              <w:jc w:val="center"/>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1500m</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/d</w:t>
            </w:r>
          </w:p>
        </w:tc>
        <w:tc>
          <w:tcPr>
            <w:tcW w:w="2250" w:type="dxa"/>
            <w:vAlign w:val="center"/>
          </w:tcPr>
          <w:p>
            <w:pPr>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1275m</w:t>
            </w:r>
            <w:r>
              <w:rPr>
                <w:rFonts w:hint="eastAsia" w:ascii="Times New Roman" w:hAnsi="Times New Roman" w:cs="Times New Roman"/>
                <w:color w:val="auto"/>
                <w:sz w:val="21"/>
                <w:szCs w:val="21"/>
                <w:highlight w:val="none"/>
                <w:vertAlign w:val="superscript"/>
                <w:lang w:val="en-US" w:eastAsia="zh-CN"/>
              </w:rPr>
              <w:t>2</w:t>
            </w:r>
            <w:r>
              <w:rPr>
                <w:rFonts w:hint="eastAsia" w:ascii="Times New Roman" w:hAnsi="Times New Roman" w:cs="Times New Roman"/>
                <w:color w:val="auto"/>
                <w:sz w:val="21"/>
                <w:szCs w:val="21"/>
                <w:highlight w:val="none"/>
                <w:lang w:val="en-US" w:eastAsia="zh-CN"/>
              </w:rPr>
              <w:t>/d</w:t>
            </w:r>
          </w:p>
        </w:tc>
        <w:tc>
          <w:tcPr>
            <w:tcW w:w="1187" w:type="dxa"/>
            <w:vAlign w:val="center"/>
          </w:tcPr>
          <w:p>
            <w:pPr>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85</w:t>
            </w:r>
            <w:r>
              <w:rPr>
                <w:rFonts w:hint="default" w:ascii="Times New Roman" w:hAnsi="Times New Roman" w:eastAsia="宋体" w:cs="Times New Roman"/>
                <w:color w:val="auto"/>
                <w:sz w:val="21"/>
                <w:szCs w:val="21"/>
                <w:highlight w:val="none"/>
              </w:rPr>
              <w:t>%</w:t>
            </w:r>
          </w:p>
        </w:tc>
      </w:tr>
    </w:tbl>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242" w:name="_Toc3129"/>
      <w:bookmarkStart w:id="243" w:name="_Toc25956"/>
      <w:bookmarkStart w:id="244" w:name="_Toc28206"/>
      <w:bookmarkStart w:id="245" w:name="_Toc11783"/>
      <w:r>
        <w:rPr>
          <w:rFonts w:hint="default" w:ascii="Times New Roman" w:hAnsi="Times New Roman" w:eastAsia="宋体" w:cs="Times New Roman"/>
        </w:rPr>
        <w:t>6.1 质量保障体系</w:t>
      </w:r>
      <w:bookmarkEnd w:id="242"/>
      <w:bookmarkEnd w:id="243"/>
      <w:bookmarkEnd w:id="244"/>
      <w:bookmarkEnd w:id="245"/>
    </w:p>
    <w:p>
      <w:pPr>
        <w:spacing w:line="440" w:lineRule="atLeast"/>
        <w:ind w:firstLine="480" w:firstLineChars="200"/>
        <w:rPr>
          <w:rFonts w:hint="default" w:ascii="Times New Roman" w:hAnsi="Times New Roman" w:eastAsia="宋体" w:cs="Times New Roman"/>
          <w:sz w:val="24"/>
        </w:rPr>
      </w:pPr>
      <w:bookmarkStart w:id="246" w:name="_Toc349134675"/>
      <w:r>
        <w:rPr>
          <w:rFonts w:hint="default" w:ascii="Times New Roman" w:hAnsi="Times New Roman" w:eastAsia="宋体"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eastAsia="宋体" w:cs="Times New Roman"/>
          <w:sz w:val="24"/>
        </w:rPr>
      </w:pPr>
      <w:r>
        <w:rPr>
          <w:rFonts w:hint="default" w:ascii="Times New Roman" w:hAnsi="Times New Roman" w:eastAsia="宋体" w:cs="Times New Roman"/>
          <w:sz w:val="24"/>
        </w:rPr>
        <w:t>（2）参加本项目检测人员均持证上岗，检测仪器均经计量部门检定合格并在有效期内。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（3）废气采样前对仪器流量计进行校准，并检查气密性；采样和分析过程严格按照GB16297-1996和《空气和废气监测分析方法》（第四版）进行。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eastAsia="宋体" w:cs="Times New Roman"/>
          <w:sz w:val="24"/>
          <w:lang w:val="en-US" w:eastAsia="zh-CN"/>
        </w:rPr>
        <w:t>4</w:t>
      </w:r>
      <w:r>
        <w:rPr>
          <w:rFonts w:hint="default" w:ascii="Times New Roman" w:hAnsi="Times New Roman" w:eastAsia="宋体" w:cs="Times New Roman"/>
          <w:sz w:val="24"/>
        </w:rPr>
        <w:t>）声级计测量前后均经标准声源校准且合格，测试时无雨雪，无雷电，风速小于5.0m/s。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eastAsia" w:ascii="Times New Roman" w:hAnsi="Times New Roman" w:eastAsia="宋体" w:cs="Times New Roman"/>
          <w:sz w:val="24"/>
          <w:lang w:val="en-US" w:eastAsia="zh-CN"/>
        </w:rPr>
        <w:t>5</w:t>
      </w:r>
      <w:r>
        <w:rPr>
          <w:rFonts w:hint="default" w:ascii="Times New Roman" w:hAnsi="Times New Roman" w:eastAsia="宋体" w:cs="Times New Roman"/>
          <w:sz w:val="24"/>
        </w:rPr>
        <w:t>）检测数据严格执行三级审核制度。</w:t>
      </w:r>
      <w:bookmarkEnd w:id="246"/>
    </w:p>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247" w:name="_Toc1077"/>
      <w:bookmarkStart w:id="248" w:name="_Toc3676"/>
      <w:bookmarkStart w:id="249" w:name="_Toc21650"/>
      <w:bookmarkStart w:id="250" w:name="_Toc8128"/>
      <w:r>
        <w:rPr>
          <w:rFonts w:hint="default" w:ascii="Times New Roman" w:hAnsi="Times New Roman" w:eastAsia="宋体" w:cs="Times New Roman"/>
        </w:rPr>
        <w:t>6.2 检测分析方法</w:t>
      </w:r>
      <w:bookmarkEnd w:id="247"/>
      <w:bookmarkEnd w:id="248"/>
      <w:bookmarkEnd w:id="249"/>
      <w:bookmarkEnd w:id="250"/>
    </w:p>
    <w:p>
      <w:pPr>
        <w:pStyle w:val="6"/>
        <w:keepNext w:val="0"/>
        <w:keepLines w:val="0"/>
        <w:pageBreakBefore w:val="0"/>
        <w:widowControl w:val="0"/>
        <w:kinsoku/>
        <w:wordWrap/>
        <w:overflowPunct/>
        <w:topLinePunct w:val="0"/>
        <w:autoSpaceDE/>
        <w:autoSpaceDN/>
        <w:bidi w:val="0"/>
        <w:adjustRightInd/>
        <w:snapToGrid/>
        <w:spacing w:after="157" w:afterLines="50" w:line="360" w:lineRule="auto"/>
        <w:ind w:left="0" w:leftChars="0" w:right="0" w:rightChars="0" w:firstLine="0" w:firstLineChars="0"/>
        <w:jc w:val="both"/>
        <w:textAlignment w:val="auto"/>
        <w:outlineLvl w:val="2"/>
        <w:rPr>
          <w:rFonts w:hint="default" w:ascii="Times New Roman" w:hAnsi="Times New Roman" w:eastAsia="宋体" w:cs="Times New Roman"/>
        </w:rPr>
      </w:pPr>
      <w:bookmarkStart w:id="251" w:name="_Toc20133"/>
      <w:bookmarkStart w:id="252" w:name="_Toc25471"/>
      <w:bookmarkStart w:id="253" w:name="_Toc6111"/>
      <w:bookmarkStart w:id="254" w:name="_Toc497001482"/>
      <w:bookmarkStart w:id="255" w:name="_Toc32561"/>
      <w:bookmarkStart w:id="256" w:name="_Toc4984"/>
      <w:r>
        <w:rPr>
          <w:rFonts w:hint="default" w:ascii="Times New Roman" w:hAnsi="Times New Roman" w:eastAsia="宋体" w:cs="Times New Roman"/>
        </w:rPr>
        <w:t>6.2.1 检测点位、项目及频次</w:t>
      </w:r>
      <w:bookmarkEnd w:id="251"/>
      <w:bookmarkEnd w:id="252"/>
      <w:bookmarkEnd w:id="253"/>
      <w:bookmarkEnd w:id="254"/>
      <w:bookmarkEnd w:id="255"/>
      <w:bookmarkEnd w:id="256"/>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rPr>
      </w:pPr>
      <w:r>
        <w:rPr>
          <w:rFonts w:hint="default" w:ascii="Times New Roman" w:hAnsi="Times New Roman" w:eastAsia="宋体" w:cs="Times New Roman"/>
          <w:sz w:val="24"/>
        </w:rPr>
        <w:t>①废气排放检测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2</w:t>
      </w:r>
      <w:r>
        <w:rPr>
          <w:rFonts w:hint="default" w:ascii="Times New Roman" w:hAnsi="Times New Roman" w:eastAsia="宋体" w:cs="Times New Roman"/>
          <w:b/>
          <w:sz w:val="24"/>
          <w:szCs w:val="24"/>
        </w:rPr>
        <w:t xml:space="preserve">  废气检测点位、项目及频次</w:t>
      </w:r>
    </w:p>
    <w:tbl>
      <w:tblPr>
        <w:tblStyle w:val="21"/>
        <w:tblW w:w="859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09"/>
        <w:gridCol w:w="2115"/>
        <w:gridCol w:w="27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709"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检测位置</w:t>
            </w:r>
          </w:p>
        </w:tc>
        <w:tc>
          <w:tcPr>
            <w:tcW w:w="2115"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检测内容</w:t>
            </w:r>
          </w:p>
        </w:tc>
        <w:tc>
          <w:tcPr>
            <w:tcW w:w="2774"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ind w:left="0" w:leftChars="0" w:right="0" w:rightChars="0"/>
              <w:jc w:val="center"/>
              <w:textAlignment w:val="auto"/>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709"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default" w:ascii="Times New Roman" w:hAnsi="Times New Roman" w:eastAsia="宋体"/>
                <w:sz w:val="21"/>
                <w:szCs w:val="21"/>
                <w:lang w:val="en-US" w:eastAsia="zh-CN"/>
              </w:rPr>
            </w:pPr>
            <w:r>
              <w:rPr>
                <w:rFonts w:hint="eastAsia" w:ascii="Times New Roman" w:hAnsi="Times New Roman"/>
                <w:sz w:val="21"/>
                <w:szCs w:val="21"/>
                <w:lang w:val="en-US" w:eastAsia="zh-CN"/>
              </w:rPr>
              <w:t>排放源</w:t>
            </w:r>
            <w:r>
              <w:rPr>
                <w:rFonts w:hint="eastAsia" w:ascii="Times New Roman" w:hAnsi="Times New Roman" w:eastAsia="宋体"/>
                <w:sz w:val="21"/>
                <w:szCs w:val="21"/>
                <w:lang w:val="en-US" w:eastAsia="zh-CN"/>
              </w:rPr>
              <w:t>厂界</w:t>
            </w:r>
            <w:r>
              <w:rPr>
                <w:rFonts w:hint="eastAsia" w:ascii="Times New Roman" w:hAnsi="Times New Roman"/>
                <w:sz w:val="21"/>
                <w:szCs w:val="21"/>
                <w:lang w:val="en-US" w:eastAsia="zh-CN"/>
              </w:rPr>
              <w:t>外</w:t>
            </w:r>
            <w:r>
              <w:rPr>
                <w:rFonts w:hint="default" w:ascii="Times New Roman" w:hAnsi="Times New Roman" w:eastAsia="宋体"/>
                <w:sz w:val="21"/>
                <w:szCs w:val="21"/>
                <w:lang w:val="en-US" w:eastAsia="zh-CN"/>
              </w:rPr>
              <w:t>下风向</w:t>
            </w:r>
            <w:r>
              <w:rPr>
                <w:rFonts w:hint="eastAsia" w:ascii="Times New Roman" w:hAnsi="Times New Roman" w:eastAsia="宋体"/>
                <w:sz w:val="21"/>
                <w:szCs w:val="21"/>
                <w:lang w:val="en-US" w:eastAsia="zh-CN"/>
              </w:rPr>
              <w:t>设置</w:t>
            </w:r>
            <w:r>
              <w:rPr>
                <w:rFonts w:hint="default" w:ascii="Times New Roman" w:hAnsi="Times New Roman" w:eastAsia="宋体"/>
                <w:sz w:val="21"/>
                <w:szCs w:val="21"/>
                <w:lang w:val="en-US" w:eastAsia="zh-CN"/>
              </w:rPr>
              <w:t>3个检测点</w:t>
            </w:r>
          </w:p>
        </w:tc>
        <w:tc>
          <w:tcPr>
            <w:tcW w:w="2115"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eastAsia" w:ascii="Times New Roman" w:hAnsi="Times New Roman" w:eastAsia="宋体"/>
                <w:sz w:val="21"/>
                <w:szCs w:val="21"/>
                <w:lang w:val="en-US" w:eastAsia="zh-CN"/>
              </w:rPr>
            </w:pPr>
            <w:r>
              <w:rPr>
                <w:rFonts w:hint="eastAsia" w:ascii="Times New Roman" w:hAnsi="Times New Roman"/>
                <w:sz w:val="21"/>
                <w:szCs w:val="21"/>
                <w:lang w:val="en-US" w:eastAsia="zh-CN"/>
              </w:rPr>
              <w:t>颗粒物</w:t>
            </w:r>
          </w:p>
        </w:tc>
        <w:tc>
          <w:tcPr>
            <w:tcW w:w="2774"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80" w:lineRule="exact"/>
              <w:jc w:val="center"/>
              <w:textAlignment w:val="auto"/>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检</w:t>
            </w:r>
            <w:r>
              <w:rPr>
                <w:rFonts w:hint="default" w:ascii="Times New Roman" w:hAnsi="Times New Roman" w:eastAsia="宋体"/>
                <w:sz w:val="21"/>
                <w:szCs w:val="21"/>
                <w:lang w:val="en-US" w:eastAsia="zh-CN"/>
              </w:rPr>
              <w:t>测2天，每天</w:t>
            </w:r>
            <w:r>
              <w:rPr>
                <w:rFonts w:hint="eastAsia" w:ascii="Times New Roman" w:hAnsi="Times New Roman" w:eastAsia="宋体"/>
                <w:sz w:val="21"/>
                <w:szCs w:val="21"/>
                <w:lang w:val="en-US" w:eastAsia="zh-CN"/>
              </w:rPr>
              <w:t>检</w:t>
            </w:r>
            <w:r>
              <w:rPr>
                <w:rFonts w:hint="default" w:ascii="Times New Roman" w:hAnsi="Times New Roman" w:eastAsia="宋体"/>
                <w:sz w:val="21"/>
                <w:szCs w:val="21"/>
                <w:lang w:val="en-US" w:eastAsia="zh-CN"/>
              </w:rPr>
              <w:t>测</w:t>
            </w:r>
            <w:r>
              <w:rPr>
                <w:rFonts w:hint="eastAsia" w:ascii="Times New Roman" w:hAnsi="Times New Roman"/>
                <w:sz w:val="21"/>
                <w:szCs w:val="21"/>
                <w:lang w:val="en-US" w:eastAsia="zh-CN"/>
              </w:rPr>
              <w:t>3</w:t>
            </w:r>
            <w:r>
              <w:rPr>
                <w:rFonts w:hint="default" w:ascii="Times New Roman" w:hAnsi="Times New Roman" w:eastAsia="宋体"/>
                <w:sz w:val="21"/>
                <w:szCs w:val="21"/>
                <w:lang w:val="en-US" w:eastAsia="zh-CN"/>
              </w:rPr>
              <w:t>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rPr>
      </w:pPr>
    </w:p>
    <w:p>
      <w:pPr>
        <w:pStyle w:val="20"/>
        <w:rPr>
          <w:rFonts w:hint="default"/>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eastAsia" w:ascii="Times New Roman" w:hAnsi="Times New Roman" w:cs="Times New Roman"/>
          <w:sz w:val="24"/>
          <w:lang w:eastAsia="zh-CN"/>
        </w:rPr>
      </w:pPr>
      <w:r>
        <w:rPr>
          <w:rFonts w:hint="default" w:ascii="Times New Roman" w:hAnsi="Times New Roman" w:eastAsia="宋体" w:cs="Times New Roman"/>
          <w:sz w:val="24"/>
        </w:rPr>
        <w:t>②</w:t>
      </w:r>
      <w:r>
        <w:rPr>
          <w:rFonts w:hint="eastAsia" w:ascii="Times New Roman" w:hAnsi="Times New Roman" w:cs="Times New Roman"/>
          <w:sz w:val="24"/>
          <w:lang w:eastAsia="zh-CN"/>
        </w:rPr>
        <w:t>废水检测</w:t>
      </w:r>
    </w:p>
    <w:p>
      <w:pPr>
        <w:spacing w:line="400" w:lineRule="atLeast"/>
        <w:ind w:firstLine="482" w:firstLineChars="200"/>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eastAsia="宋体" w:cs="Times New Roman"/>
          <w:b/>
          <w:sz w:val="24"/>
          <w:lang w:val="en-US" w:eastAsia="zh-CN"/>
        </w:rPr>
        <w:t>3</w:t>
      </w:r>
      <w:r>
        <w:rPr>
          <w:rFonts w:hint="default" w:ascii="Times New Roman" w:hAnsi="Times New Roman" w:eastAsia="宋体" w:cs="Times New Roman"/>
          <w:b/>
          <w:sz w:val="24"/>
        </w:rPr>
        <w:t xml:space="preserve">  </w:t>
      </w:r>
      <w:r>
        <w:rPr>
          <w:rFonts w:hint="eastAsia" w:ascii="Times New Roman" w:hAnsi="Times New Roman" w:cs="Times New Roman"/>
          <w:b/>
          <w:sz w:val="24"/>
          <w:lang w:eastAsia="zh-CN"/>
        </w:rPr>
        <w:t>废水</w:t>
      </w:r>
      <w:r>
        <w:rPr>
          <w:rFonts w:hint="default" w:ascii="Times New Roman" w:hAnsi="Times New Roman" w:eastAsia="宋体" w:cs="Times New Roman"/>
          <w:b/>
          <w:sz w:val="24"/>
        </w:rPr>
        <w:t>检测点位、项目及频次</w:t>
      </w:r>
    </w:p>
    <w:tbl>
      <w:tblPr>
        <w:tblStyle w:val="21"/>
        <w:tblW w:w="85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0"/>
        <w:gridCol w:w="3935"/>
        <w:gridCol w:w="2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840"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3935"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2764" w:type="dxa"/>
            <w:vAlign w:val="center"/>
          </w:tcPr>
          <w:p>
            <w:pPr>
              <w:spacing w:line="360" w:lineRule="auto"/>
              <w:ind w:right="139" w:rightChars="66"/>
              <w:jc w:val="center"/>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840" w:type="dxa"/>
            <w:vAlign w:val="center"/>
          </w:tcPr>
          <w:p>
            <w:pPr>
              <w:spacing w:line="360" w:lineRule="auto"/>
              <w:ind w:left="-107" w:leftChars="-51" w:right="-120" w:rightChars="-57"/>
              <w:jc w:val="center"/>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废水总排口</w:t>
            </w:r>
          </w:p>
        </w:tc>
        <w:tc>
          <w:tcPr>
            <w:tcW w:w="3935" w:type="dxa"/>
            <w:vAlign w:val="center"/>
          </w:tcPr>
          <w:p>
            <w:pPr>
              <w:spacing w:line="360" w:lineRule="auto"/>
              <w:ind w:left="-107" w:leftChars="-51" w:right="-120" w:rightChars="-57"/>
              <w:jc w:val="center"/>
              <w:rPr>
                <w:rFonts w:hint="eastAsia" w:ascii="Times New Roman" w:hAnsi="Times New Roman" w:eastAsia="宋体"/>
                <w:sz w:val="21"/>
                <w:szCs w:val="21"/>
                <w:lang w:val="en-US" w:eastAsia="zh-CN"/>
              </w:rPr>
            </w:pPr>
            <w:r>
              <w:rPr>
                <w:rFonts w:hint="eastAsia" w:ascii="Times New Roman" w:hAnsi="Times New Roman" w:eastAsia="宋体"/>
                <w:sz w:val="21"/>
                <w:szCs w:val="21"/>
                <w:lang w:val="en-US" w:eastAsia="zh-CN"/>
              </w:rPr>
              <w:t>氨氮、SS、COD</w:t>
            </w:r>
            <w:r>
              <w:rPr>
                <w:rFonts w:hint="eastAsia" w:ascii="Times New Roman" w:hAnsi="Times New Roman" w:eastAsia="宋体"/>
                <w:sz w:val="21"/>
                <w:szCs w:val="21"/>
                <w:vertAlign w:val="subscript"/>
                <w:lang w:val="en-US" w:eastAsia="zh-CN"/>
              </w:rPr>
              <w:t>Cr</w:t>
            </w:r>
            <w:r>
              <w:rPr>
                <w:rFonts w:hint="eastAsia" w:ascii="Times New Roman" w:hAnsi="Times New Roman" w:eastAsia="宋体"/>
                <w:sz w:val="21"/>
                <w:szCs w:val="21"/>
                <w:lang w:val="en-US" w:eastAsia="zh-CN"/>
              </w:rPr>
              <w:t>、</w:t>
            </w:r>
            <w:r>
              <w:rPr>
                <w:sz w:val="21"/>
              </w:rPr>
              <w:t>总磷</w:t>
            </w:r>
            <w:r>
              <w:rPr>
                <w:rFonts w:hint="eastAsia"/>
                <w:sz w:val="21"/>
                <w:lang w:eastAsia="zh-CN"/>
              </w:rPr>
              <w:t>、</w:t>
            </w:r>
            <w:r>
              <w:rPr>
                <w:rFonts w:ascii="Times New Roman"/>
                <w:sz w:val="21"/>
              </w:rPr>
              <w:t>pH</w:t>
            </w:r>
            <w:r>
              <w:rPr>
                <w:rFonts w:hint="eastAsia" w:ascii="Times New Roman"/>
                <w:sz w:val="21"/>
                <w:lang w:eastAsia="zh-CN"/>
              </w:rPr>
              <w:t>、</w:t>
            </w:r>
            <w:r>
              <w:rPr>
                <w:rFonts w:ascii="Times New Roman"/>
                <w:position w:val="2"/>
                <w:sz w:val="21"/>
              </w:rPr>
              <w:t>BOD</w:t>
            </w:r>
            <w:r>
              <w:rPr>
                <w:rFonts w:ascii="Times New Roman"/>
                <w:position w:val="2"/>
                <w:sz w:val="21"/>
                <w:vertAlign w:val="subscript"/>
              </w:rPr>
              <w:t>5</w:t>
            </w:r>
          </w:p>
        </w:tc>
        <w:tc>
          <w:tcPr>
            <w:tcW w:w="2764" w:type="dxa"/>
            <w:vAlign w:val="center"/>
          </w:tcPr>
          <w:p>
            <w:pPr>
              <w:spacing w:line="360" w:lineRule="auto"/>
              <w:ind w:left="-107" w:leftChars="-51" w:right="-120" w:rightChars="-57"/>
              <w:jc w:val="center"/>
              <w:rPr>
                <w:rFonts w:hint="default" w:ascii="Times New Roman" w:hAnsi="Times New Roman" w:eastAsia="宋体" w:cs="Times New Roman"/>
                <w:kern w:val="0"/>
                <w:szCs w:val="21"/>
              </w:rPr>
            </w:pPr>
            <w:r>
              <w:rPr>
                <w:rFonts w:hint="eastAsia" w:ascii="Times New Roman" w:hAnsi="Times New Roman" w:eastAsia="宋体"/>
                <w:sz w:val="21"/>
                <w:szCs w:val="21"/>
                <w:lang w:val="en-US" w:eastAsia="zh-CN"/>
              </w:rPr>
              <w:t>检测2天，每天检测</w:t>
            </w:r>
            <w:r>
              <w:rPr>
                <w:rFonts w:hint="eastAsia" w:ascii="Times New Roman" w:hAnsi="Times New Roman"/>
                <w:sz w:val="21"/>
                <w:szCs w:val="21"/>
                <w:lang w:val="en-US" w:eastAsia="zh-CN"/>
              </w:rPr>
              <w:t>3</w:t>
            </w:r>
            <w:r>
              <w:rPr>
                <w:rFonts w:hint="eastAsia" w:ascii="Times New Roman" w:hAnsi="Times New Roman" w:eastAsia="宋体"/>
                <w:sz w:val="21"/>
                <w:szCs w:val="21"/>
                <w:lang w:val="en-US" w:eastAsia="zh-CN"/>
              </w:rPr>
              <w:t>次</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eastAsia="宋体" w:cs="Times New Roman"/>
          <w:sz w:val="24"/>
        </w:rPr>
      </w:pPr>
      <w:r>
        <w:rPr>
          <w:rFonts w:hint="default" w:ascii="Times New Roman" w:hAnsi="Times New Roman" w:eastAsia="宋体" w:cs="Times New Roman"/>
          <w:sz w:val="24"/>
        </w:rPr>
        <w:t>③噪声检测</w:t>
      </w:r>
    </w:p>
    <w:p>
      <w:pPr>
        <w:spacing w:line="400" w:lineRule="atLeast"/>
        <w:ind w:firstLine="482" w:firstLineChars="200"/>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4</w:t>
      </w:r>
      <w:r>
        <w:rPr>
          <w:rFonts w:hint="default" w:ascii="Times New Roman" w:hAnsi="Times New Roman" w:eastAsia="宋体" w:cs="Times New Roman"/>
          <w:b/>
          <w:sz w:val="24"/>
        </w:rPr>
        <w:t xml:space="preserve">  噪声检测点位、项目及频次</w:t>
      </w:r>
    </w:p>
    <w:tbl>
      <w:tblPr>
        <w:tblStyle w:val="21"/>
        <w:tblW w:w="85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5"/>
        <w:gridCol w:w="2025"/>
        <w:gridCol w:w="29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3535" w:type="dxa"/>
            <w:vAlign w:val="center"/>
          </w:tcPr>
          <w:p>
            <w:pPr>
              <w:keepNext w:val="0"/>
              <w:keepLines w:val="0"/>
              <w:pageBreakBefore w:val="0"/>
              <w:widowControl w:val="0"/>
              <w:kinsoku/>
              <w:wordWrap/>
              <w:overflowPunct/>
              <w:topLinePunct w:val="0"/>
              <w:autoSpaceDE/>
              <w:autoSpaceDN/>
              <w:bidi w:val="0"/>
              <w:adjustRightInd/>
              <w:snapToGrid/>
              <w:spacing w:line="280" w:lineRule="exact"/>
              <w:ind w:right="139" w:rightChars="66"/>
              <w:jc w:val="center"/>
              <w:textAlignment w:val="auto"/>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检测位置</w:t>
            </w:r>
          </w:p>
        </w:tc>
        <w:tc>
          <w:tcPr>
            <w:tcW w:w="2025" w:type="dxa"/>
            <w:vAlign w:val="center"/>
          </w:tcPr>
          <w:p>
            <w:pPr>
              <w:keepNext w:val="0"/>
              <w:keepLines w:val="0"/>
              <w:pageBreakBefore w:val="0"/>
              <w:widowControl w:val="0"/>
              <w:kinsoku/>
              <w:wordWrap/>
              <w:overflowPunct/>
              <w:topLinePunct w:val="0"/>
              <w:autoSpaceDE/>
              <w:autoSpaceDN/>
              <w:bidi w:val="0"/>
              <w:adjustRightInd/>
              <w:snapToGrid/>
              <w:spacing w:line="280" w:lineRule="exact"/>
              <w:ind w:right="139" w:rightChars="66"/>
              <w:jc w:val="center"/>
              <w:textAlignment w:val="auto"/>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检测内容</w:t>
            </w:r>
          </w:p>
        </w:tc>
        <w:tc>
          <w:tcPr>
            <w:tcW w:w="2979" w:type="dxa"/>
            <w:vAlign w:val="center"/>
          </w:tcPr>
          <w:p>
            <w:pPr>
              <w:keepNext w:val="0"/>
              <w:keepLines w:val="0"/>
              <w:pageBreakBefore w:val="0"/>
              <w:widowControl w:val="0"/>
              <w:kinsoku/>
              <w:wordWrap/>
              <w:overflowPunct/>
              <w:topLinePunct w:val="0"/>
              <w:autoSpaceDE/>
              <w:autoSpaceDN/>
              <w:bidi w:val="0"/>
              <w:adjustRightInd/>
              <w:snapToGrid/>
              <w:spacing w:line="280" w:lineRule="exact"/>
              <w:ind w:right="139" w:rightChars="66"/>
              <w:jc w:val="center"/>
              <w:textAlignment w:val="auto"/>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3535" w:type="dxa"/>
            <w:vAlign w:val="center"/>
          </w:tcPr>
          <w:p>
            <w:pPr>
              <w:keepNext w:val="0"/>
              <w:keepLines w:val="0"/>
              <w:pageBreakBefore w:val="0"/>
              <w:widowControl w:val="0"/>
              <w:kinsoku/>
              <w:wordWrap/>
              <w:overflowPunct/>
              <w:topLinePunct w:val="0"/>
              <w:autoSpaceDE/>
              <w:autoSpaceDN/>
              <w:bidi w:val="0"/>
              <w:adjustRightInd/>
              <w:snapToGrid/>
              <w:spacing w:line="280" w:lineRule="exact"/>
              <w:ind w:left="-107" w:leftChars="-51" w:right="-107" w:rightChars="-51"/>
              <w:jc w:val="center"/>
              <w:textAlignment w:val="auto"/>
              <w:rPr>
                <w:rFonts w:hint="default" w:ascii="Times New Roman" w:hAnsi="Times New Roman" w:eastAsia="宋体" w:cs="Times New Roman"/>
              </w:rPr>
            </w:pPr>
            <w:r>
              <w:rPr>
                <w:rFonts w:hint="default" w:ascii="Times New Roman" w:hAnsi="Times New Roman" w:eastAsia="宋体" w:cs="Times New Roman"/>
              </w:rPr>
              <w:t>厂界四周每个方向各</w:t>
            </w:r>
            <w:r>
              <w:rPr>
                <w:rFonts w:hint="eastAsia" w:ascii="Times New Roman" w:hAnsi="Times New Roman" w:cs="Times New Roman"/>
                <w:lang w:eastAsia="zh-CN"/>
              </w:rPr>
              <w:t>设置</w:t>
            </w:r>
            <w:r>
              <w:rPr>
                <w:rFonts w:hint="default" w:ascii="Times New Roman" w:hAnsi="Times New Roman" w:eastAsia="宋体" w:cs="Times New Roman"/>
              </w:rPr>
              <w:t>1个</w:t>
            </w:r>
            <w:r>
              <w:rPr>
                <w:rFonts w:hint="default" w:ascii="Times New Roman" w:hAnsi="Times New Roman" w:eastAsia="宋体" w:cs="Times New Roman"/>
                <w:lang w:eastAsia="zh-CN"/>
              </w:rPr>
              <w:t>检</w:t>
            </w:r>
            <w:r>
              <w:rPr>
                <w:rFonts w:hint="default" w:ascii="Times New Roman" w:hAnsi="Times New Roman" w:eastAsia="宋体" w:cs="Times New Roman"/>
              </w:rPr>
              <w:t>测点</w:t>
            </w:r>
          </w:p>
        </w:tc>
        <w:tc>
          <w:tcPr>
            <w:tcW w:w="2025" w:type="dxa"/>
            <w:vAlign w:val="center"/>
          </w:tcPr>
          <w:p>
            <w:pPr>
              <w:keepNext w:val="0"/>
              <w:keepLines w:val="0"/>
              <w:pageBreakBefore w:val="0"/>
              <w:widowControl w:val="0"/>
              <w:kinsoku/>
              <w:wordWrap/>
              <w:overflowPunct/>
              <w:topLinePunct w:val="0"/>
              <w:autoSpaceDE/>
              <w:autoSpaceDN/>
              <w:bidi w:val="0"/>
              <w:adjustRightInd/>
              <w:snapToGrid/>
              <w:spacing w:line="280" w:lineRule="exact"/>
              <w:ind w:right="0" w:rightChars="0"/>
              <w:jc w:val="center"/>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连续等效A声级，Leq(A)</w:t>
            </w:r>
          </w:p>
        </w:tc>
        <w:tc>
          <w:tcPr>
            <w:tcW w:w="2979" w:type="dxa"/>
            <w:vAlign w:val="center"/>
          </w:tcPr>
          <w:p>
            <w:pPr>
              <w:keepNext w:val="0"/>
              <w:keepLines w:val="0"/>
              <w:pageBreakBefore w:val="0"/>
              <w:widowControl w:val="0"/>
              <w:kinsoku/>
              <w:wordWrap/>
              <w:overflowPunct/>
              <w:topLinePunct w:val="0"/>
              <w:autoSpaceDE/>
              <w:autoSpaceDN/>
              <w:bidi w:val="0"/>
              <w:adjustRightInd/>
              <w:snapToGrid/>
              <w:spacing w:line="280" w:lineRule="exact"/>
              <w:ind w:left="-107" w:leftChars="-51" w:right="-120" w:rightChars="-57"/>
              <w:jc w:val="center"/>
              <w:textAlignment w:val="auto"/>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检测2天，昼</w:t>
            </w:r>
            <w:r>
              <w:rPr>
                <w:rFonts w:hint="eastAsia" w:ascii="Times New Roman" w:hAnsi="Times New Roman" w:cs="Times New Roman"/>
                <w:kern w:val="0"/>
                <w:szCs w:val="21"/>
                <w:lang w:val="en-US" w:eastAsia="zh-CN"/>
              </w:rPr>
              <w:t>间、夜间各</w:t>
            </w:r>
            <w:r>
              <w:rPr>
                <w:rFonts w:hint="default" w:ascii="Times New Roman" w:hAnsi="Times New Roman" w:eastAsia="宋体" w:cs="Times New Roman"/>
                <w:kern w:val="0"/>
                <w:szCs w:val="21"/>
              </w:rPr>
              <w:t>检测1次</w:t>
            </w:r>
          </w:p>
        </w:tc>
      </w:tr>
    </w:tbl>
    <w:p>
      <w:pPr>
        <w:pStyle w:val="6"/>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eastAsia="宋体" w:cs="Times New Roman"/>
        </w:rPr>
      </w:pPr>
      <w:bookmarkStart w:id="257" w:name="_Toc26262"/>
      <w:bookmarkStart w:id="258" w:name="_Toc17794"/>
      <w:bookmarkStart w:id="259" w:name="_Toc20260"/>
      <w:bookmarkStart w:id="260" w:name="_Toc8755"/>
      <w:bookmarkStart w:id="261" w:name="_Toc497001483"/>
      <w:bookmarkStart w:id="262" w:name="_Toc17272"/>
      <w:r>
        <w:rPr>
          <w:rFonts w:hint="default" w:ascii="Times New Roman" w:hAnsi="Times New Roman" w:eastAsia="宋体" w:cs="Times New Roman"/>
        </w:rPr>
        <w:t>6.2.2检测分析方法</w:t>
      </w:r>
      <w:bookmarkEnd w:id="257"/>
      <w:bookmarkEnd w:id="258"/>
      <w:bookmarkEnd w:id="259"/>
      <w:bookmarkEnd w:id="260"/>
      <w:bookmarkEnd w:id="261"/>
      <w:bookmarkEnd w:id="262"/>
    </w:p>
    <w:p>
      <w:pPr>
        <w:spacing w:line="400" w:lineRule="atLeast"/>
        <w:jc w:val="center"/>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5</w:t>
      </w:r>
      <w:r>
        <w:rPr>
          <w:rFonts w:hint="default" w:ascii="Times New Roman" w:hAnsi="Times New Roman" w:eastAsia="宋体" w:cs="Times New Roman"/>
          <w:b/>
          <w:sz w:val="24"/>
        </w:rPr>
        <w:t xml:space="preserve">  废气检测项目分析方法及所用仪器</w:t>
      </w:r>
    </w:p>
    <w:tbl>
      <w:tblPr>
        <w:tblStyle w:val="21"/>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2"/>
        <w:gridCol w:w="2809"/>
        <w:gridCol w:w="1284"/>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9" w:hRule="atLeast"/>
          <w:jc w:val="center"/>
        </w:trPr>
        <w:tc>
          <w:tcPr>
            <w:tcW w:w="116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检测项目</w:t>
            </w:r>
          </w:p>
        </w:tc>
        <w:tc>
          <w:tcPr>
            <w:tcW w:w="280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分析方法</w:t>
            </w:r>
          </w:p>
        </w:tc>
        <w:tc>
          <w:tcPr>
            <w:tcW w:w="1284"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检出限</w:t>
            </w:r>
          </w:p>
        </w:tc>
        <w:tc>
          <w:tcPr>
            <w:tcW w:w="324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7" w:hRule="atLeast"/>
          <w:jc w:val="center"/>
        </w:trPr>
        <w:tc>
          <w:tcPr>
            <w:tcW w:w="116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宋体" w:cs="Times New Roman"/>
                <w:b/>
                <w:color w:val="auto"/>
                <w:sz w:val="21"/>
                <w:szCs w:val="21"/>
                <w:lang w:eastAsia="zh-CN"/>
              </w:rPr>
            </w:pPr>
            <w:r>
              <w:rPr>
                <w:rFonts w:hint="default" w:ascii="Times New Roman" w:hAnsi="Times New Roman" w:cs="Times New Roman"/>
                <w:b w:val="0"/>
                <w:bCs/>
                <w:color w:val="auto"/>
                <w:sz w:val="21"/>
                <w:szCs w:val="21"/>
                <w:lang w:eastAsia="zh-CN"/>
              </w:rPr>
              <w:t>颗粒物</w:t>
            </w:r>
          </w:p>
        </w:tc>
        <w:tc>
          <w:tcPr>
            <w:tcW w:w="280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宋体" w:cs="Times New Roman"/>
                <w:color w:val="auto"/>
                <w:spacing w:val="0"/>
                <w:sz w:val="21"/>
                <w:szCs w:val="21"/>
                <w:lang w:eastAsia="zh-CN"/>
              </w:rPr>
            </w:pPr>
            <w:r>
              <w:rPr>
                <w:rFonts w:hint="default" w:ascii="Times New Roman" w:hAnsi="Times New Roman" w:eastAsia="宋体" w:cs="Times New Roman"/>
                <w:color w:val="auto"/>
                <w:spacing w:val="0"/>
                <w:sz w:val="21"/>
                <w:szCs w:val="21"/>
                <w:lang w:eastAsia="zh-CN"/>
              </w:rPr>
              <w:t xml:space="preserve">《环境空气 总悬浮颗粒物的测定 重量法》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宋体" w:cs="Times New Roman"/>
                <w:color w:val="auto"/>
                <w:spacing w:val="0"/>
                <w:kern w:val="2"/>
                <w:sz w:val="21"/>
                <w:szCs w:val="21"/>
                <w:lang w:val="en-US" w:eastAsia="zh-CN" w:bidi="ar-SA"/>
              </w:rPr>
            </w:pPr>
            <w:r>
              <w:rPr>
                <w:rFonts w:hint="default" w:ascii="Times New Roman" w:hAnsi="Times New Roman" w:eastAsia="宋体" w:cs="Times New Roman"/>
                <w:color w:val="auto"/>
                <w:spacing w:val="0"/>
                <w:sz w:val="21"/>
                <w:szCs w:val="21"/>
                <w:lang w:eastAsia="zh-CN"/>
              </w:rPr>
              <w:t>GB/T 15432-1995</w:t>
            </w:r>
            <w:r>
              <w:rPr>
                <w:rFonts w:hint="default" w:ascii="Times New Roman" w:hAnsi="Times New Roman" w:cs="Times New Roman"/>
                <w:color w:val="auto"/>
                <w:spacing w:val="0"/>
                <w:sz w:val="21"/>
                <w:szCs w:val="21"/>
                <w:lang w:eastAsia="zh-CN"/>
              </w:rPr>
              <w:t>及其修改单</w:t>
            </w:r>
          </w:p>
        </w:tc>
        <w:tc>
          <w:tcPr>
            <w:tcW w:w="1284"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eastAsia="宋体" w:cs="Times New Roman"/>
                <w:color w:val="auto"/>
                <w:spacing w:val="0"/>
                <w:kern w:val="2"/>
                <w:sz w:val="21"/>
                <w:szCs w:val="21"/>
                <w:lang w:val="en-US" w:eastAsia="zh-CN" w:bidi="ar-SA"/>
              </w:rPr>
            </w:pPr>
            <w:r>
              <w:rPr>
                <w:rFonts w:hint="default" w:ascii="Times New Roman" w:hAnsi="Times New Roman" w:cs="Times New Roman"/>
                <w:b w:val="0"/>
                <w:bCs/>
                <w:i w:val="0"/>
                <w:color w:val="000000"/>
                <w:kern w:val="0"/>
                <w:sz w:val="21"/>
                <w:szCs w:val="21"/>
                <w:u w:val="none"/>
                <w:lang w:val="en-US" w:eastAsia="zh-CN" w:bidi="ar"/>
              </w:rPr>
              <w:t>0.001</w:t>
            </w:r>
            <w:r>
              <w:rPr>
                <w:rFonts w:hint="default" w:ascii="Times New Roman" w:hAnsi="Times New Roman" w:eastAsia="宋体" w:cs="Times New Roman"/>
                <w:b w:val="0"/>
                <w:bCs/>
                <w:i w:val="0"/>
                <w:color w:val="000000"/>
                <w:kern w:val="0"/>
                <w:sz w:val="21"/>
                <w:szCs w:val="21"/>
                <w:u w:val="none"/>
                <w:lang w:val="en-US" w:eastAsia="zh-CN" w:bidi="ar"/>
              </w:rPr>
              <w:t>mg/m</w:t>
            </w:r>
            <w:r>
              <w:rPr>
                <w:rFonts w:hint="default" w:ascii="Times New Roman" w:hAnsi="Times New Roman" w:eastAsia="宋体" w:cs="Times New Roman"/>
                <w:b w:val="0"/>
                <w:bCs/>
                <w:i w:val="0"/>
                <w:color w:val="000000"/>
                <w:kern w:val="0"/>
                <w:sz w:val="21"/>
                <w:szCs w:val="21"/>
                <w:u w:val="none"/>
                <w:vertAlign w:val="superscript"/>
                <w:lang w:val="en-US" w:eastAsia="zh-CN" w:bidi="ar"/>
              </w:rPr>
              <w:t>3</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default" w:ascii="Times New Roman" w:hAnsi="Times New Roman" w:eastAsia="宋体" w:cs="Times New Roman"/>
                <w:i w:val="0"/>
                <w:color w:val="auto"/>
                <w:kern w:val="0"/>
                <w:sz w:val="21"/>
                <w:szCs w:val="21"/>
                <w:highlight w:val="none"/>
                <w:u w:val="none"/>
                <w:lang w:val="en-US" w:eastAsia="zh-CN" w:bidi="ar"/>
              </w:rPr>
            </w:pPr>
            <w:r>
              <w:rPr>
                <w:rFonts w:hint="default" w:ascii="Times New Roman" w:hAnsi="Times New Roman" w:eastAsia="宋体" w:cs="Times New Roman"/>
                <w:i w:val="0"/>
                <w:color w:val="auto"/>
                <w:kern w:val="0"/>
                <w:sz w:val="21"/>
                <w:szCs w:val="21"/>
                <w:highlight w:val="none"/>
                <w:u w:val="none"/>
                <w:lang w:val="en-US" w:eastAsia="zh-CN" w:bidi="ar"/>
              </w:rPr>
              <w:t>KB-6120 综合大气采样器（SB53-9、10、11）</w:t>
            </w:r>
          </w:p>
          <w:p>
            <w:pPr>
              <w:keepNext w:val="0"/>
              <w:keepLines w:val="0"/>
              <w:pageBreakBefore w:val="0"/>
              <w:widowControl w:val="0"/>
              <w:kinsoku/>
              <w:wordWrap/>
              <w:overflowPunct/>
              <w:topLinePunct w:val="0"/>
              <w:autoSpaceDE/>
              <w:autoSpaceDN/>
              <w:bidi w:val="0"/>
              <w:adjustRightInd w:val="0"/>
              <w:snapToGrid/>
              <w:spacing w:line="240" w:lineRule="exact"/>
              <w:ind w:left="0" w:leftChars="0" w:right="0" w:rightChars="0" w:firstLine="0" w:firstLineChars="0"/>
              <w:jc w:val="center"/>
              <w:textAlignment w:val="auto"/>
              <w:outlineLvl w:val="9"/>
              <w:rPr>
                <w:rFonts w:hint="default" w:ascii="Times New Roman" w:hAnsi="Times New Roman" w:eastAsia="宋体" w:cs="Times New Roman"/>
                <w:i w:val="0"/>
                <w:color w:val="auto"/>
                <w:kern w:val="0"/>
                <w:sz w:val="21"/>
                <w:szCs w:val="21"/>
                <w:highlight w:val="yellow"/>
                <w:u w:val="none"/>
                <w:lang w:val="en-US" w:eastAsia="zh-CN" w:bidi="ar"/>
              </w:rPr>
            </w:pPr>
            <w:r>
              <w:rPr>
                <w:rFonts w:hint="default" w:ascii="Times New Roman" w:hAnsi="Times New Roman" w:eastAsia="宋体" w:cs="Times New Roman"/>
                <w:i w:val="0"/>
                <w:color w:val="auto"/>
                <w:kern w:val="0"/>
                <w:sz w:val="21"/>
                <w:szCs w:val="21"/>
                <w:highlight w:val="none"/>
                <w:u w:val="none"/>
                <w:lang w:val="en-US" w:eastAsia="zh-CN" w:bidi="ar"/>
              </w:rPr>
              <w:t>DV215CD电子天平（SB65）</w:t>
            </w:r>
          </w:p>
        </w:tc>
      </w:tr>
    </w:tbl>
    <w:p>
      <w:pPr>
        <w:keepNext w:val="0"/>
        <w:keepLines w:val="0"/>
        <w:pageBreakBefore w:val="0"/>
        <w:widowControl w:val="0"/>
        <w:kinsoku/>
        <w:wordWrap/>
        <w:overflowPunct/>
        <w:topLinePunct w:val="0"/>
        <w:autoSpaceDE/>
        <w:autoSpaceDN/>
        <w:bidi w:val="0"/>
        <w:adjustRightInd/>
        <w:snapToGrid/>
        <w:spacing w:before="157" w:beforeLines="50" w:line="400" w:lineRule="atLeast"/>
        <w:jc w:val="center"/>
        <w:textAlignment w:val="auto"/>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6</w:t>
      </w:r>
      <w:r>
        <w:rPr>
          <w:rFonts w:hint="default" w:ascii="Times New Roman" w:hAnsi="Times New Roman" w:eastAsia="宋体" w:cs="Times New Roman"/>
          <w:b/>
          <w:sz w:val="24"/>
        </w:rPr>
        <w:t xml:space="preserve">  废</w:t>
      </w:r>
      <w:r>
        <w:rPr>
          <w:rFonts w:hint="eastAsia" w:ascii="Times New Roman" w:hAnsi="Times New Roman" w:cs="Times New Roman"/>
          <w:b/>
          <w:sz w:val="24"/>
          <w:lang w:eastAsia="zh-CN"/>
        </w:rPr>
        <w:t>水</w:t>
      </w:r>
      <w:r>
        <w:rPr>
          <w:rFonts w:hint="default" w:ascii="Times New Roman" w:hAnsi="Times New Roman" w:eastAsia="宋体" w:cs="Times New Roman"/>
          <w:b/>
          <w:sz w:val="24"/>
        </w:rPr>
        <w:t>检测项目分析方法及所用仪器</w:t>
      </w:r>
    </w:p>
    <w:tbl>
      <w:tblPr>
        <w:tblStyle w:val="21"/>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7"/>
        <w:gridCol w:w="3116"/>
        <w:gridCol w:w="1112"/>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9" w:hRule="atLeast"/>
          <w:jc w:val="center"/>
        </w:trPr>
        <w:tc>
          <w:tcPr>
            <w:tcW w:w="1027"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新宋体" w:cs="Times New Roman"/>
                <w:b/>
                <w:color w:val="auto"/>
                <w:sz w:val="21"/>
                <w:szCs w:val="21"/>
              </w:rPr>
            </w:pPr>
            <w:r>
              <w:rPr>
                <w:rFonts w:hint="default" w:ascii="Times New Roman" w:hAnsi="Times New Roman" w:eastAsia="新宋体" w:cs="Times New Roman"/>
                <w:b/>
                <w:color w:val="auto"/>
                <w:sz w:val="21"/>
                <w:szCs w:val="21"/>
              </w:rPr>
              <w:t>检测项目</w:t>
            </w:r>
          </w:p>
        </w:tc>
        <w:tc>
          <w:tcPr>
            <w:tcW w:w="3116"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新宋体" w:cs="Times New Roman"/>
                <w:b/>
                <w:color w:val="auto"/>
                <w:sz w:val="21"/>
                <w:szCs w:val="21"/>
              </w:rPr>
            </w:pPr>
            <w:r>
              <w:rPr>
                <w:rFonts w:hint="default" w:ascii="Times New Roman" w:hAnsi="Times New Roman" w:eastAsia="新宋体" w:cs="Times New Roman"/>
                <w:b/>
                <w:color w:val="auto"/>
                <w:sz w:val="21"/>
                <w:szCs w:val="21"/>
              </w:rPr>
              <w:t>分析方法</w:t>
            </w:r>
          </w:p>
        </w:tc>
        <w:tc>
          <w:tcPr>
            <w:tcW w:w="1112"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新宋体" w:cs="Times New Roman"/>
                <w:b/>
                <w:color w:val="auto"/>
                <w:sz w:val="21"/>
                <w:szCs w:val="21"/>
              </w:rPr>
            </w:pPr>
            <w:r>
              <w:rPr>
                <w:rFonts w:hint="default" w:ascii="Times New Roman" w:hAnsi="Times New Roman" w:eastAsia="新宋体" w:cs="Times New Roman"/>
                <w:b/>
                <w:color w:val="auto"/>
                <w:sz w:val="21"/>
                <w:szCs w:val="21"/>
              </w:rPr>
              <w:t>检出限</w:t>
            </w:r>
          </w:p>
        </w:tc>
        <w:tc>
          <w:tcPr>
            <w:tcW w:w="3249" w:type="dxa"/>
            <w:tcBorders>
              <w:tl2br w:val="nil"/>
              <w:tr2bl w:val="nil"/>
            </w:tcBorders>
            <w:tcMar>
              <w:top w:w="0" w:type="dxa"/>
              <w:left w:w="0" w:type="dxa"/>
              <w:bottom w:w="0" w:type="dxa"/>
              <w:right w:w="0" w:type="dxa"/>
            </w:tcMar>
            <w:vAlign w:val="center"/>
          </w:tcPr>
          <w:p>
            <w:pPr>
              <w:spacing w:line="360" w:lineRule="auto"/>
              <w:jc w:val="center"/>
              <w:rPr>
                <w:rFonts w:hint="default" w:ascii="Times New Roman" w:hAnsi="Times New Roman" w:eastAsia="新宋体" w:cs="Times New Roman"/>
                <w:b/>
                <w:color w:val="auto"/>
                <w:sz w:val="21"/>
                <w:szCs w:val="21"/>
              </w:rPr>
            </w:pPr>
            <w:r>
              <w:rPr>
                <w:rFonts w:hint="default" w:ascii="Times New Roman" w:hAnsi="Times New Roman" w:eastAsia="新宋体" w:cs="Times New Roman"/>
                <w:b/>
                <w:color w:val="auto"/>
                <w:sz w:val="21"/>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8"/>
                <w:sz w:val="21"/>
                <w:szCs w:val="21"/>
                <w:lang w:val="en-US" w:eastAsia="zh-CN" w:bidi="ar-SA"/>
              </w:rPr>
            </w:pPr>
            <w:r>
              <w:rPr>
                <w:rFonts w:hint="default" w:ascii="Times New Roman" w:hAnsi="Times New Roman" w:eastAsia="新宋体" w:cs="Times New Roman"/>
                <w:color w:val="auto"/>
                <w:spacing w:val="0"/>
                <w:sz w:val="21"/>
                <w:szCs w:val="21"/>
                <w:lang w:val="en-US" w:eastAsia="zh-CN"/>
              </w:rPr>
              <w:t>COD</w:t>
            </w:r>
            <w:r>
              <w:rPr>
                <w:rFonts w:hint="default" w:ascii="Times New Roman" w:hAnsi="Times New Roman" w:eastAsia="新宋体" w:cs="Times New Roman"/>
                <w:color w:val="auto"/>
                <w:spacing w:val="0"/>
                <w:sz w:val="21"/>
                <w:szCs w:val="21"/>
                <w:vertAlign w:val="subscript"/>
                <w:lang w:val="en-US" w:eastAsia="zh-CN"/>
              </w:rPr>
              <w:t>Cr</w:t>
            </w:r>
          </w:p>
        </w:tc>
        <w:tc>
          <w:tcPr>
            <w:tcW w:w="3116"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新宋体" w:cs="Times New Roman"/>
                <w:color w:val="auto"/>
                <w:sz w:val="21"/>
                <w:szCs w:val="21"/>
              </w:rPr>
            </w:pPr>
            <w:r>
              <w:rPr>
                <w:rFonts w:hint="default" w:ascii="Times New Roman" w:hAnsi="Times New Roman" w:eastAsia="新宋体" w:cs="Times New Roman"/>
                <w:color w:val="auto"/>
                <w:sz w:val="21"/>
                <w:szCs w:val="21"/>
                <w:lang w:eastAsia="zh-CN"/>
              </w:rPr>
              <w:t>《</w:t>
            </w:r>
            <w:r>
              <w:rPr>
                <w:rFonts w:hint="default" w:ascii="Times New Roman" w:hAnsi="Times New Roman" w:eastAsia="新宋体" w:cs="Times New Roman"/>
                <w:color w:val="auto"/>
                <w:sz w:val="21"/>
                <w:szCs w:val="21"/>
              </w:rPr>
              <w:t>水质 化学需氧量的测定</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z w:val="21"/>
                <w:szCs w:val="21"/>
              </w:rPr>
              <w:t>重铬酸盐法</w:t>
            </w:r>
            <w:r>
              <w:rPr>
                <w:rFonts w:hint="default" w:ascii="Times New Roman" w:hAnsi="Times New Roman" w:eastAsia="新宋体" w:cs="Times New Roman"/>
                <w:color w:val="auto"/>
                <w:sz w:val="21"/>
                <w:szCs w:val="21"/>
                <w:lang w:eastAsia="zh-CN"/>
              </w:rPr>
              <w:t>》</w:t>
            </w:r>
            <w:r>
              <w:rPr>
                <w:rFonts w:hint="default" w:ascii="Times New Roman" w:hAnsi="Times New Roman" w:eastAsia="新宋体" w:cs="Times New Roman"/>
                <w:color w:val="auto"/>
                <w:sz w:val="21"/>
                <w:szCs w:val="21"/>
              </w:rPr>
              <w:t>HJ 828-2017</w:t>
            </w:r>
          </w:p>
        </w:tc>
        <w:tc>
          <w:tcPr>
            <w:tcW w:w="111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pacing w:val="0"/>
                <w:sz w:val="21"/>
                <w:szCs w:val="21"/>
                <w:lang w:val="en-US" w:eastAsia="zh-CN"/>
              </w:rPr>
              <w:t>4</w:t>
            </w:r>
            <w:r>
              <w:rPr>
                <w:rFonts w:hint="default" w:ascii="Times New Roman" w:hAnsi="Times New Roman" w:eastAsia="新宋体" w:cs="Times New Roman"/>
                <w:color w:val="auto"/>
                <w:spacing w:val="0"/>
                <w:sz w:val="21"/>
                <w:szCs w:val="21"/>
              </w:rPr>
              <w:t>mg/L</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新宋体" w:cs="Times New Roman"/>
                <w:color w:val="auto"/>
                <w:spacing w:val="0"/>
                <w:kern w:val="2"/>
                <w:sz w:val="21"/>
                <w:szCs w:val="21"/>
                <w:highlight w:val="yellow"/>
                <w:lang w:val="en-US" w:eastAsia="zh-CN" w:bidi="ar-SA"/>
              </w:rPr>
            </w:pPr>
            <w:r>
              <w:rPr>
                <w:rFonts w:hint="default" w:ascii="Times New Roman" w:hAnsi="Times New Roman" w:eastAsia="新宋体" w:cs="Times New Roman"/>
                <w:color w:val="auto"/>
                <w:spacing w:val="0"/>
                <w:kern w:val="2"/>
                <w:sz w:val="21"/>
                <w:szCs w:val="21"/>
                <w:highlight w:val="none"/>
                <w:lang w:val="en-US" w:eastAsia="zh-CN" w:bidi="ar-SA"/>
              </w:rPr>
              <w:t>50mL全自动滴定管</w:t>
            </w:r>
            <w:r>
              <w:rPr>
                <w:rFonts w:hint="default" w:ascii="Times New Roman" w:hAnsi="Times New Roman" w:eastAsia="新宋体" w:cs="Times New Roman"/>
                <w:color w:val="auto"/>
                <w:spacing w:val="0"/>
                <w:kern w:val="2"/>
                <w:sz w:val="21"/>
                <w:szCs w:val="21"/>
                <w:highlight w:val="none"/>
                <w:lang w:val="en-US" w:eastAsia="zh-CN" w:bidi="ar-SA"/>
              </w:rPr>
              <w:br w:type="textWrapping"/>
            </w:r>
            <w:r>
              <w:rPr>
                <w:rFonts w:hint="default" w:ascii="Times New Roman" w:hAnsi="Times New Roman" w:eastAsia="新宋体" w:cs="Times New Roman"/>
                <w:color w:val="auto"/>
                <w:spacing w:val="0"/>
                <w:kern w:val="2"/>
                <w:sz w:val="21"/>
                <w:szCs w:val="21"/>
                <w:highlight w:val="none"/>
                <w:lang w:val="en-US" w:eastAsia="zh-CN" w:bidi="ar-SA"/>
              </w:rPr>
              <w:t>JR-9012COD恒温加热器（SB28）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8"/>
                <w:sz w:val="21"/>
                <w:szCs w:val="21"/>
                <w:lang w:val="en-US" w:eastAsia="zh-CN" w:bidi="ar-SA"/>
              </w:rPr>
            </w:pPr>
            <w:r>
              <w:rPr>
                <w:rFonts w:hint="default" w:ascii="Times New Roman" w:hAnsi="Times New Roman" w:eastAsia="新宋体" w:cs="Times New Roman"/>
                <w:color w:val="auto"/>
                <w:spacing w:val="0"/>
                <w:sz w:val="21"/>
                <w:szCs w:val="21"/>
                <w:lang w:val="en-US" w:eastAsia="zh-CN"/>
              </w:rPr>
              <w:t>氨氮</w:t>
            </w:r>
          </w:p>
        </w:tc>
        <w:tc>
          <w:tcPr>
            <w:tcW w:w="3116"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pacing w:val="0"/>
                <w:sz w:val="21"/>
                <w:szCs w:val="21"/>
                <w:lang w:val="en-US" w:eastAsia="zh-CN"/>
              </w:rPr>
              <w:t>《水质 氨氮的测定 纳氏试剂分光光度法》HJ 535-2009</w:t>
            </w:r>
          </w:p>
        </w:tc>
        <w:tc>
          <w:tcPr>
            <w:tcW w:w="1112"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pacing w:val="0"/>
                <w:sz w:val="21"/>
                <w:szCs w:val="21"/>
                <w:lang w:val="en-US" w:eastAsia="zh-CN"/>
              </w:rPr>
              <w:t>0.025mg/L</w:t>
            </w:r>
          </w:p>
        </w:tc>
        <w:tc>
          <w:tcPr>
            <w:tcW w:w="3249" w:type="dxa"/>
            <w:tcBorders>
              <w:tl2br w:val="nil"/>
              <w:tr2bl w:val="nil"/>
            </w:tcBorders>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highlight w:val="none"/>
                <w:lang w:val="en-US" w:eastAsia="zh-CN" w:bidi="ar-SA"/>
              </w:rPr>
            </w:pPr>
            <w:r>
              <w:rPr>
                <w:rFonts w:hint="default" w:ascii="Times New Roman" w:hAnsi="Times New Roman" w:eastAsia="新宋体" w:cs="Times New Roman"/>
                <w:color w:val="auto"/>
                <w:spacing w:val="0"/>
                <w:kern w:val="2"/>
                <w:sz w:val="21"/>
                <w:szCs w:val="21"/>
                <w:highlight w:val="none"/>
                <w:lang w:val="en-US" w:eastAsia="zh-CN" w:bidi="ar-SA"/>
              </w:rPr>
              <w:t>722G可见分光光度计</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highlight w:val="yellow"/>
                <w:lang w:val="en-US" w:eastAsia="zh-CN" w:bidi="ar-SA"/>
              </w:rPr>
            </w:pPr>
            <w:r>
              <w:rPr>
                <w:rFonts w:hint="default" w:ascii="Times New Roman" w:hAnsi="Times New Roman" w:eastAsia="新宋体" w:cs="Times New Roman"/>
                <w:color w:val="auto"/>
                <w:spacing w:val="0"/>
                <w:kern w:val="2"/>
                <w:sz w:val="21"/>
                <w:szCs w:val="21"/>
                <w:highlight w:val="none"/>
                <w:lang w:val="en-US" w:eastAsia="zh-CN" w:bidi="ar-SA"/>
              </w:rPr>
              <w:t>（SB02）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8"/>
                <w:sz w:val="21"/>
                <w:szCs w:val="21"/>
                <w:lang w:val="en-US" w:eastAsia="zh-CN" w:bidi="ar-SA"/>
              </w:rPr>
            </w:pPr>
            <w:r>
              <w:rPr>
                <w:rFonts w:hint="default" w:ascii="Times New Roman" w:hAnsi="Times New Roman" w:eastAsia="新宋体" w:cs="Times New Roman"/>
                <w:color w:val="auto"/>
                <w:spacing w:val="0"/>
                <w:sz w:val="21"/>
                <w:szCs w:val="21"/>
                <w:lang w:val="en-US" w:eastAsia="zh-CN"/>
              </w:rPr>
              <w:t>SS</w:t>
            </w:r>
          </w:p>
        </w:tc>
        <w:tc>
          <w:tcPr>
            <w:tcW w:w="31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lang w:val="en-US" w:eastAsia="zh-CN"/>
              </w:rPr>
              <w:t>《水质 悬浮物的测定 重量法》</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pacing w:val="0"/>
                <w:sz w:val="21"/>
                <w:szCs w:val="21"/>
                <w:lang w:val="en-US" w:eastAsia="zh-CN"/>
              </w:rPr>
              <w:t>GB/T 11901-1989</w:t>
            </w:r>
          </w:p>
        </w:tc>
        <w:tc>
          <w:tcPr>
            <w:tcW w:w="111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lang w:val="en-US" w:eastAsia="zh-CN" w:bidi="ar-SA"/>
              </w:rPr>
            </w:pPr>
            <w:r>
              <w:rPr>
                <w:rFonts w:hint="default" w:ascii="Times New Roman" w:hAnsi="Times New Roman" w:eastAsia="新宋体" w:cs="Times New Roman"/>
                <w:color w:val="auto"/>
                <w:spacing w:val="0"/>
                <w:sz w:val="21"/>
                <w:szCs w:val="21"/>
                <w:lang w:val="en-US" w:eastAsia="zh-CN"/>
              </w:rPr>
              <w:t>—</w:t>
            </w:r>
          </w:p>
        </w:tc>
        <w:tc>
          <w:tcPr>
            <w:tcW w:w="324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highlight w:val="none"/>
                <w:lang w:val="en-US" w:eastAsia="zh-CN" w:bidi="ar-SA"/>
              </w:rPr>
            </w:pPr>
            <w:r>
              <w:rPr>
                <w:rFonts w:hint="default" w:ascii="Times New Roman" w:hAnsi="Times New Roman" w:eastAsia="新宋体" w:cs="Times New Roman"/>
                <w:color w:val="auto"/>
                <w:spacing w:val="0"/>
                <w:kern w:val="2"/>
                <w:sz w:val="21"/>
                <w:szCs w:val="21"/>
                <w:highlight w:val="none"/>
                <w:lang w:val="en-US" w:eastAsia="zh-CN" w:bidi="ar-SA"/>
              </w:rPr>
              <w:t>CAV214C电子天平（SB56）</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kern w:val="2"/>
                <w:sz w:val="21"/>
                <w:szCs w:val="21"/>
                <w:highlight w:val="yellow"/>
                <w:lang w:val="en-US" w:eastAsia="zh-CN" w:bidi="ar-SA"/>
              </w:rPr>
            </w:pPr>
            <w:r>
              <w:rPr>
                <w:rFonts w:hint="default" w:ascii="Times New Roman" w:hAnsi="Times New Roman" w:eastAsia="新宋体" w:cs="Times New Roman"/>
                <w:color w:val="auto"/>
                <w:spacing w:val="0"/>
                <w:kern w:val="2"/>
                <w:sz w:val="21"/>
                <w:szCs w:val="21"/>
                <w:highlight w:val="none"/>
                <w:lang w:val="en-US" w:eastAsia="zh-CN" w:bidi="ar-SA"/>
              </w:rPr>
              <w:t>101-2A电热鼓风干燥箱（SB127）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sz w:val="21"/>
                <w:szCs w:val="21"/>
              </w:rPr>
              <w:t>总磷</w:t>
            </w:r>
          </w:p>
        </w:tc>
        <w:tc>
          <w:tcPr>
            <w:tcW w:w="31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highlight w:val="none"/>
                <w:lang w:val="en-US" w:eastAsia="zh-CN"/>
              </w:rPr>
            </w:pPr>
            <w:r>
              <w:rPr>
                <w:rFonts w:hint="default" w:ascii="Times New Roman" w:hAnsi="Times New Roman" w:eastAsia="新宋体" w:cs="Times New Roman"/>
                <w:color w:val="auto"/>
                <w:spacing w:val="0"/>
                <w:sz w:val="21"/>
                <w:szCs w:val="21"/>
                <w:highlight w:val="none"/>
                <w:lang w:val="en-US" w:eastAsia="zh-CN"/>
              </w:rPr>
              <w:t>《水质 总磷的测定 钼酸铵分光</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光度法》GB/T 11893-1989</w:t>
            </w:r>
          </w:p>
        </w:tc>
        <w:tc>
          <w:tcPr>
            <w:tcW w:w="111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0.01mg/L</w:t>
            </w:r>
          </w:p>
        </w:tc>
        <w:tc>
          <w:tcPr>
            <w:tcW w:w="324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highlight w:val="none"/>
                <w:lang w:val="en-US" w:eastAsia="zh-CN"/>
              </w:rPr>
            </w:pPr>
            <w:r>
              <w:rPr>
                <w:rFonts w:hint="default" w:ascii="Times New Roman" w:hAnsi="Times New Roman" w:eastAsia="新宋体" w:cs="Times New Roman"/>
                <w:color w:val="auto"/>
                <w:spacing w:val="0"/>
                <w:sz w:val="21"/>
                <w:szCs w:val="21"/>
                <w:highlight w:val="none"/>
                <w:lang w:val="en-US" w:eastAsia="zh-CN"/>
              </w:rPr>
              <w:t>722可见分光光度计</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（SB124）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t>pH</w:t>
            </w:r>
          </w:p>
        </w:tc>
        <w:tc>
          <w:tcPr>
            <w:tcW w:w="3116" w:type="dxa"/>
            <w:vAlign w:val="center"/>
          </w:tcPr>
          <w:p>
            <w:pPr>
              <w:snapToGrid w:val="0"/>
              <w:spacing w:line="260" w:lineRule="exact"/>
              <w:jc w:val="center"/>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spacing w:val="0"/>
                <w:sz w:val="21"/>
                <w:szCs w:val="21"/>
                <w:lang w:val="en-US" w:eastAsia="zh-CN"/>
              </w:rPr>
              <w:t>《水质 pH值的测定 玻璃电极法》 GB/T 6920-1986</w:t>
            </w:r>
          </w:p>
        </w:tc>
        <w:tc>
          <w:tcPr>
            <w:tcW w:w="1112" w:type="dxa"/>
            <w:vAlign w:val="center"/>
          </w:tcPr>
          <w:p>
            <w:pPr>
              <w:keepNext w:val="0"/>
              <w:keepLines w:val="0"/>
              <w:widowControl/>
              <w:suppressLineNumbers w:val="0"/>
              <w:jc w:val="center"/>
              <w:textAlignment w:val="center"/>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i w:val="0"/>
                <w:color w:val="000000"/>
                <w:kern w:val="0"/>
                <w:sz w:val="21"/>
                <w:szCs w:val="21"/>
                <w:u w:val="none"/>
                <w:lang w:val="en-US" w:eastAsia="zh-CN" w:bidi="ar"/>
              </w:rPr>
              <w:t>—</w:t>
            </w:r>
          </w:p>
        </w:tc>
        <w:tc>
          <w:tcPr>
            <w:tcW w:w="3249" w:type="dxa"/>
            <w:vAlign w:val="center"/>
          </w:tcPr>
          <w:p>
            <w:pPr>
              <w:keepNext w:val="0"/>
              <w:keepLines w:val="0"/>
              <w:widowControl/>
              <w:suppressLineNumbers w:val="0"/>
              <w:jc w:val="center"/>
              <w:textAlignment w:val="center"/>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spacing w:val="0"/>
                <w:sz w:val="21"/>
                <w:szCs w:val="21"/>
                <w:highlight w:val="none"/>
                <w:lang w:val="en-US" w:eastAsia="zh-CN"/>
              </w:rPr>
              <w:t>PHS-3C酸度计（SB71）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7" w:hRule="atLeast"/>
          <w:jc w:val="center"/>
        </w:trPr>
        <w:tc>
          <w:tcPr>
            <w:tcW w:w="1027"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sz w:val="21"/>
                <w:szCs w:val="21"/>
              </w:rPr>
            </w:pPr>
            <w:r>
              <w:rPr>
                <w:rFonts w:hint="default" w:ascii="Times New Roman" w:hAnsi="Times New Roman" w:eastAsia="新宋体" w:cs="Times New Roman"/>
                <w:position w:val="2"/>
                <w:sz w:val="21"/>
                <w:szCs w:val="21"/>
              </w:rPr>
              <w:t>BOD</w:t>
            </w:r>
            <w:r>
              <w:rPr>
                <w:rFonts w:hint="default" w:ascii="Times New Roman" w:hAnsi="Times New Roman" w:eastAsia="新宋体" w:cs="Times New Roman"/>
                <w:position w:val="2"/>
                <w:sz w:val="21"/>
                <w:szCs w:val="21"/>
                <w:vertAlign w:val="subscript"/>
              </w:rPr>
              <w:t>5</w:t>
            </w:r>
          </w:p>
        </w:tc>
        <w:tc>
          <w:tcPr>
            <w:tcW w:w="3116"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《水质 五日生化需氧量（BOD</w:t>
            </w:r>
            <w:r>
              <w:rPr>
                <w:rFonts w:hint="default" w:ascii="Times New Roman" w:hAnsi="Times New Roman" w:eastAsia="新宋体" w:cs="Times New Roman"/>
                <w:color w:val="auto"/>
                <w:spacing w:val="0"/>
                <w:sz w:val="21"/>
                <w:szCs w:val="21"/>
                <w:highlight w:val="none"/>
                <w:vertAlign w:val="subscript"/>
                <w:lang w:val="en-US" w:eastAsia="zh-CN"/>
              </w:rPr>
              <w:t>5</w:t>
            </w:r>
            <w:r>
              <w:rPr>
                <w:rFonts w:hint="default" w:ascii="Times New Roman" w:hAnsi="Times New Roman" w:eastAsia="新宋体" w:cs="Times New Roman"/>
                <w:color w:val="auto"/>
                <w:spacing w:val="0"/>
                <w:sz w:val="21"/>
                <w:szCs w:val="21"/>
                <w:highlight w:val="none"/>
                <w:lang w:val="en-US" w:eastAsia="zh-CN"/>
              </w:rPr>
              <w:t>）的测定 稀释与接种法》HJ 505-2009</w:t>
            </w:r>
          </w:p>
        </w:tc>
        <w:tc>
          <w:tcPr>
            <w:tcW w:w="111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0.5mg/L</w:t>
            </w:r>
          </w:p>
        </w:tc>
        <w:tc>
          <w:tcPr>
            <w:tcW w:w="3249"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highlight w:val="none"/>
                <w:lang w:val="en-US" w:eastAsia="zh-CN"/>
              </w:rPr>
            </w:pPr>
            <w:r>
              <w:rPr>
                <w:rFonts w:hint="default" w:ascii="Times New Roman" w:hAnsi="Times New Roman" w:eastAsia="新宋体" w:cs="Times New Roman"/>
                <w:color w:val="auto"/>
                <w:spacing w:val="0"/>
                <w:sz w:val="21"/>
                <w:szCs w:val="21"/>
                <w:highlight w:val="none"/>
                <w:lang w:val="en-US" w:eastAsia="zh-CN"/>
              </w:rPr>
              <w:t>50mL全自动滴定管</w:t>
            </w:r>
          </w:p>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新宋体" w:cs="Times New Roman"/>
                <w:color w:val="auto"/>
                <w:spacing w:val="0"/>
                <w:sz w:val="21"/>
                <w:szCs w:val="21"/>
                <w:lang w:val="en-US" w:eastAsia="zh-CN"/>
              </w:rPr>
            </w:pPr>
            <w:r>
              <w:rPr>
                <w:rFonts w:hint="default" w:ascii="Times New Roman" w:hAnsi="Times New Roman" w:eastAsia="新宋体" w:cs="Times New Roman"/>
                <w:color w:val="auto"/>
                <w:spacing w:val="0"/>
                <w:sz w:val="21"/>
                <w:szCs w:val="21"/>
                <w:highlight w:val="none"/>
                <w:lang w:val="en-US" w:eastAsia="zh-CN"/>
              </w:rPr>
              <w:t>SPX-150生化培养箱（SB126）</w:t>
            </w:r>
          </w:p>
        </w:tc>
      </w:tr>
    </w:tbl>
    <w:p>
      <w:pPr>
        <w:keepNext w:val="0"/>
        <w:keepLines w:val="0"/>
        <w:pageBreakBefore w:val="0"/>
        <w:widowControl w:val="0"/>
        <w:kinsoku/>
        <w:wordWrap/>
        <w:overflowPunct/>
        <w:topLinePunct w:val="0"/>
        <w:autoSpaceDE/>
        <w:autoSpaceDN/>
        <w:bidi w:val="0"/>
        <w:adjustRightInd/>
        <w:snapToGrid/>
        <w:spacing w:before="157" w:beforeLines="50" w:line="400" w:lineRule="atLeast"/>
        <w:jc w:val="center"/>
        <w:textAlignment w:val="auto"/>
        <w:rPr>
          <w:rFonts w:hint="default" w:ascii="Times New Roman" w:hAnsi="Times New Roman" w:eastAsia="宋体" w:cs="Times New Roman"/>
          <w:b/>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atLeast"/>
        <w:jc w:val="center"/>
        <w:textAlignment w:val="auto"/>
        <w:rPr>
          <w:rFonts w:hint="default" w:ascii="Times New Roman" w:hAnsi="Times New Roman" w:eastAsia="宋体" w:cs="Times New Roman"/>
          <w:b/>
          <w:sz w:val="24"/>
        </w:rPr>
      </w:pPr>
    </w:p>
    <w:p>
      <w:pPr>
        <w:keepNext w:val="0"/>
        <w:keepLines w:val="0"/>
        <w:pageBreakBefore w:val="0"/>
        <w:widowControl w:val="0"/>
        <w:kinsoku/>
        <w:wordWrap/>
        <w:overflowPunct/>
        <w:topLinePunct w:val="0"/>
        <w:autoSpaceDE/>
        <w:autoSpaceDN/>
        <w:bidi w:val="0"/>
        <w:adjustRightInd/>
        <w:snapToGrid/>
        <w:spacing w:before="157" w:beforeLines="50" w:line="400" w:lineRule="atLeast"/>
        <w:jc w:val="center"/>
        <w:textAlignment w:val="auto"/>
        <w:rPr>
          <w:rFonts w:hint="default" w:ascii="Times New Roman" w:hAnsi="Times New Roman" w:eastAsia="宋体" w:cs="Times New Roman"/>
          <w:b/>
          <w:sz w:val="24"/>
        </w:rPr>
      </w:pPr>
      <w:r>
        <w:rPr>
          <w:rFonts w:hint="default" w:ascii="Times New Roman" w:hAnsi="Times New Roman" w:eastAsia="宋体" w:cs="Times New Roman"/>
          <w:b/>
          <w:sz w:val="24"/>
        </w:rPr>
        <w:t>表6-</w:t>
      </w:r>
      <w:r>
        <w:rPr>
          <w:rFonts w:hint="eastAsia" w:ascii="Times New Roman" w:hAnsi="Times New Roman" w:cs="Times New Roman"/>
          <w:b/>
          <w:sz w:val="24"/>
          <w:lang w:val="en-US" w:eastAsia="zh-CN"/>
        </w:rPr>
        <w:t>7</w:t>
      </w:r>
      <w:r>
        <w:rPr>
          <w:rFonts w:hint="default" w:ascii="Times New Roman" w:hAnsi="Times New Roman" w:eastAsia="宋体" w:cs="Times New Roman"/>
          <w:b/>
          <w:sz w:val="24"/>
        </w:rPr>
        <w:tab/>
      </w:r>
      <w:r>
        <w:rPr>
          <w:rFonts w:hint="default" w:ascii="Times New Roman" w:hAnsi="Times New Roman" w:eastAsia="宋体" w:cs="Times New Roman"/>
          <w:b/>
          <w:sz w:val="24"/>
        </w:rPr>
        <w:t xml:space="preserve"> 厂界噪声检测分析方法及所用仪器</w:t>
      </w:r>
    </w:p>
    <w:tbl>
      <w:tblPr>
        <w:tblStyle w:val="21"/>
        <w:tblW w:w="85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3544"/>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jc w:val="center"/>
        </w:trPr>
        <w:tc>
          <w:tcPr>
            <w:tcW w:w="113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exact"/>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检测项目</w:t>
            </w:r>
          </w:p>
        </w:tc>
        <w:tc>
          <w:tcPr>
            <w:tcW w:w="354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exact"/>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检测方法及方法来源</w:t>
            </w:r>
          </w:p>
        </w:tc>
        <w:tc>
          <w:tcPr>
            <w:tcW w:w="382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exact"/>
              <w:jc w:val="center"/>
              <w:textAlignment w:val="auto"/>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分析仪器/检出限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60" w:hRule="atLeast"/>
          <w:jc w:val="center"/>
        </w:trPr>
        <w:tc>
          <w:tcPr>
            <w:tcW w:w="113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val="0"/>
              <w:spacing w:line="240" w:lineRule="exact"/>
              <w:jc w:val="center"/>
              <w:textAlignment w:val="auto"/>
              <w:rPr>
                <w:rFonts w:hint="default" w:ascii="Times New Roman" w:hAnsi="Times New Roman" w:eastAsia="宋体" w:cs="Times New Roman"/>
                <w:spacing w:val="0"/>
                <w:sz w:val="21"/>
                <w:szCs w:val="21"/>
                <w:lang w:eastAsia="zh-CN"/>
              </w:rPr>
            </w:pPr>
            <w:r>
              <w:rPr>
                <w:rFonts w:hint="eastAsia" w:ascii="Times New Roman" w:hAnsi="Times New Roman" w:eastAsia="宋体"/>
                <w:sz w:val="21"/>
                <w:szCs w:val="21"/>
              </w:rPr>
              <w:t>厂界噪声</w:t>
            </w:r>
          </w:p>
        </w:tc>
        <w:tc>
          <w:tcPr>
            <w:tcW w:w="354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exact"/>
              <w:jc w:val="center"/>
              <w:textAlignment w:val="auto"/>
              <w:rPr>
                <w:rFonts w:hint="default" w:ascii="Times New Roman" w:hAnsi="Times New Roman" w:eastAsia="宋体"/>
                <w:sz w:val="21"/>
                <w:szCs w:val="21"/>
                <w:lang w:val="en-US" w:eastAsia="zh-CN"/>
              </w:rPr>
            </w:pPr>
            <w:r>
              <w:rPr>
                <w:rFonts w:hint="eastAsia" w:ascii="Times New Roman" w:hAnsi="Times New Roman" w:eastAsia="宋体"/>
                <w:sz w:val="21"/>
                <w:szCs w:val="21"/>
                <w:lang w:val="en-US" w:eastAsia="zh-CN"/>
              </w:rPr>
              <w:t>《工业企业厂界环境噪声排放标准》（GB 12348-2008）</w:t>
            </w:r>
          </w:p>
        </w:tc>
        <w:tc>
          <w:tcPr>
            <w:tcW w:w="3827"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pacing w:line="240" w:lineRule="exact"/>
              <w:jc w:val="center"/>
              <w:textAlignment w:val="auto"/>
              <w:rPr>
                <w:rFonts w:hint="default" w:ascii="Times New Roman" w:hAnsi="Times New Roman" w:eastAsia="宋体"/>
                <w:sz w:val="21"/>
                <w:szCs w:val="21"/>
                <w:lang w:val="en-US" w:eastAsia="zh-CN"/>
              </w:rPr>
            </w:pPr>
            <w:r>
              <w:rPr>
                <w:rFonts w:hint="default" w:ascii="Times New Roman" w:hAnsi="Times New Roman" w:eastAsia="宋体"/>
                <w:sz w:val="21"/>
                <w:szCs w:val="21"/>
                <w:lang w:val="en-US" w:eastAsia="zh-CN"/>
              </w:rPr>
              <w:t>AWA5688多功能声级计（SB58-5）AWA6021A声校准器（SB95-1）</w:t>
            </w:r>
          </w:p>
        </w:tc>
      </w:tr>
    </w:tbl>
    <w:p>
      <w:pPr>
        <w:pStyle w:val="6"/>
        <w:spacing w:beforeLines="50" w:afterLines="50"/>
        <w:rPr>
          <w:rFonts w:hint="default" w:ascii="Times New Roman" w:hAnsi="Times New Roman" w:eastAsia="宋体" w:cs="Times New Roman"/>
          <w:highlight w:val="yellow"/>
        </w:rPr>
      </w:pPr>
      <w:bookmarkStart w:id="263" w:name="_Toc29080"/>
      <w:bookmarkStart w:id="264" w:name="_Toc28512"/>
      <w:bookmarkStart w:id="265" w:name="_Toc15836"/>
      <w:bookmarkStart w:id="266" w:name="_Toc19386"/>
      <w:bookmarkStart w:id="267" w:name="_Toc12330"/>
      <w:r>
        <w:rPr>
          <w:rFonts w:hint="default" w:ascii="Times New Roman" w:hAnsi="Times New Roman" w:eastAsia="宋体" w:cs="Times New Roman"/>
        </w:rPr>
        <w:t>6.2.3</w:t>
      </w:r>
      <w:r>
        <w:rPr>
          <w:rFonts w:hint="default" w:ascii="Times New Roman" w:hAnsi="Times New Roman" w:eastAsia="宋体" w:cs="Times New Roman"/>
          <w:highlight w:val="none"/>
        </w:rPr>
        <w:t xml:space="preserve"> 检测点位示意图</w:t>
      </w:r>
    </w:p>
    <w:bookmarkEnd w:id="263"/>
    <w:bookmarkEnd w:id="264"/>
    <w:bookmarkEnd w:id="265"/>
    <w:bookmarkEnd w:id="266"/>
    <w:bookmarkEnd w:id="267"/>
    <w:p>
      <w:pPr>
        <w:spacing w:beforeLines="50" w:afterLines="50"/>
        <w:jc w:val="center"/>
        <w:outlineLvl w:val="9"/>
        <w:rPr>
          <w:rFonts w:hint="default" w:ascii="Times New Roman" w:hAnsi="Times New Roman" w:eastAsia="宋体" w:cs="Times New Roman"/>
          <w:highlight w:val="yellow"/>
        </w:rPr>
      </w:pPr>
      <w:r>
        <w:rPr>
          <w:rFonts w:hint="eastAsia"/>
          <w:b/>
          <w:spacing w:val="0"/>
          <w:sz w:val="28"/>
          <w:szCs w:val="28"/>
          <w:lang w:eastAsia="zh-CN"/>
        </w:rPr>
        <w:object>
          <v:shape id="_x0000_i1025" o:spt="75" type="#_x0000_t75" style="height:323.65pt;width:453pt;" o:ole="t" filled="f" o:preferrelative="t" stroked="f" coordsize="21600,21600">
            <v:path/>
            <v:fill on="f" focussize="0,0"/>
            <v:stroke on="f"/>
            <v:imagedata r:id="rId19" o:title=""/>
            <o:lock v:ext="edit" aspectratio="t"/>
            <w10:wrap type="none"/>
            <w10:anchorlock/>
          </v:shape>
          <o:OLEObject Type="Embed" ProgID="Visio.Drawing.11" ShapeID="_x0000_i1025" DrawAspect="Content" ObjectID="_1468075725" r:id="rId18">
            <o:LockedField>false</o:LockedField>
          </o:OLEObject>
        </w:object>
      </w:r>
    </w:p>
    <w:p>
      <w:pPr>
        <w:rPr>
          <w:rFonts w:hint="default" w:ascii="Times New Roman" w:hAnsi="Times New Roman" w:eastAsia="宋体"/>
        </w:rPr>
      </w:pPr>
    </w:p>
    <w:p>
      <w:pPr>
        <w:pStyle w:val="20"/>
        <w:ind w:left="0" w:leftChars="0" w:firstLine="0" w:firstLineChars="0"/>
        <w:jc w:val="center"/>
        <w:rPr>
          <w:rFonts w:hint="default" w:ascii="Times New Roman" w:hAnsi="Times New Roman" w:eastAsia="宋体" w:cs="Times New Roman"/>
        </w:rPr>
      </w:pPr>
      <w:bookmarkStart w:id="268" w:name="_Toc4189"/>
      <w:bookmarkStart w:id="269" w:name="_Toc19136"/>
      <w:bookmarkStart w:id="270" w:name="_Toc22345"/>
    </w:p>
    <w:p>
      <w:pPr>
        <w:pStyle w:val="4"/>
        <w:spacing w:line="440" w:lineRule="atLeast"/>
        <w:rPr>
          <w:rFonts w:hint="default" w:ascii="Times New Roman" w:hAnsi="Times New Roman" w:eastAsia="宋体" w:cs="Times New Roma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71" w:name="_Toc22895"/>
    </w:p>
    <w:p>
      <w:pPr>
        <w:pStyle w:val="4"/>
        <w:spacing w:line="440" w:lineRule="atLeast"/>
        <w:rPr>
          <w:rFonts w:hint="default" w:ascii="Times New Roman" w:hAnsi="Times New Roman" w:eastAsia="宋体" w:cs="Times New Roman"/>
        </w:rPr>
      </w:pPr>
      <w:r>
        <w:rPr>
          <w:rFonts w:hint="default" w:ascii="Times New Roman" w:hAnsi="Times New Roman" w:eastAsia="宋体" w:cs="Times New Roman"/>
        </w:rPr>
        <w:t>7 验收检测结果及分析</w:t>
      </w:r>
      <w:bookmarkEnd w:id="268"/>
      <w:bookmarkEnd w:id="269"/>
      <w:bookmarkEnd w:id="270"/>
      <w:bookmarkEnd w:id="271"/>
    </w:p>
    <w:p>
      <w:pPr>
        <w:pStyle w:val="5"/>
        <w:spacing w:line="440" w:lineRule="atLeast"/>
        <w:rPr>
          <w:rFonts w:hint="default" w:ascii="Times New Roman" w:hAnsi="Times New Roman" w:eastAsia="宋体" w:cs="Times New Roman"/>
        </w:rPr>
      </w:pPr>
      <w:bookmarkStart w:id="272" w:name="_Toc11364"/>
      <w:bookmarkStart w:id="273" w:name="_Toc26246"/>
      <w:bookmarkStart w:id="274" w:name="_Toc10665"/>
      <w:bookmarkStart w:id="275" w:name="_Toc32720"/>
      <w:r>
        <w:rPr>
          <w:rFonts w:hint="default" w:ascii="Times New Roman" w:hAnsi="Times New Roman" w:eastAsia="宋体" w:cs="Times New Roman"/>
        </w:rPr>
        <w:t>7.1 检测结果</w:t>
      </w:r>
      <w:bookmarkEnd w:id="272"/>
      <w:bookmarkEnd w:id="273"/>
      <w:bookmarkEnd w:id="274"/>
      <w:bookmarkEnd w:id="275"/>
    </w:p>
    <w:p>
      <w:pPr>
        <w:pStyle w:val="6"/>
        <w:rPr>
          <w:rFonts w:hint="default" w:ascii="Times New Roman" w:hAnsi="Times New Roman" w:eastAsia="宋体" w:cs="Times New Roman"/>
        </w:rPr>
      </w:pPr>
      <w:bookmarkStart w:id="276" w:name="_Toc19935"/>
      <w:bookmarkStart w:id="277" w:name="_Toc497001488"/>
      <w:bookmarkStart w:id="278" w:name="_Toc5822"/>
      <w:bookmarkStart w:id="279" w:name="_Toc6032"/>
      <w:bookmarkStart w:id="280" w:name="_Toc32125"/>
      <w:bookmarkStart w:id="281" w:name="_Toc3464"/>
      <w:r>
        <w:rPr>
          <w:rFonts w:hint="default" w:ascii="Times New Roman" w:hAnsi="Times New Roman" w:eastAsia="宋体" w:cs="Times New Roman"/>
        </w:rPr>
        <w:t>7.1.1 废气检测结果</w:t>
      </w:r>
      <w:bookmarkEnd w:id="276"/>
      <w:bookmarkEnd w:id="277"/>
      <w:bookmarkEnd w:id="278"/>
      <w:bookmarkEnd w:id="279"/>
      <w:bookmarkEnd w:id="280"/>
      <w:bookmarkEnd w:id="281"/>
    </w:p>
    <w:p>
      <w:pPr>
        <w:pStyle w:val="2"/>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482" w:firstLineChars="200"/>
        <w:jc w:val="center"/>
        <w:textAlignment w:val="auto"/>
        <w:outlineLvl w:val="9"/>
        <w:rPr>
          <w:rFonts w:hint="default" w:ascii="Times New Roman" w:hAnsi="Times New Roman" w:eastAsia="宋体" w:cs="Times New Roman"/>
          <w:lang w:eastAsia="zh-CN"/>
        </w:rPr>
      </w:pPr>
      <w:r>
        <w:rPr>
          <w:rFonts w:hint="default" w:ascii="Times New Roman" w:hAnsi="Times New Roman" w:eastAsia="宋体" w:cs="Times New Roman"/>
          <w:b/>
          <w:sz w:val="24"/>
          <w:szCs w:val="24"/>
        </w:rPr>
        <w:t>表7-</w:t>
      </w:r>
      <w:r>
        <w:rPr>
          <w:rFonts w:hint="eastAsia" w:ascii="Times New Roman" w:hAnsi="Times New Roman" w:cs="Times New Roman"/>
          <w:b/>
          <w:sz w:val="24"/>
          <w:szCs w:val="24"/>
          <w:lang w:val="en-US" w:eastAsia="zh-CN"/>
        </w:rPr>
        <w:t>1</w:t>
      </w:r>
      <w:r>
        <w:rPr>
          <w:rFonts w:hint="default" w:ascii="Times New Roman" w:hAnsi="Times New Roman" w:eastAsia="宋体" w:cs="Times New Roman"/>
          <w:b/>
          <w:sz w:val="24"/>
          <w:szCs w:val="24"/>
        </w:rPr>
        <w:t xml:space="preserve"> </w:t>
      </w:r>
      <w:r>
        <w:rPr>
          <w:rFonts w:hint="default" w:ascii="Times New Roman" w:hAnsi="Times New Roman" w:eastAsia="宋体" w:cs="Times New Roman"/>
          <w:b/>
          <w:sz w:val="24"/>
          <w:szCs w:val="24"/>
          <w:lang w:eastAsia="zh-CN"/>
        </w:rPr>
        <w:t>厂界无组织废气</w:t>
      </w:r>
      <w:r>
        <w:rPr>
          <w:rFonts w:hint="default" w:ascii="Times New Roman" w:hAnsi="Times New Roman" w:eastAsia="宋体" w:cs="Times New Roman"/>
          <w:b/>
          <w:sz w:val="24"/>
          <w:szCs w:val="24"/>
        </w:rPr>
        <w:t>检测结果</w:t>
      </w:r>
      <w:r>
        <w:rPr>
          <w:rFonts w:hint="eastAsia" w:ascii="Times New Roman" w:hAnsi="Times New Roman" w:eastAsia="宋体" w:cs="Times New Roman"/>
          <w:b/>
          <w:sz w:val="24"/>
          <w:szCs w:val="24"/>
          <w:lang w:eastAsia="zh-CN"/>
        </w:rPr>
        <w:t>（</w:t>
      </w:r>
      <w:r>
        <w:rPr>
          <w:rFonts w:hint="default" w:ascii="Times New Roman" w:hAnsi="Times New Roman" w:eastAsia="宋体" w:cs="Times New Roman"/>
          <w:b/>
          <w:sz w:val="21"/>
          <w:szCs w:val="21"/>
        </w:rPr>
        <w:t>单位</w:t>
      </w:r>
      <w:r>
        <w:rPr>
          <w:rFonts w:hint="eastAsia" w:ascii="Times New Roman" w:hAnsi="Times New Roman" w:eastAsia="宋体" w:cs="Times New Roman"/>
          <w:b/>
          <w:sz w:val="21"/>
          <w:szCs w:val="21"/>
          <w:lang w:eastAsia="zh-CN"/>
        </w:rPr>
        <w:t>：</w:t>
      </w:r>
      <w:r>
        <w:rPr>
          <w:rFonts w:hint="default" w:ascii="Times New Roman" w:hAnsi="Times New Roman" w:eastAsia="宋体" w:cs="Times New Roman"/>
          <w:b/>
          <w:bCs/>
          <w:sz w:val="21"/>
          <w:szCs w:val="21"/>
        </w:rPr>
        <w:t>mg/m</w:t>
      </w:r>
      <w:r>
        <w:rPr>
          <w:rFonts w:hint="default" w:ascii="Times New Roman" w:hAnsi="Times New Roman" w:eastAsia="宋体" w:cs="Times New Roman"/>
          <w:b/>
          <w:bCs/>
          <w:sz w:val="21"/>
          <w:szCs w:val="21"/>
          <w:vertAlign w:val="superscript"/>
        </w:rPr>
        <w:t>3</w:t>
      </w:r>
      <w:r>
        <w:rPr>
          <w:rFonts w:hint="eastAsia" w:ascii="Times New Roman" w:hAnsi="Times New Roman" w:eastAsia="宋体" w:cs="Times New Roman"/>
          <w:b/>
          <w:sz w:val="24"/>
          <w:szCs w:val="24"/>
          <w:lang w:eastAsia="zh-CN"/>
        </w:rPr>
        <w:t>）</w:t>
      </w:r>
    </w:p>
    <w:tbl>
      <w:tblPr>
        <w:tblStyle w:val="21"/>
        <w:tblW w:w="917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8"/>
        <w:gridCol w:w="2250"/>
        <w:gridCol w:w="1036"/>
        <w:gridCol w:w="1036"/>
        <w:gridCol w:w="1038"/>
        <w:gridCol w:w="1100"/>
        <w:gridCol w:w="1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3808" w:type="dxa"/>
            <w:gridSpan w:val="2"/>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b/>
                <w:bCs/>
                <w:color w:val="auto"/>
                <w:spacing w:val="0"/>
                <w:sz w:val="21"/>
                <w:szCs w:val="21"/>
              </w:rPr>
            </w:pPr>
            <w:bookmarkStart w:id="282" w:name="_Toc16256"/>
            <w:bookmarkStart w:id="283" w:name="_Toc28622"/>
            <w:bookmarkStart w:id="284" w:name="_Toc6567"/>
            <w:bookmarkStart w:id="285" w:name="_Toc7541"/>
            <w:bookmarkStart w:id="286" w:name="_Toc497001489"/>
            <w:bookmarkStart w:id="287" w:name="_Toc3240"/>
            <w:bookmarkStart w:id="288" w:name="_Toc8796"/>
            <w:r>
              <w:rPr>
                <w:rFonts w:hint="default" w:ascii="Times New Roman" w:hAnsi="Times New Roman" w:cs="Times New Roman" w:eastAsiaTheme="minorEastAsia"/>
                <w:b/>
                <w:bCs/>
                <w:color w:val="auto"/>
                <w:spacing w:val="0"/>
                <w:sz w:val="21"/>
                <w:szCs w:val="21"/>
              </w:rPr>
              <w:t>监</w:t>
            </w:r>
            <w:r>
              <w:rPr>
                <w:rFonts w:hint="default" w:ascii="Times New Roman" w:hAnsi="Times New Roman" w:cs="Times New Roman" w:eastAsiaTheme="minorEastAsia"/>
                <w:b/>
                <w:bCs/>
                <w:color w:val="auto"/>
                <w:spacing w:val="0"/>
                <w:sz w:val="21"/>
                <w:szCs w:val="21"/>
                <w:lang w:val="en-US" w:eastAsia="zh-CN"/>
              </w:rPr>
              <w:t>测时间及点位</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b/>
                <w:bCs/>
                <w:color w:val="auto"/>
                <w:spacing w:val="0"/>
                <w:sz w:val="21"/>
                <w:szCs w:val="21"/>
              </w:rPr>
            </w:pPr>
            <w:r>
              <w:rPr>
                <w:rFonts w:hint="default" w:ascii="Times New Roman" w:hAnsi="Times New Roman" w:cs="Times New Roman" w:eastAsiaTheme="minorEastAsia"/>
                <w:b/>
                <w:bCs/>
                <w:color w:val="auto"/>
                <w:spacing w:val="0"/>
                <w:sz w:val="21"/>
                <w:szCs w:val="21"/>
              </w:rPr>
              <w:t>第一次</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b/>
                <w:bCs/>
                <w:color w:val="auto"/>
                <w:spacing w:val="0"/>
                <w:sz w:val="21"/>
                <w:szCs w:val="21"/>
              </w:rPr>
            </w:pPr>
            <w:r>
              <w:rPr>
                <w:rFonts w:hint="default" w:ascii="Times New Roman" w:hAnsi="Times New Roman" w:cs="Times New Roman" w:eastAsiaTheme="minorEastAsia"/>
                <w:b/>
                <w:bCs/>
                <w:color w:val="auto"/>
                <w:spacing w:val="0"/>
                <w:sz w:val="21"/>
                <w:szCs w:val="21"/>
              </w:rPr>
              <w:t>第二次</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b/>
                <w:bCs/>
                <w:color w:val="auto"/>
                <w:spacing w:val="0"/>
                <w:sz w:val="21"/>
                <w:szCs w:val="21"/>
              </w:rPr>
            </w:pPr>
            <w:r>
              <w:rPr>
                <w:rFonts w:hint="default" w:ascii="Times New Roman" w:hAnsi="Times New Roman" w:cs="Times New Roman" w:eastAsiaTheme="minorEastAsia"/>
                <w:b/>
                <w:bCs/>
                <w:color w:val="auto"/>
                <w:spacing w:val="0"/>
                <w:sz w:val="21"/>
                <w:szCs w:val="21"/>
              </w:rPr>
              <w:t>第三次</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sz w:val="21"/>
                <w:szCs w:val="21"/>
                <w:highlight w:val="none"/>
                <w:lang w:val="en-US" w:eastAsia="zh-CN"/>
              </w:rPr>
              <w:t>标准限值</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sz w:val="21"/>
                <w:szCs w:val="21"/>
                <w:highlight w:val="none"/>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eastAsia" w:ascii="Times New Roman" w:hAnsi="Times New Roman" w:cs="Times New Roman"/>
                <w:spacing w:val="0"/>
                <w:sz w:val="21"/>
                <w:szCs w:val="21"/>
                <w:lang w:val="en-US" w:eastAsia="zh-CN"/>
              </w:rPr>
              <w:t>下</w:t>
            </w:r>
            <w:r>
              <w:rPr>
                <w:rFonts w:hint="default" w:ascii="Times New Roman" w:hAnsi="Times New Roman" w:cs="Times New Roman"/>
                <w:spacing w:val="0"/>
                <w:sz w:val="21"/>
                <w:szCs w:val="21"/>
                <w:lang w:val="en-US" w:eastAsia="zh-CN"/>
              </w:rPr>
              <w:t>风向1#</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eastAsia" w:ascii="Times New Roman" w:hAnsi="Times New Roman" w:cs="Times New Roman"/>
                <w:spacing w:val="0"/>
                <w:sz w:val="21"/>
                <w:szCs w:val="21"/>
                <w:highlight w:val="none"/>
                <w:lang w:val="en-US" w:eastAsia="zh-CN"/>
              </w:rPr>
              <w:t>2020.12.25</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0.320</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0.327</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下风向2#</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eastAsia" w:ascii="Times New Roman" w:hAnsi="Times New Roman" w:cs="Times New Roman"/>
                <w:spacing w:val="0"/>
                <w:sz w:val="21"/>
                <w:szCs w:val="21"/>
                <w:highlight w:val="none"/>
                <w:lang w:val="en-US" w:eastAsia="zh-CN"/>
              </w:rPr>
              <w:t>2020.12.25</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eastAsia="zh-CN"/>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0.332</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0.335</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下风向3#</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eastAsia" w:ascii="Times New Roman" w:hAnsi="Times New Roman" w:cs="Times New Roman"/>
                <w:spacing w:val="0"/>
                <w:sz w:val="21"/>
                <w:szCs w:val="21"/>
                <w:highlight w:val="none"/>
                <w:lang w:val="en-US" w:eastAsia="zh-CN"/>
              </w:rPr>
              <w:t>2020.12.25</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eastAsia="zh-CN"/>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0.333</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0.329</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kern w:val="2"/>
                <w:sz w:val="21"/>
                <w:szCs w:val="21"/>
                <w:lang w:val="en-US" w:eastAsia="zh-CN" w:bidi="ar-SA"/>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eastAsia" w:ascii="Times New Roman" w:hAnsi="Times New Roman" w:cs="Times New Roman"/>
                <w:spacing w:val="0"/>
                <w:sz w:val="21"/>
                <w:szCs w:val="21"/>
                <w:lang w:val="en-US" w:eastAsia="zh-CN"/>
              </w:rPr>
              <w:t>下</w:t>
            </w:r>
            <w:r>
              <w:rPr>
                <w:rFonts w:hint="default" w:ascii="Times New Roman" w:hAnsi="Times New Roman" w:cs="Times New Roman"/>
                <w:spacing w:val="0"/>
                <w:sz w:val="21"/>
                <w:szCs w:val="21"/>
                <w:lang w:val="en-US" w:eastAsia="zh-CN"/>
              </w:rPr>
              <w:t>风向1#</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eastAsia" w:ascii="Times New Roman" w:hAnsi="Times New Roman" w:cs="Times New Roman"/>
                <w:spacing w:val="0"/>
                <w:sz w:val="21"/>
                <w:szCs w:val="21"/>
                <w:highlight w:val="none"/>
                <w:lang w:val="en-US" w:eastAsia="zh-CN"/>
              </w:rPr>
              <w:t>2020.12.26</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eastAsia="zh-CN"/>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0.328</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0.333</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下风向2#</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spacing w:val="0"/>
                <w:kern w:val="2"/>
                <w:sz w:val="21"/>
                <w:szCs w:val="21"/>
                <w:lang w:val="en-US" w:eastAsia="zh-CN" w:bidi="ar-SA"/>
              </w:rPr>
            </w:pPr>
            <w:r>
              <w:rPr>
                <w:rFonts w:hint="eastAsia" w:ascii="Times New Roman" w:hAnsi="Times New Roman" w:cs="Times New Roman"/>
                <w:spacing w:val="0"/>
                <w:sz w:val="21"/>
                <w:szCs w:val="21"/>
                <w:highlight w:val="none"/>
                <w:lang w:val="en-US" w:eastAsia="zh-CN"/>
              </w:rPr>
              <w:t>2020.12.26</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eastAsia="zh-CN"/>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0.332</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0.335</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下风向3#</w:t>
            </w:r>
          </w:p>
          <w:p>
            <w:pPr>
              <w:keepNext w:val="0"/>
              <w:keepLines w:val="0"/>
              <w:pageBreakBefore w:val="0"/>
              <w:widowControl w:val="0"/>
              <w:kinsoku/>
              <w:wordWrap/>
              <w:overflowPunct/>
              <w:topLinePunct w:val="0"/>
              <w:autoSpaceDE/>
              <w:autoSpaceDN/>
              <w:bidi w:val="0"/>
              <w:adjustRightInd/>
              <w:snapToGrid/>
              <w:spacing w:line="260" w:lineRule="exact"/>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eastAsia" w:ascii="Times New Roman" w:hAnsi="Times New Roman" w:cs="Times New Roman"/>
                <w:spacing w:val="0"/>
                <w:sz w:val="21"/>
                <w:szCs w:val="21"/>
                <w:highlight w:val="none"/>
                <w:lang w:val="en-US" w:eastAsia="zh-CN"/>
              </w:rPr>
              <w:t>2020.12.26</w:t>
            </w:r>
          </w:p>
        </w:tc>
        <w:tc>
          <w:tcPr>
            <w:tcW w:w="225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eastAsia="zh-CN"/>
              </w:rPr>
            </w:pPr>
            <w:r>
              <w:rPr>
                <w:rFonts w:hint="default" w:ascii="Times New Roman" w:hAnsi="Times New Roman" w:cs="Times New Roman"/>
                <w:color w:val="auto"/>
                <w:spacing w:val="0"/>
                <w:sz w:val="21"/>
                <w:szCs w:val="21"/>
                <w:lang w:eastAsia="zh-CN"/>
              </w:rPr>
              <w:t>颗粒物</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0.340</w:t>
            </w:r>
          </w:p>
        </w:tc>
        <w:tc>
          <w:tcPr>
            <w:tcW w:w="1036"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0.327</w:t>
            </w:r>
          </w:p>
        </w:tc>
        <w:tc>
          <w:tcPr>
            <w:tcW w:w="1038"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spacing w:val="0"/>
                <w:sz w:val="21"/>
                <w:szCs w:val="21"/>
                <w:lang w:val="en-US" w:eastAsia="zh-CN"/>
              </w:rPr>
              <w:t>0.330</w:t>
            </w:r>
          </w:p>
        </w:tc>
        <w:tc>
          <w:tcPr>
            <w:tcW w:w="110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1.0</w:t>
            </w:r>
          </w:p>
        </w:tc>
        <w:tc>
          <w:tcPr>
            <w:tcW w:w="1160"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8" w:hRule="atLeast"/>
          <w:jc w:val="center"/>
        </w:trPr>
        <w:tc>
          <w:tcPr>
            <w:tcW w:w="1558" w:type="dxa"/>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eastAsiaTheme="minorEastAsia"/>
                <w:color w:val="auto"/>
                <w:spacing w:val="0"/>
                <w:sz w:val="21"/>
                <w:szCs w:val="21"/>
                <w:lang w:val="en-US" w:eastAsia="zh-CN"/>
              </w:rPr>
            </w:pPr>
            <w:r>
              <w:rPr>
                <w:rFonts w:hint="default" w:ascii="Times New Roman" w:hAnsi="Times New Roman" w:cs="Times New Roman"/>
                <w:color w:val="auto"/>
                <w:spacing w:val="0"/>
                <w:sz w:val="21"/>
                <w:szCs w:val="21"/>
                <w:lang w:val="en-US" w:eastAsia="zh-CN"/>
              </w:rPr>
              <w:t>备注</w:t>
            </w:r>
          </w:p>
        </w:tc>
        <w:tc>
          <w:tcPr>
            <w:tcW w:w="7620" w:type="dxa"/>
            <w:gridSpan w:val="6"/>
            <w:shd w:val="clear" w:color="auto" w:fill="auto"/>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sz w:val="21"/>
                <w:szCs w:val="21"/>
                <w:lang w:val="en-US" w:eastAsia="zh-CN"/>
              </w:rPr>
              <w:t>颗粒物执行《大气污染物综合排放标准》（GB16297-1996）表2无组织排放监控浓度限值标准</w:t>
            </w:r>
          </w:p>
        </w:tc>
      </w:tr>
      <w:bookmarkEnd w:id="282"/>
      <w:bookmarkEnd w:id="283"/>
    </w:tbl>
    <w:p>
      <w:pPr>
        <w:pStyle w:val="6"/>
        <w:ind w:firstLine="240" w:firstLineChars="100"/>
        <w:rPr>
          <w:rFonts w:hint="default" w:ascii="Times New Roman" w:hAnsi="Times New Roman" w:cs="Times New Roman"/>
          <w:color w:val="auto"/>
        </w:rPr>
      </w:pPr>
      <w:bookmarkStart w:id="289" w:name="_Toc18957"/>
      <w:bookmarkStart w:id="290" w:name="_Toc1513"/>
      <w:bookmarkStart w:id="291" w:name="_Toc16103"/>
      <w:r>
        <w:rPr>
          <w:rFonts w:hint="default" w:ascii="Times New Roman" w:hAnsi="Times New Roman" w:cs="Times New Roman"/>
          <w:color w:val="auto"/>
        </w:rPr>
        <w:t xml:space="preserve">7.1.2 </w:t>
      </w:r>
      <w:r>
        <w:rPr>
          <w:rFonts w:hint="default" w:ascii="Times New Roman" w:hAnsi="Times New Roman" w:cs="Times New Roman"/>
          <w:color w:val="auto"/>
          <w:lang w:eastAsia="zh-CN"/>
        </w:rPr>
        <w:t>废水</w:t>
      </w:r>
      <w:r>
        <w:rPr>
          <w:rFonts w:hint="default" w:ascii="Times New Roman" w:hAnsi="Times New Roman" w:cs="Times New Roman"/>
          <w:color w:val="auto"/>
        </w:rPr>
        <w:t>检测结果</w:t>
      </w:r>
      <w:bookmarkEnd w:id="289"/>
      <w:bookmarkEnd w:id="290"/>
      <w:bookmarkEnd w:id="291"/>
    </w:p>
    <w:p>
      <w:pPr>
        <w:jc w:val="center"/>
        <w:outlineLvl w:val="9"/>
        <w:rPr>
          <w:rFonts w:hint="default" w:ascii="Times New Roman" w:hAnsi="Times New Roman" w:eastAsia="宋体" w:cs="Times New Roman"/>
          <w:b/>
          <w:bCs/>
        </w:rPr>
      </w:pPr>
      <w:bookmarkStart w:id="292" w:name="_Toc20106"/>
      <w:bookmarkStart w:id="293" w:name="_Toc13946"/>
      <w:r>
        <w:rPr>
          <w:rFonts w:hint="default" w:ascii="Times New Roman" w:hAnsi="Times New Roman" w:eastAsia="宋体" w:cs="Times New Roman"/>
          <w:b/>
          <w:bCs/>
        </w:rPr>
        <w:t>表 7-</w:t>
      </w:r>
      <w:r>
        <w:rPr>
          <w:rFonts w:hint="eastAsia" w:ascii="Times New Roman" w:hAnsi="Times New Roman" w:eastAsia="宋体" w:cs="Times New Roman"/>
          <w:b/>
          <w:bCs/>
          <w:lang w:val="en-US" w:eastAsia="zh-CN"/>
        </w:rPr>
        <w:t>4</w:t>
      </w:r>
      <w:r>
        <w:rPr>
          <w:rFonts w:hint="default" w:ascii="Times New Roman" w:hAnsi="Times New Roman" w:eastAsia="宋体" w:cs="Times New Roman"/>
          <w:b/>
          <w:bCs/>
        </w:rPr>
        <w:t xml:space="preserve"> </w:t>
      </w:r>
      <w:r>
        <w:rPr>
          <w:rFonts w:hint="default" w:ascii="Times New Roman" w:hAnsi="Times New Roman" w:eastAsia="宋体" w:cs="Times New Roman"/>
          <w:b/>
          <w:bCs/>
          <w:lang w:eastAsia="zh-CN"/>
        </w:rPr>
        <w:t>废水</w:t>
      </w:r>
      <w:r>
        <w:rPr>
          <w:rFonts w:hint="default" w:ascii="Times New Roman" w:hAnsi="Times New Roman" w:eastAsia="宋体" w:cs="Times New Roman"/>
          <w:b/>
          <w:bCs/>
        </w:rPr>
        <w:t>检测结果</w:t>
      </w:r>
      <w:bookmarkEnd w:id="292"/>
      <w:bookmarkEnd w:id="293"/>
    </w:p>
    <w:tbl>
      <w:tblPr>
        <w:tblStyle w:val="21"/>
        <w:tblpPr w:leftFromText="181" w:rightFromText="181" w:vertAnchor="text" w:horzAnchor="page" w:tblpXSpec="center" w:tblpY="1"/>
        <w:tblW w:w="929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8"/>
        <w:gridCol w:w="958"/>
        <w:gridCol w:w="915"/>
        <w:gridCol w:w="937"/>
        <w:gridCol w:w="1038"/>
        <w:gridCol w:w="1027"/>
        <w:gridCol w:w="1183"/>
        <w:gridCol w:w="1080"/>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监测点位及时间</w:t>
            </w:r>
          </w:p>
        </w:tc>
        <w:tc>
          <w:tcPr>
            <w:tcW w:w="958"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监测项目</w:t>
            </w:r>
          </w:p>
        </w:tc>
        <w:tc>
          <w:tcPr>
            <w:tcW w:w="915"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单位</w:t>
            </w:r>
          </w:p>
        </w:tc>
        <w:tc>
          <w:tcPr>
            <w:tcW w:w="4185" w:type="dxa"/>
            <w:gridSpan w:val="4"/>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监测结果</w:t>
            </w:r>
          </w:p>
        </w:tc>
        <w:tc>
          <w:tcPr>
            <w:tcW w:w="1080"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标准限值</w:t>
            </w:r>
          </w:p>
        </w:tc>
        <w:tc>
          <w:tcPr>
            <w:tcW w:w="905" w:type="dxa"/>
            <w:vMerge w:val="restart"/>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p>
        </w:tc>
        <w:tc>
          <w:tcPr>
            <w:tcW w:w="95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p>
        </w:tc>
        <w:tc>
          <w:tcPr>
            <w:tcW w:w="915"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p>
        </w:tc>
        <w:tc>
          <w:tcPr>
            <w:tcW w:w="93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1</w:t>
            </w:r>
          </w:p>
        </w:tc>
        <w:tc>
          <w:tcPr>
            <w:tcW w:w="103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2</w:t>
            </w:r>
          </w:p>
        </w:tc>
        <w:tc>
          <w:tcPr>
            <w:tcW w:w="102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val="en-US" w:eastAsia="zh-CN"/>
              </w:rPr>
            </w:pPr>
            <w:r>
              <w:rPr>
                <w:rFonts w:hint="default" w:ascii="Times New Roman" w:hAnsi="Times New Roman" w:eastAsia="新宋体" w:cs="Times New Roman"/>
                <w:b/>
                <w:bCs/>
                <w:spacing w:val="0"/>
                <w:sz w:val="21"/>
                <w:szCs w:val="21"/>
                <w:lang w:val="en-US" w:eastAsia="zh-CN"/>
              </w:rPr>
              <w:t>3</w:t>
            </w:r>
          </w:p>
        </w:tc>
        <w:tc>
          <w:tcPr>
            <w:tcW w:w="1183"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r>
              <w:rPr>
                <w:rFonts w:hint="default" w:ascii="Times New Roman" w:hAnsi="Times New Roman" w:eastAsia="新宋体" w:cs="Times New Roman"/>
                <w:b/>
                <w:bCs/>
                <w:spacing w:val="0"/>
                <w:sz w:val="21"/>
                <w:szCs w:val="21"/>
                <w:lang w:eastAsia="zh-CN"/>
              </w:rPr>
              <w:t>均值</w:t>
            </w:r>
          </w:p>
        </w:tc>
        <w:tc>
          <w:tcPr>
            <w:tcW w:w="1080"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p>
        </w:tc>
        <w:tc>
          <w:tcPr>
            <w:tcW w:w="905"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pacing w:val="0"/>
                <w:sz w:val="21"/>
                <w:szCs w:val="21"/>
                <w:highlight w:val="none"/>
                <w:lang w:val="en-US" w:eastAsia="zh-CN"/>
              </w:rPr>
              <w:t>废水</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r>
              <w:rPr>
                <w:rFonts w:hint="default" w:ascii="Times New Roman" w:hAnsi="Times New Roman" w:eastAsia="新宋体" w:cs="Times New Roman"/>
                <w:spacing w:val="0"/>
                <w:sz w:val="21"/>
                <w:szCs w:val="21"/>
                <w:highlight w:val="none"/>
                <w:lang w:val="en-US" w:eastAsia="zh-CN"/>
              </w:rPr>
              <w:t>总排口2020.12.25</w:t>
            </w: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highlight w:val="none"/>
                <w:lang w:val="en-US" w:eastAsia="zh-CN" w:bidi="ar-SA"/>
              </w:rPr>
            </w:pPr>
            <w:r>
              <w:rPr>
                <w:rFonts w:hint="default" w:ascii="Times New Roman" w:hAnsi="Times New Roman" w:eastAsia="新宋体" w:cs="Times New Roman"/>
                <w:spacing w:val="0"/>
                <w:sz w:val="21"/>
                <w:szCs w:val="21"/>
                <w:highlight w:val="none"/>
                <w:lang w:eastAsia="zh-CN"/>
              </w:rPr>
              <w:t>COD</w:t>
            </w:r>
            <w:r>
              <w:rPr>
                <w:rFonts w:hint="default" w:ascii="Times New Roman" w:hAnsi="Times New Roman" w:eastAsia="新宋体" w:cs="Times New Roman"/>
                <w:spacing w:val="0"/>
                <w:sz w:val="21"/>
                <w:szCs w:val="21"/>
                <w:highlight w:val="none"/>
                <w:vertAlign w:val="subscript"/>
                <w:lang w:val="en-US" w:eastAsia="zh-CN"/>
              </w:rPr>
              <w:t>Cr</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274</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270</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278</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274</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500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highlight w:val="none"/>
                <w:lang w:val="en-US" w:eastAsia="zh-CN" w:bidi="ar-SA"/>
              </w:rPr>
            </w:pPr>
            <w:r>
              <w:rPr>
                <w:rFonts w:hint="default" w:ascii="Times New Roman" w:hAnsi="Times New Roman" w:eastAsia="新宋体" w:cs="Times New Roman"/>
                <w:spacing w:val="0"/>
                <w:sz w:val="21"/>
                <w:szCs w:val="21"/>
                <w:highlight w:val="none"/>
                <w:lang w:eastAsia="zh-CN"/>
              </w:rPr>
              <w:t>氨氮</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16</w:t>
            </w:r>
            <w:r>
              <w:rPr>
                <w:rFonts w:hint="eastAsia" w:ascii="Times New Roman" w:hAnsi="Times New Roman" w:eastAsia="新宋体" w:cs="Times New Roman"/>
                <w:spacing w:val="0"/>
                <w:kern w:val="0"/>
                <w:sz w:val="21"/>
                <w:szCs w:val="21"/>
                <w:lang w:val="en-US" w:eastAsia="zh-CN" w:bidi="ar-SA"/>
              </w:rPr>
              <w:t>.</w:t>
            </w:r>
            <w:r>
              <w:rPr>
                <w:rFonts w:hint="default" w:ascii="Times New Roman" w:hAnsi="Times New Roman" w:eastAsia="新宋体" w:cs="Times New Roman"/>
                <w:spacing w:val="0"/>
                <w:kern w:val="0"/>
                <w:sz w:val="21"/>
                <w:szCs w:val="21"/>
                <w:lang w:val="en-US" w:eastAsia="zh-CN" w:bidi="ar-SA"/>
              </w:rPr>
              <w:t>6</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16</w:t>
            </w:r>
            <w:r>
              <w:rPr>
                <w:rFonts w:hint="eastAsia" w:ascii="Times New Roman" w:hAnsi="Times New Roman" w:eastAsia="新宋体" w:cs="Times New Roman"/>
                <w:spacing w:val="0"/>
                <w:kern w:val="0"/>
                <w:sz w:val="21"/>
                <w:szCs w:val="21"/>
                <w:lang w:val="en-US" w:eastAsia="zh-CN" w:bidi="ar-SA"/>
              </w:rPr>
              <w:t>.</w:t>
            </w:r>
            <w:r>
              <w:rPr>
                <w:rFonts w:hint="default" w:ascii="Times New Roman" w:hAnsi="Times New Roman" w:eastAsia="新宋体" w:cs="Times New Roman"/>
                <w:spacing w:val="0"/>
                <w:kern w:val="0"/>
                <w:sz w:val="21"/>
                <w:szCs w:val="21"/>
                <w:lang w:val="en-US" w:eastAsia="zh-CN" w:bidi="ar-SA"/>
              </w:rPr>
              <w:t>6</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16</w:t>
            </w:r>
            <w:r>
              <w:rPr>
                <w:rFonts w:hint="eastAsia" w:ascii="Times New Roman" w:hAnsi="Times New Roman" w:eastAsia="新宋体" w:cs="Times New Roman"/>
                <w:spacing w:val="0"/>
                <w:kern w:val="0"/>
                <w:sz w:val="21"/>
                <w:szCs w:val="21"/>
                <w:lang w:val="en-US" w:eastAsia="zh-CN" w:bidi="ar-SA"/>
              </w:rPr>
              <w:t>.</w:t>
            </w:r>
            <w:r>
              <w:rPr>
                <w:rFonts w:hint="default" w:ascii="Times New Roman" w:hAnsi="Times New Roman" w:eastAsia="新宋体" w:cs="Times New Roman"/>
                <w:spacing w:val="0"/>
                <w:kern w:val="0"/>
                <w:sz w:val="21"/>
                <w:szCs w:val="21"/>
                <w:lang w:val="en-US" w:eastAsia="zh-CN" w:bidi="ar-SA"/>
              </w:rPr>
              <w:t>7</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16</w:t>
            </w:r>
            <w:r>
              <w:rPr>
                <w:rFonts w:hint="eastAsia" w:ascii="Times New Roman" w:hAnsi="Times New Roman" w:eastAsia="新宋体" w:cs="Times New Roman"/>
                <w:spacing w:val="0"/>
                <w:kern w:val="0"/>
                <w:sz w:val="21"/>
                <w:szCs w:val="21"/>
                <w:lang w:val="en-US" w:eastAsia="zh-CN" w:bidi="ar-SA"/>
              </w:rPr>
              <w:t>.</w:t>
            </w:r>
            <w:r>
              <w:rPr>
                <w:rFonts w:hint="default" w:ascii="Times New Roman" w:hAnsi="Times New Roman" w:eastAsia="新宋体" w:cs="Times New Roman"/>
                <w:spacing w:val="0"/>
                <w:kern w:val="0"/>
                <w:sz w:val="21"/>
                <w:szCs w:val="21"/>
                <w:lang w:val="en-US" w:eastAsia="zh-CN" w:bidi="ar-SA"/>
              </w:rPr>
              <w:t>7</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25</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highlight w:val="none"/>
                <w:lang w:val="en-US" w:eastAsia="zh-CN" w:bidi="ar-SA"/>
              </w:rPr>
            </w:pPr>
            <w:r>
              <w:rPr>
                <w:rFonts w:hint="default" w:ascii="Times New Roman" w:hAnsi="Times New Roman" w:eastAsia="新宋体" w:cs="Times New Roman"/>
                <w:spacing w:val="0"/>
                <w:sz w:val="21"/>
                <w:szCs w:val="21"/>
                <w:highlight w:val="none"/>
                <w:lang w:val="en-US" w:eastAsia="zh-CN"/>
              </w:rPr>
              <w:t>SS</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111</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109</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106</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109</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300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rPr>
              <w:t>pH</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无量纲</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7.83</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7.86</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7.78</w:t>
            </w:r>
          </w:p>
        </w:tc>
        <w:tc>
          <w:tcPr>
            <w:tcW w:w="1183"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7.78~7.86</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rPr>
              <w:t>6.5~9</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position w:val="2"/>
                <w:sz w:val="21"/>
                <w:szCs w:val="21"/>
              </w:rPr>
              <w:t>BOD</w:t>
            </w:r>
            <w:r>
              <w:rPr>
                <w:rFonts w:hint="default" w:ascii="Times New Roman" w:hAnsi="Times New Roman" w:eastAsia="新宋体" w:cs="Times New Roman"/>
                <w:position w:val="2"/>
                <w:sz w:val="21"/>
                <w:szCs w:val="21"/>
                <w:vertAlign w:val="subscript"/>
              </w:rPr>
              <w:t>5</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110</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107</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113</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110</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200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yellow"/>
                <w:lang w:val="en-US" w:eastAsia="zh-CN"/>
              </w:rPr>
            </w:pPr>
          </w:p>
        </w:tc>
        <w:tc>
          <w:tcPr>
            <w:tcW w:w="95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rPr>
              <w:t>总磷</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6.62</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6.45</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6.74</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6.60</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8</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restart"/>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废水</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总排口</w:t>
            </w:r>
            <w:r>
              <w:rPr>
                <w:rFonts w:hint="default" w:ascii="Times New Roman" w:hAnsi="Times New Roman" w:eastAsia="新宋体" w:cs="Times New Roman"/>
                <w:spacing w:val="0"/>
                <w:sz w:val="21"/>
                <w:szCs w:val="21"/>
                <w:highlight w:val="none"/>
                <w:lang w:val="en-US" w:eastAsia="zh-CN"/>
              </w:rPr>
              <w:t>202012.26</w:t>
            </w: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COD</w:t>
            </w:r>
            <w:r>
              <w:rPr>
                <w:rFonts w:hint="default" w:ascii="Times New Roman" w:hAnsi="Times New Roman" w:eastAsia="新宋体" w:cs="Times New Roman"/>
                <w:spacing w:val="0"/>
                <w:sz w:val="21"/>
                <w:szCs w:val="21"/>
                <w:vertAlign w:val="subscript"/>
                <w:lang w:val="en-US" w:eastAsia="zh-CN"/>
              </w:rPr>
              <w:t>Cr</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275</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271</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274</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273</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val="en-US" w:eastAsia="zh-CN"/>
              </w:rPr>
              <w:t>500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氨氮</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18.8</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18.8</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18.9</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18.8</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val="en-US" w:eastAsia="zh-CN"/>
              </w:rPr>
              <w:t>25</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val="en-US" w:eastAsia="zh-CN"/>
              </w:rPr>
              <w:t>SS</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110</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107</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108</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108</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val="en-US" w:eastAsia="zh-CN"/>
              </w:rPr>
              <w:t>300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kern w:val="2"/>
                <w:sz w:val="21"/>
                <w:szCs w:val="21"/>
                <w:lang w:val="en-US" w:eastAsia="zh-CN" w:bidi="ar-SA"/>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rPr>
              <w:t>pH</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无量纲</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7.80</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7.84</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7.75</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kern w:val="0"/>
                <w:sz w:val="21"/>
                <w:szCs w:val="21"/>
                <w:lang w:val="en-US" w:eastAsia="zh-CN" w:bidi="ar-SA"/>
              </w:rPr>
              <w:t>7.75~7.84</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rPr>
              <w:t>6.5~9</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position w:val="2"/>
                <w:sz w:val="21"/>
                <w:szCs w:val="21"/>
              </w:rPr>
              <w:t>BOD</w:t>
            </w:r>
            <w:r>
              <w:rPr>
                <w:rFonts w:hint="default" w:ascii="Times New Roman" w:hAnsi="Times New Roman" w:eastAsia="新宋体" w:cs="Times New Roman"/>
                <w:position w:val="2"/>
                <w:sz w:val="21"/>
                <w:szCs w:val="21"/>
                <w:vertAlign w:val="subscript"/>
              </w:rPr>
              <w:t>5</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112</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110</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108</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110</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200</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Merge w:val="continue"/>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958" w:type="dxa"/>
            <w:tcMar>
              <w:top w:w="0" w:type="dxa"/>
              <w:left w:w="0" w:type="dxa"/>
              <w:bottom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rPr>
              <w:t>总磷</w:t>
            </w:r>
          </w:p>
        </w:tc>
        <w:tc>
          <w:tcPr>
            <w:tcW w:w="91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mg/L</w:t>
            </w:r>
          </w:p>
        </w:tc>
        <w:tc>
          <w:tcPr>
            <w:tcW w:w="93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6.40</w:t>
            </w:r>
          </w:p>
        </w:tc>
        <w:tc>
          <w:tcPr>
            <w:tcW w:w="103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6.52</w:t>
            </w:r>
          </w:p>
        </w:tc>
        <w:tc>
          <w:tcPr>
            <w:tcW w:w="102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6.66</w:t>
            </w:r>
          </w:p>
        </w:tc>
        <w:tc>
          <w:tcPr>
            <w:tcW w:w="118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Times New Roman" w:hAnsi="Times New Roman" w:eastAsia="新宋体" w:cs="Times New Roman"/>
                <w:spacing w:val="0"/>
                <w:sz w:val="21"/>
                <w:szCs w:val="21"/>
                <w:lang w:val="en-US" w:eastAsia="zh-CN"/>
              </w:rPr>
            </w:pPr>
            <w:r>
              <w:rPr>
                <w:rFonts w:hint="eastAsia" w:ascii="Times New Roman" w:hAnsi="Times New Roman" w:eastAsia="新宋体" w:cs="Times New Roman"/>
                <w:spacing w:val="0"/>
                <w:sz w:val="21"/>
                <w:szCs w:val="21"/>
                <w:lang w:val="en-US" w:eastAsia="zh-CN"/>
              </w:rPr>
              <w:t>6.53</w:t>
            </w:r>
          </w:p>
        </w:tc>
        <w:tc>
          <w:tcPr>
            <w:tcW w:w="1080"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8</w:t>
            </w:r>
          </w:p>
        </w:tc>
        <w:tc>
          <w:tcPr>
            <w:tcW w:w="9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tblHeader/>
          <w:jc w:val="center"/>
        </w:trPr>
        <w:tc>
          <w:tcPr>
            <w:tcW w:w="124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eastAsia="zh-CN"/>
              </w:rPr>
            </w:pPr>
            <w:r>
              <w:rPr>
                <w:rFonts w:hint="default" w:ascii="Times New Roman" w:hAnsi="Times New Roman" w:eastAsia="新宋体" w:cs="Times New Roman"/>
                <w:spacing w:val="0"/>
                <w:sz w:val="21"/>
                <w:szCs w:val="21"/>
                <w:lang w:eastAsia="zh-CN"/>
              </w:rPr>
              <w:t>备注</w:t>
            </w:r>
          </w:p>
        </w:tc>
        <w:tc>
          <w:tcPr>
            <w:tcW w:w="8043" w:type="dxa"/>
            <w:gridSpan w:val="8"/>
            <w:vAlign w:val="center"/>
          </w:tcPr>
          <w:p>
            <w:pPr>
              <w:pStyle w:val="50"/>
              <w:keepNext w:val="0"/>
              <w:keepLines w:val="0"/>
              <w:pageBreakBefore w:val="0"/>
              <w:kinsoku/>
              <w:wordWrap/>
              <w:overflowPunct/>
              <w:topLinePunct w:val="0"/>
              <w:autoSpaceDE/>
              <w:autoSpaceDN/>
              <w:bidi w:val="0"/>
              <w:adjustRightInd/>
              <w:snapToGrid/>
              <w:spacing w:line="213" w:lineRule="auto"/>
              <w:ind w:right="0"/>
              <w:jc w:val="both"/>
              <w:textAlignment w:val="auto"/>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rPr>
              <w:t>满足《污水综合排放标准》(GB8978-1996)</w:t>
            </w:r>
            <w:r>
              <w:rPr>
                <w:rFonts w:hint="default" w:ascii="Times New Roman" w:hAnsi="Times New Roman" w:eastAsia="新宋体" w:cs="Times New Roman"/>
                <w:spacing w:val="-27"/>
                <w:sz w:val="21"/>
                <w:szCs w:val="21"/>
              </w:rPr>
              <w:t xml:space="preserve">表 </w:t>
            </w:r>
            <w:r>
              <w:rPr>
                <w:rFonts w:hint="default" w:ascii="Times New Roman" w:hAnsi="Times New Roman" w:eastAsia="新宋体" w:cs="Times New Roman"/>
                <w:spacing w:val="-15"/>
                <w:sz w:val="21"/>
                <w:szCs w:val="21"/>
              </w:rPr>
              <w:t>4</w:t>
            </w:r>
            <w:r>
              <w:rPr>
                <w:rFonts w:hint="default" w:ascii="Times New Roman" w:hAnsi="Times New Roman" w:eastAsia="新宋体" w:cs="Times New Roman"/>
                <w:spacing w:val="-16"/>
                <w:sz w:val="21"/>
                <w:szCs w:val="21"/>
              </w:rPr>
              <w:t>三级标准、《污水排</w:t>
            </w:r>
            <w:r>
              <w:rPr>
                <w:rFonts w:hint="default" w:ascii="Times New Roman" w:hAnsi="Times New Roman" w:eastAsia="新宋体" w:cs="Times New Roman"/>
                <w:sz w:val="21"/>
                <w:szCs w:val="21"/>
              </w:rPr>
              <w:t>入城镇下水道水质标准》（GB/T31962-2015</w:t>
            </w:r>
            <w:r>
              <w:rPr>
                <w:rFonts w:hint="default" w:ascii="Times New Roman" w:hAnsi="Times New Roman" w:eastAsia="新宋体" w:cs="Times New Roman"/>
                <w:sz w:val="21"/>
                <w:szCs w:val="21"/>
                <w:lang w:val="en-US" w:eastAsia="zh-CN"/>
              </w:rPr>
              <w:t>)</w:t>
            </w:r>
            <w:r>
              <w:rPr>
                <w:rFonts w:hint="default" w:ascii="Times New Roman" w:hAnsi="Times New Roman" w:eastAsia="新宋体" w:cs="Times New Roman"/>
                <w:sz w:val="21"/>
                <w:szCs w:val="21"/>
              </w:rPr>
              <w:t>B等级标准及沧州绿源水处理有限公司临港污水处理厂进水水质标准要求</w:t>
            </w:r>
          </w:p>
        </w:tc>
      </w:tr>
    </w:tbl>
    <w:p>
      <w:pPr>
        <w:pStyle w:val="6"/>
        <w:rPr>
          <w:rFonts w:hint="default" w:ascii="Times New Roman" w:hAnsi="Times New Roman" w:eastAsia="宋体" w:cs="Times New Roman"/>
          <w:highlight w:val="none"/>
        </w:rPr>
      </w:pPr>
      <w:bookmarkStart w:id="294" w:name="_Toc1554"/>
      <w:r>
        <w:rPr>
          <w:rFonts w:hint="default" w:ascii="Times New Roman" w:hAnsi="Times New Roman" w:eastAsia="宋体" w:cs="Times New Roman"/>
        </w:rPr>
        <w:t>7.1.</w:t>
      </w:r>
      <w:r>
        <w:rPr>
          <w:rFonts w:hint="eastAsia" w:ascii="Times New Roman" w:hAnsi="Times New Roman" w:cs="Times New Roman"/>
          <w:lang w:val="en-US" w:eastAsia="zh-CN"/>
        </w:rPr>
        <w:t>3</w:t>
      </w:r>
      <w:r>
        <w:rPr>
          <w:rFonts w:hint="default" w:ascii="Times New Roman" w:hAnsi="Times New Roman" w:eastAsia="宋体" w:cs="Times New Roman"/>
        </w:rPr>
        <w:t xml:space="preserve"> 噪声检测结果</w:t>
      </w:r>
      <w:bookmarkEnd w:id="284"/>
      <w:bookmarkEnd w:id="285"/>
      <w:bookmarkEnd w:id="286"/>
      <w:bookmarkEnd w:id="287"/>
      <w:bookmarkEnd w:id="288"/>
      <w:bookmarkEnd w:id="294"/>
    </w:p>
    <w:p>
      <w:pPr>
        <w:jc w:val="center"/>
        <w:rPr>
          <w:rFonts w:hint="default" w:ascii="Times New Roman" w:hAnsi="Times New Roman" w:eastAsia="宋体" w:cs="Times New Roman"/>
          <w:b/>
          <w:sz w:val="24"/>
          <w:szCs w:val="24"/>
          <w:highlight w:val="none"/>
        </w:rPr>
      </w:pPr>
      <w:r>
        <w:rPr>
          <w:rFonts w:hint="default" w:ascii="Times New Roman" w:hAnsi="Times New Roman" w:eastAsia="宋体" w:cs="Times New Roman"/>
          <w:b/>
          <w:sz w:val="24"/>
          <w:szCs w:val="24"/>
          <w:highlight w:val="none"/>
        </w:rPr>
        <w:t>表 7-</w:t>
      </w:r>
      <w:r>
        <w:rPr>
          <w:rFonts w:hint="eastAsia" w:ascii="Times New Roman" w:hAnsi="Times New Roman" w:cs="Times New Roman"/>
          <w:b/>
          <w:sz w:val="24"/>
          <w:szCs w:val="24"/>
          <w:highlight w:val="none"/>
          <w:lang w:val="en-US" w:eastAsia="zh-CN"/>
        </w:rPr>
        <w:t>5</w:t>
      </w:r>
      <w:r>
        <w:rPr>
          <w:rFonts w:hint="default" w:ascii="Times New Roman" w:hAnsi="Times New Roman" w:eastAsia="宋体" w:cs="Times New Roman"/>
          <w:b/>
          <w:sz w:val="24"/>
          <w:szCs w:val="24"/>
          <w:highlight w:val="none"/>
        </w:rPr>
        <w:t xml:space="preserve"> 厂界噪声检测结果</w:t>
      </w:r>
    </w:p>
    <w:tbl>
      <w:tblPr>
        <w:tblStyle w:val="21"/>
        <w:tblpPr w:leftFromText="180" w:rightFromText="180" w:vertAnchor="text" w:tblpXSpec="center" w:tblpY="1"/>
        <w:tblOverlap w:val="never"/>
        <w:tblW w:w="93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3"/>
        <w:gridCol w:w="1213"/>
        <w:gridCol w:w="2091"/>
        <w:gridCol w:w="2049"/>
        <w:gridCol w:w="1363"/>
        <w:gridCol w:w="11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4727" w:type="dxa"/>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val="en-US" w:eastAsia="zh-CN"/>
              </w:rPr>
            </w:pPr>
            <w:bookmarkStart w:id="295" w:name="_Toc5560"/>
            <w:bookmarkStart w:id="296" w:name="_Toc26119"/>
            <w:bookmarkStart w:id="297" w:name="_Toc21685"/>
            <w:r>
              <w:rPr>
                <w:rFonts w:hint="default" w:ascii="Times New Roman" w:hAnsi="Times New Roman" w:eastAsia="新宋体" w:cs="Times New Roman"/>
                <w:b/>
                <w:bCs/>
                <w:spacing w:val="0"/>
                <w:sz w:val="21"/>
                <w:szCs w:val="21"/>
                <w:lang w:val="en-US" w:eastAsia="zh-CN"/>
              </w:rPr>
              <w:t>检测时间及点位</w:t>
            </w:r>
          </w:p>
        </w:tc>
        <w:tc>
          <w:tcPr>
            <w:tcW w:w="20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val="en-US" w:eastAsia="zh-CN"/>
              </w:rPr>
            </w:pPr>
            <w:r>
              <w:rPr>
                <w:rFonts w:hint="default" w:ascii="Times New Roman" w:hAnsi="Times New Roman" w:eastAsia="新宋体" w:cs="Times New Roman"/>
                <w:b/>
                <w:bCs/>
                <w:spacing w:val="0"/>
                <w:sz w:val="21"/>
                <w:szCs w:val="21"/>
                <w:lang w:val="en-US" w:eastAsia="zh-CN"/>
              </w:rPr>
              <w:t>检测结果</w:t>
            </w:r>
          </w:p>
        </w:tc>
        <w:tc>
          <w:tcPr>
            <w:tcW w:w="136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val="en-US" w:eastAsia="zh-CN"/>
              </w:rPr>
            </w:pPr>
            <w:r>
              <w:rPr>
                <w:rFonts w:hint="default" w:ascii="Times New Roman" w:hAnsi="Times New Roman" w:eastAsia="新宋体" w:cs="Times New Roman"/>
                <w:b/>
                <w:bCs/>
                <w:spacing w:val="0"/>
                <w:sz w:val="21"/>
                <w:szCs w:val="21"/>
                <w:lang w:val="en-US" w:eastAsia="zh-CN"/>
              </w:rPr>
              <w:t>标准限值</w:t>
            </w: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b/>
                <w:bCs/>
                <w:spacing w:val="0"/>
                <w:sz w:val="21"/>
                <w:szCs w:val="21"/>
                <w:lang w:val="en-US" w:eastAsia="zh-CN"/>
              </w:rPr>
            </w:pPr>
            <w:r>
              <w:rPr>
                <w:rFonts w:hint="default" w:ascii="Times New Roman" w:hAnsi="Times New Roman" w:eastAsia="新宋体" w:cs="Times New Roman"/>
                <w:b/>
                <w:bCs/>
                <w:spacing w:val="0"/>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pacing w:val="0"/>
                <w:sz w:val="21"/>
                <w:szCs w:val="21"/>
                <w:highlight w:val="none"/>
                <w:lang w:val="en-US" w:eastAsia="zh-CN"/>
              </w:rPr>
              <w:t>2020.12.25</w:t>
            </w: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1#（北侧）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13:20~13:25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61.2</w:t>
            </w:r>
          </w:p>
        </w:tc>
        <w:tc>
          <w:tcPr>
            <w:tcW w:w="136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lang w:val="en-US" w:eastAsia="zh-CN"/>
              </w:rPr>
            </w:pPr>
            <w:r>
              <w:rPr>
                <w:rFonts w:hint="default"/>
                <w:lang w:val="en-US" w:eastAsia="zh-CN"/>
              </w:rPr>
              <w:t>昼间≤65</w:t>
            </w:r>
          </w:p>
          <w:p>
            <w:pPr>
              <w:pStyle w:val="2"/>
              <w:ind w:left="0" w:leftChars="0" w:firstLine="0" w:firstLineChars="0"/>
              <w:jc w:val="center"/>
              <w:rPr>
                <w:rFonts w:hint="default"/>
                <w:lang w:val="en-US" w:eastAsia="zh-CN"/>
              </w:rPr>
            </w:pPr>
            <w:r>
              <w:rPr>
                <w:rFonts w:hint="eastAsia"/>
                <w:lang w:val="en-US" w:eastAsia="zh-CN"/>
              </w:rPr>
              <w:t>夜</w:t>
            </w:r>
            <w:r>
              <w:rPr>
                <w:rFonts w:hint="default"/>
                <w:lang w:val="en-US" w:eastAsia="zh-CN"/>
              </w:rPr>
              <w:t>间≤55</w:t>
            </w: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23:12~23:17</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52.5</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2#（西侧）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13:30~13:35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61.0</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23:22~23:27</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53.0</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3#（南侧）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13:40~13:45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61.5</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23:32~23:37</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51.2</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4#（东侧）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13:50~13:55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61.9</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23:42~23:47</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51.5</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pacing w:val="0"/>
                <w:sz w:val="21"/>
                <w:szCs w:val="21"/>
                <w:highlight w:val="none"/>
                <w:lang w:val="en-US" w:eastAsia="zh-CN"/>
              </w:rPr>
              <w:t>2020.12.26</w:t>
            </w: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1#（北侧）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13:18~13:23</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61.3</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23:20~23:25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51.9</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2#（西侧）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13:28~13:33</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61.5</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23:30~23:35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51.3</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highlight w:val="none"/>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3#（南侧）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13:38~13:43</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61.8</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23:40~23:45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51.3</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213" w:type="dxa"/>
            <w:vMerge w:val="restart"/>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4#（东侧）</w:t>
            </w: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highlight w:val="none"/>
                <w:lang w:val="en-US" w:eastAsia="zh-CN"/>
              </w:rPr>
            </w:pPr>
            <w:r>
              <w:rPr>
                <w:rFonts w:hint="default" w:ascii="Times New Roman" w:hAnsi="Times New Roman" w:eastAsia="新宋体" w:cs="Times New Roman"/>
                <w:sz w:val="21"/>
                <w:szCs w:val="21"/>
                <w:highlight w:val="none"/>
              </w:rPr>
              <w:t>昼间</w:t>
            </w:r>
            <w:r>
              <w:rPr>
                <w:rFonts w:hint="default" w:ascii="Times New Roman" w:hAnsi="Times New Roman" w:eastAsia="新宋体" w:cs="Times New Roman"/>
                <w:sz w:val="21"/>
                <w:szCs w:val="21"/>
                <w:highlight w:val="none"/>
                <w:lang w:val="en-US" w:eastAsia="zh-CN"/>
              </w:rPr>
              <w:t>13:48~13:53</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61.5</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213" w:type="dxa"/>
            <w:vMerge w:val="continue"/>
            <w:tcBorders>
              <w:tl2br w:val="nil"/>
              <w:tr2bl w:val="nil"/>
            </w:tcBorders>
            <w:vAlign w:val="center"/>
          </w:tcPr>
          <w:p>
            <w:pPr>
              <w:snapToGrid w:val="0"/>
              <w:jc w:val="center"/>
              <w:rPr>
                <w:rFonts w:hint="default" w:ascii="Times New Roman" w:hAnsi="Times New Roman" w:eastAsia="新宋体" w:cs="Times New Roman"/>
                <w:spacing w:val="0"/>
                <w:sz w:val="21"/>
                <w:szCs w:val="21"/>
                <w:lang w:val="en-US" w:eastAsia="zh-CN"/>
              </w:rPr>
            </w:pPr>
          </w:p>
        </w:tc>
        <w:tc>
          <w:tcPr>
            <w:tcW w:w="2091"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highlight w:val="none"/>
                <w:lang w:eastAsia="zh-CN"/>
              </w:rPr>
              <w:t>夜间</w:t>
            </w:r>
            <w:r>
              <w:rPr>
                <w:rFonts w:hint="default" w:ascii="Times New Roman" w:hAnsi="Times New Roman" w:eastAsia="新宋体" w:cs="Times New Roman"/>
                <w:sz w:val="21"/>
                <w:szCs w:val="21"/>
                <w:highlight w:val="none"/>
                <w:lang w:val="en-US" w:eastAsia="zh-CN"/>
              </w:rPr>
              <w:t>23:50~23:55</w:t>
            </w:r>
          </w:p>
        </w:tc>
        <w:tc>
          <w:tcPr>
            <w:tcW w:w="2049" w:type="dxa"/>
            <w:tcBorders>
              <w:tl2br w:val="nil"/>
              <w:tr2bl w:val="nil"/>
            </w:tcBorders>
            <w:vAlign w:val="center"/>
          </w:tcPr>
          <w:p>
            <w:pPr>
              <w:jc w:val="center"/>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z w:val="21"/>
                <w:szCs w:val="21"/>
                <w:lang w:val="en-US" w:eastAsia="zh-CN"/>
              </w:rPr>
              <w:t>51.4</w:t>
            </w:r>
          </w:p>
        </w:tc>
        <w:tc>
          <w:tcPr>
            <w:tcW w:w="136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p>
        </w:tc>
        <w:tc>
          <w:tcPr>
            <w:tcW w:w="116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4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备注</w:t>
            </w:r>
          </w:p>
        </w:tc>
        <w:tc>
          <w:tcPr>
            <w:tcW w:w="7881" w:type="dxa"/>
            <w:gridSpan w:val="5"/>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新宋体" w:cs="Times New Roman"/>
                <w:spacing w:val="0"/>
                <w:sz w:val="21"/>
                <w:szCs w:val="21"/>
                <w:lang w:val="en-US" w:eastAsia="zh-CN"/>
              </w:rPr>
            </w:pPr>
            <w:r>
              <w:rPr>
                <w:rFonts w:hint="default" w:ascii="Times New Roman" w:hAnsi="Times New Roman" w:eastAsia="新宋体" w:cs="Times New Roman"/>
                <w:spacing w:val="0"/>
                <w:sz w:val="21"/>
                <w:szCs w:val="21"/>
                <w:lang w:val="en-US" w:eastAsia="zh-CN"/>
              </w:rPr>
              <w:t>执行《工业企业厂界环境噪声排放标准》（GB 12348-2008）3类标准限值</w:t>
            </w:r>
          </w:p>
        </w:tc>
      </w:tr>
    </w:tbl>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eastAsia="宋体" w:cs="Times New Roman"/>
        </w:rPr>
      </w:pPr>
      <w:bookmarkStart w:id="298" w:name="_Toc20103"/>
      <w:r>
        <w:rPr>
          <w:rFonts w:hint="default" w:ascii="Times New Roman" w:hAnsi="Times New Roman" w:eastAsia="宋体" w:cs="Times New Roman"/>
        </w:rPr>
        <w:t>7.2 检测结果分析</w:t>
      </w:r>
      <w:bookmarkEnd w:id="295"/>
      <w:bookmarkEnd w:id="296"/>
      <w:bookmarkEnd w:id="297"/>
      <w:bookmarkEnd w:id="298"/>
    </w:p>
    <w:p>
      <w:pPr>
        <w:pStyle w:val="6"/>
        <w:keepNext w:val="0"/>
        <w:keepLines w:val="0"/>
        <w:pageBreakBefore w:val="0"/>
        <w:widowControl w:val="0"/>
        <w:kinsoku/>
        <w:wordWrap/>
        <w:overflowPunct/>
        <w:topLinePunct w:val="0"/>
        <w:autoSpaceDE/>
        <w:autoSpaceDN/>
        <w:bidi w:val="0"/>
        <w:snapToGrid/>
        <w:spacing w:line="360" w:lineRule="auto"/>
        <w:textAlignment w:val="auto"/>
        <w:rPr>
          <w:rFonts w:hint="default" w:ascii="Times New Roman" w:hAnsi="Times New Roman" w:eastAsia="宋体" w:cs="Times New Roman"/>
        </w:rPr>
      </w:pPr>
      <w:bookmarkStart w:id="299" w:name="_Toc497001493"/>
      <w:bookmarkStart w:id="300" w:name="_Toc31512"/>
      <w:bookmarkStart w:id="301" w:name="_Toc222"/>
      <w:bookmarkStart w:id="302" w:name="_Toc30843"/>
      <w:bookmarkStart w:id="303" w:name="_Toc3228"/>
      <w:bookmarkStart w:id="304" w:name="_Toc9795"/>
      <w:r>
        <w:rPr>
          <w:rFonts w:hint="default" w:ascii="Times New Roman" w:hAnsi="Times New Roman" w:eastAsia="宋体" w:cs="Times New Roman"/>
        </w:rPr>
        <w:t>7.2.1 废气检测结果</w:t>
      </w:r>
      <w:bookmarkEnd w:id="299"/>
      <w:bookmarkEnd w:id="300"/>
      <w:bookmarkEnd w:id="301"/>
      <w:bookmarkEnd w:id="302"/>
      <w:bookmarkEnd w:id="303"/>
      <w:bookmarkEnd w:id="304"/>
    </w:p>
    <w:p>
      <w:pPr>
        <w:keepNext w:val="0"/>
        <w:keepLines w:val="0"/>
        <w:pageBreakBefore w:val="0"/>
        <w:widowControl w:val="0"/>
        <w:kinsoku/>
        <w:wordWrap/>
        <w:overflowPunct/>
        <w:topLinePunct w:val="0"/>
        <w:bidi w:val="0"/>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bookmarkStart w:id="305" w:name="_Toc8785"/>
      <w:bookmarkStart w:id="306" w:name="_Toc5876"/>
      <w:bookmarkStart w:id="307" w:name="_Toc23179"/>
      <w:bookmarkStart w:id="308" w:name="_Toc497001494"/>
      <w:bookmarkStart w:id="309" w:name="_Toc4404"/>
      <w:bookmarkStart w:id="310" w:name="_Toc1065"/>
      <w:r>
        <w:rPr>
          <w:rFonts w:hint="default" w:ascii="Times New Roman" w:hAnsi="Times New Roman" w:eastAsia="宋体" w:cs="Times New Roman"/>
          <w:color w:val="auto"/>
          <w:sz w:val="24"/>
          <w:szCs w:val="24"/>
          <w:lang w:val="en-US" w:eastAsia="zh-CN"/>
        </w:rPr>
        <w:t>厂界无组织废气中，颗粒物最高排</w:t>
      </w:r>
      <w:r>
        <w:rPr>
          <w:rFonts w:hint="default" w:ascii="Times New Roman" w:hAnsi="Times New Roman" w:eastAsia="宋体" w:cs="Times New Roman"/>
          <w:color w:val="auto"/>
          <w:sz w:val="24"/>
          <w:szCs w:val="24"/>
          <w:highlight w:val="none"/>
          <w:lang w:val="en-US" w:eastAsia="zh-CN"/>
        </w:rPr>
        <w:t>放浓度为</w:t>
      </w:r>
      <w:r>
        <w:rPr>
          <w:rFonts w:hint="eastAsia" w:ascii="Times New Roman" w:hAnsi="Times New Roman" w:eastAsia="宋体" w:cs="Times New Roman"/>
          <w:color w:val="auto"/>
          <w:sz w:val="24"/>
          <w:szCs w:val="24"/>
          <w:highlight w:val="none"/>
          <w:lang w:val="en-US" w:eastAsia="zh-CN"/>
        </w:rPr>
        <w:t>0.340</w:t>
      </w:r>
      <w:r>
        <w:rPr>
          <w:rFonts w:hint="default" w:ascii="Times New Roman" w:hAnsi="Times New Roman" w:eastAsia="宋体" w:cs="Times New Roman"/>
          <w:color w:val="auto"/>
          <w:sz w:val="24"/>
          <w:szCs w:val="24"/>
          <w:highlight w:val="none"/>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w:t>
      </w:r>
      <w:r>
        <w:rPr>
          <w:rFonts w:hint="default" w:ascii="Times New Roman" w:hAnsi="Times New Roman" w:eastAsia="宋体" w:cs="Times New Roman"/>
          <w:sz w:val="24"/>
          <w:szCs w:val="24"/>
          <w:lang w:val="en-US" w:eastAsia="zh-CN"/>
        </w:rPr>
        <w:t>《大气污染物综合排放标准》（GB16297-1996）表2无组织排放监控浓度限值标准</w:t>
      </w:r>
      <w:r>
        <w:rPr>
          <w:rFonts w:hint="eastAsia" w:ascii="Times New Roman" w:hAnsi="Times New Roman" w:eastAsia="宋体" w:cs="Times New Roman"/>
          <w:sz w:val="24"/>
          <w:szCs w:val="24"/>
          <w:lang w:val="en-US" w:eastAsia="zh-CN"/>
        </w:rPr>
        <w:t>要求</w:t>
      </w:r>
      <w:r>
        <w:rPr>
          <w:rFonts w:hint="default" w:ascii="Times New Roman" w:hAnsi="Times New Roman" w:eastAsia="宋体" w:cs="Times New Roman"/>
          <w:color w:val="auto"/>
          <w:sz w:val="24"/>
          <w:szCs w:val="24"/>
          <w:lang w:val="en-US" w:eastAsia="zh-CN"/>
        </w:rPr>
        <w:t>（颗粒物≤1.0mg/m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p>
    <w:p>
      <w:pPr>
        <w:pStyle w:val="6"/>
        <w:keepNext w:val="0"/>
        <w:keepLines w:val="0"/>
        <w:pageBreakBefore w:val="0"/>
        <w:widowControl w:val="0"/>
        <w:kinsoku/>
        <w:wordWrap/>
        <w:overflowPunct/>
        <w:topLinePunct w:val="0"/>
        <w:autoSpaceDE/>
        <w:autoSpaceDN/>
        <w:bidi w:val="0"/>
        <w:adjustRightInd/>
        <w:snapToGrid/>
        <w:spacing w:line="420" w:lineRule="exact"/>
        <w:textAlignment w:val="auto"/>
        <w:outlineLvl w:val="2"/>
        <w:rPr>
          <w:rFonts w:hint="default" w:ascii="Times New Roman" w:hAnsi="Times New Roman" w:eastAsia="宋体" w:cs="Times New Roman"/>
          <w:color w:val="auto"/>
          <w:kern w:val="2"/>
          <w:sz w:val="24"/>
          <w:szCs w:val="24"/>
          <w:lang w:val="en-US" w:eastAsia="zh-CN" w:bidi="ar-SA"/>
        </w:rPr>
      </w:pPr>
      <w:bookmarkStart w:id="311" w:name="_Toc29283"/>
      <w:r>
        <w:rPr>
          <w:rFonts w:hint="default" w:ascii="Times New Roman" w:hAnsi="Times New Roman" w:cs="Times New Roman"/>
          <w:color w:val="auto"/>
        </w:rPr>
        <w:t xml:space="preserve">7.2.2 </w:t>
      </w:r>
      <w:r>
        <w:rPr>
          <w:rFonts w:hint="default" w:ascii="Times New Roman" w:hAnsi="Times New Roman" w:cs="Times New Roman"/>
          <w:color w:val="auto"/>
          <w:lang w:eastAsia="zh-CN"/>
        </w:rPr>
        <w:t>废水</w:t>
      </w:r>
      <w:r>
        <w:rPr>
          <w:rFonts w:hint="default" w:ascii="Times New Roman" w:hAnsi="Times New Roman" w:cs="Times New Roman"/>
          <w:color w:val="auto"/>
        </w:rPr>
        <w:t>检测结果</w:t>
      </w:r>
      <w:bookmarkEnd w:id="305"/>
      <w:bookmarkEnd w:id="311"/>
    </w:p>
    <w:p>
      <w:pPr>
        <w:pStyle w:val="50"/>
        <w:keepNext w:val="0"/>
        <w:keepLines w:val="0"/>
        <w:pageBreakBefore w:val="0"/>
        <w:widowControl w:val="0"/>
        <w:kinsoku/>
        <w:wordWrap/>
        <w:overflowPunct/>
        <w:topLinePunct w:val="0"/>
        <w:autoSpaceDE/>
        <w:autoSpaceDN/>
        <w:bidi w:val="0"/>
        <w:adjustRightInd/>
        <w:snapToGrid/>
        <w:spacing w:line="420" w:lineRule="exact"/>
        <w:ind w:left="0" w:right="0" w:firstLine="480" w:firstLineChars="200"/>
        <w:jc w:val="both"/>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val="en-US" w:eastAsia="zh-CN" w:bidi="ar-SA"/>
        </w:rPr>
        <w:t>项目无生产废水产生，厂区职工生活产生生活污水，经化粪池处理后通过园区污水管网排入沧州绿源水处理有限公司临港污水处理厂</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项目废水</w:t>
      </w:r>
      <w:r>
        <w:rPr>
          <w:rFonts w:hint="eastAsia" w:ascii="Times New Roman" w:hAnsi="Times New Roman" w:eastAsia="宋体" w:cs="Times New Roman"/>
          <w:color w:val="auto"/>
          <w:kern w:val="2"/>
          <w:sz w:val="24"/>
          <w:szCs w:val="24"/>
          <w:lang w:val="en-US" w:eastAsia="zh-CN" w:bidi="ar-SA"/>
        </w:rPr>
        <w:t>总排口</w:t>
      </w:r>
      <w:r>
        <w:rPr>
          <w:rFonts w:hint="default" w:ascii="Times New Roman" w:hAnsi="Times New Roman" w:eastAsia="宋体" w:cs="Times New Roman"/>
          <w:color w:val="auto"/>
          <w:kern w:val="2"/>
          <w:sz w:val="24"/>
          <w:szCs w:val="24"/>
          <w:lang w:val="en-US" w:eastAsia="zh-CN" w:bidi="ar-SA"/>
        </w:rPr>
        <w:t>主要污染物最高排放浓度为：COD</w:t>
      </w:r>
      <w:r>
        <w:rPr>
          <w:rFonts w:hint="default" w:ascii="Times New Roman" w:hAnsi="Times New Roman" w:eastAsia="宋体" w:cs="Times New Roman"/>
          <w:color w:val="auto"/>
          <w:kern w:val="2"/>
          <w:sz w:val="24"/>
          <w:szCs w:val="24"/>
          <w:vertAlign w:val="subscript"/>
          <w:lang w:val="en-US" w:eastAsia="zh-CN" w:bidi="ar-SA"/>
        </w:rPr>
        <w:t>Cr</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highlight w:val="none"/>
          <w:lang w:val="en-US" w:eastAsia="zh-CN" w:bidi="ar-SA"/>
        </w:rPr>
        <w:t>278</w:t>
      </w:r>
      <w:r>
        <w:rPr>
          <w:rFonts w:hint="default" w:ascii="Times New Roman" w:hAnsi="Times New Roman" w:eastAsia="宋体" w:cs="Times New Roman"/>
          <w:color w:val="auto"/>
          <w:kern w:val="2"/>
          <w:sz w:val="24"/>
          <w:szCs w:val="24"/>
          <w:highlight w:val="none"/>
          <w:lang w:val="en-US" w:eastAsia="zh-CN" w:bidi="ar-SA"/>
        </w:rPr>
        <w:t>mg/L，SS：</w:t>
      </w:r>
      <w:r>
        <w:rPr>
          <w:rFonts w:hint="eastAsia" w:ascii="Times New Roman" w:hAnsi="Times New Roman" w:cs="Times New Roman"/>
          <w:color w:val="auto"/>
          <w:kern w:val="2"/>
          <w:sz w:val="24"/>
          <w:szCs w:val="24"/>
          <w:highlight w:val="none"/>
          <w:lang w:val="en-US" w:eastAsia="zh-CN" w:bidi="ar-SA"/>
        </w:rPr>
        <w:t>111</w:t>
      </w:r>
      <w:r>
        <w:rPr>
          <w:rFonts w:hint="default" w:ascii="Times New Roman" w:hAnsi="Times New Roman" w:eastAsia="宋体" w:cs="Times New Roman"/>
          <w:color w:val="auto"/>
          <w:kern w:val="2"/>
          <w:sz w:val="24"/>
          <w:szCs w:val="24"/>
          <w:highlight w:val="none"/>
          <w:lang w:val="en-US" w:eastAsia="zh-CN" w:bidi="ar-SA"/>
        </w:rPr>
        <w:t>mg/L，</w:t>
      </w:r>
      <w:r>
        <w:rPr>
          <w:rFonts w:hint="eastAsia" w:ascii="Times New Roman" w:hAnsi="Times New Roman" w:eastAsia="宋体" w:cs="Times New Roman"/>
          <w:color w:val="auto"/>
          <w:kern w:val="2"/>
          <w:sz w:val="24"/>
          <w:szCs w:val="24"/>
          <w:highlight w:val="none"/>
          <w:lang w:val="en-US" w:eastAsia="zh-CN" w:bidi="ar-SA"/>
        </w:rPr>
        <w:t>氨氮：</w:t>
      </w:r>
      <w:r>
        <w:rPr>
          <w:rFonts w:hint="eastAsia" w:ascii="Times New Roman" w:hAnsi="Times New Roman" w:cs="Times New Roman"/>
          <w:color w:val="auto"/>
          <w:kern w:val="2"/>
          <w:sz w:val="24"/>
          <w:szCs w:val="24"/>
          <w:highlight w:val="none"/>
          <w:lang w:val="en-US" w:eastAsia="zh-CN" w:bidi="ar-SA"/>
        </w:rPr>
        <w:t>18.9</w:t>
      </w:r>
      <w:r>
        <w:rPr>
          <w:rFonts w:hint="default" w:ascii="Times New Roman" w:hAnsi="Times New Roman" w:eastAsia="宋体" w:cs="Times New Roman"/>
          <w:color w:val="auto"/>
          <w:kern w:val="2"/>
          <w:sz w:val="24"/>
          <w:szCs w:val="24"/>
          <w:highlight w:val="none"/>
          <w:lang w:val="en-US" w:eastAsia="zh-CN" w:bidi="ar-SA"/>
        </w:rPr>
        <w:t>mg/</w:t>
      </w:r>
      <w:r>
        <w:rPr>
          <w:rFonts w:hint="default" w:ascii="Times New Roman" w:hAnsi="Times New Roman" w:eastAsia="宋体" w:cs="Times New Roman"/>
          <w:color w:val="auto"/>
          <w:kern w:val="2"/>
          <w:sz w:val="24"/>
          <w:szCs w:val="24"/>
          <w:lang w:val="en-US" w:eastAsia="zh-CN" w:bidi="ar-SA"/>
        </w:rPr>
        <w:t>L</w:t>
      </w:r>
      <w:r>
        <w:rPr>
          <w:rFonts w:hint="eastAsia" w:ascii="Times New Roman" w:hAnsi="Times New Roman" w:cs="Times New Roman"/>
          <w:color w:val="auto"/>
          <w:kern w:val="2"/>
          <w:sz w:val="24"/>
          <w:szCs w:val="24"/>
          <w:lang w:val="en-US" w:eastAsia="zh-CN" w:bidi="ar-SA"/>
        </w:rPr>
        <w:t>，总磷：6.74</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pH</w:t>
      </w:r>
      <w:r>
        <w:rPr>
          <w:rFonts w:hint="eastAsia" w:ascii="Times New Roman" w:hAnsi="Times New Roman" w:cs="Times New Roman"/>
          <w:color w:val="auto"/>
          <w:kern w:val="2"/>
          <w:sz w:val="24"/>
          <w:szCs w:val="24"/>
          <w:lang w:val="en-US" w:eastAsia="zh-CN" w:bidi="ar-SA"/>
        </w:rPr>
        <w:t>：7.75~7.86，</w:t>
      </w:r>
      <w:r>
        <w:rPr>
          <w:rFonts w:hint="eastAsia" w:ascii="Times New Roman" w:hAnsi="Times New Roman" w:eastAsia="宋体" w:cs="Times New Roman"/>
          <w:color w:val="auto"/>
          <w:kern w:val="2"/>
          <w:sz w:val="24"/>
          <w:szCs w:val="24"/>
          <w:lang w:val="en-US" w:eastAsia="zh-CN" w:bidi="ar-SA"/>
        </w:rPr>
        <w:t>BOD</w:t>
      </w:r>
      <w:r>
        <w:rPr>
          <w:rFonts w:hint="eastAsia" w:ascii="Times New Roman" w:hAnsi="Times New Roman" w:eastAsia="宋体" w:cs="Times New Roman"/>
          <w:color w:val="auto"/>
          <w:kern w:val="2"/>
          <w:sz w:val="24"/>
          <w:szCs w:val="24"/>
          <w:vertAlign w:val="subscript"/>
          <w:lang w:val="en-US" w:eastAsia="zh-CN" w:bidi="ar-SA"/>
        </w:rPr>
        <w:t>5</w:t>
      </w:r>
      <w:r>
        <w:rPr>
          <w:rFonts w:hint="eastAsia" w:ascii="Times New Roman" w:hAnsi="Times New Roman" w:cs="Times New Roman"/>
          <w:color w:val="auto"/>
          <w:kern w:val="2"/>
          <w:sz w:val="24"/>
          <w:szCs w:val="24"/>
          <w:lang w:val="en-US" w:eastAsia="zh-CN" w:bidi="ar-SA"/>
        </w:rPr>
        <w:t>：113</w:t>
      </w:r>
      <w:r>
        <w:rPr>
          <w:rFonts w:hint="default" w:ascii="Times New Roman" w:hAnsi="Times New Roman" w:eastAsia="宋体" w:cs="Times New Roman"/>
          <w:color w:val="auto"/>
          <w:kern w:val="2"/>
          <w:sz w:val="24"/>
          <w:szCs w:val="24"/>
          <w:lang w:val="en-US" w:eastAsia="zh-CN" w:bidi="ar-SA"/>
        </w:rPr>
        <w:t>mg/L均满足《污水综合排放标准》(GB8978-1996)表4三级标准、《污水排入城镇下水道水质标准》（GB/T31962-20</w:t>
      </w:r>
      <w:r>
        <w:rPr>
          <w:rFonts w:hint="eastAsia" w:ascii="Times New Roman" w:hAnsi="Times New Roman" w:cs="Times New Roman"/>
          <w:color w:val="auto"/>
          <w:kern w:val="2"/>
          <w:sz w:val="24"/>
          <w:szCs w:val="24"/>
          <w:lang w:val="en-US" w:eastAsia="zh-CN" w:bidi="ar-SA"/>
        </w:rPr>
        <w:t>15</w:t>
      </w:r>
      <w:r>
        <w:rPr>
          <w:rFonts w:hint="default" w:ascii="Times New Roman" w:hAnsi="Times New Roman" w:eastAsia="宋体" w:cs="Times New Roman"/>
          <w:color w:val="auto"/>
          <w:kern w:val="2"/>
          <w:sz w:val="24"/>
          <w:szCs w:val="24"/>
          <w:lang w:val="en-US" w:eastAsia="zh-CN" w:bidi="ar-SA"/>
        </w:rPr>
        <w:t>）B等级标准及沧州绿源水处理有限公司临港污水处理厂进水水质标准要求（COD</w:t>
      </w:r>
      <w:r>
        <w:rPr>
          <w:rFonts w:hint="default" w:ascii="Times New Roman" w:hAnsi="Times New Roman" w:eastAsia="宋体" w:cs="Times New Roman"/>
          <w:color w:val="auto"/>
          <w:kern w:val="2"/>
          <w:sz w:val="24"/>
          <w:szCs w:val="24"/>
          <w:vertAlign w:val="subscript"/>
          <w:lang w:val="en-US" w:eastAsia="zh-CN" w:bidi="ar-SA"/>
        </w:rPr>
        <w:t>Cr</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50</w:t>
      </w:r>
      <w:r>
        <w:rPr>
          <w:rFonts w:hint="default" w:ascii="Times New Roman" w:hAnsi="Times New Roman" w:eastAsia="宋体" w:cs="Times New Roman"/>
          <w:color w:val="auto"/>
          <w:kern w:val="2"/>
          <w:sz w:val="24"/>
          <w:szCs w:val="24"/>
          <w:lang w:val="en-US" w:eastAsia="zh-CN" w:bidi="ar-SA"/>
        </w:rPr>
        <w:t>0mg/L，SS≤</w:t>
      </w:r>
      <w:r>
        <w:rPr>
          <w:rFonts w:hint="eastAsia" w:ascii="Times New Roman" w:hAnsi="Times New Roman" w:cs="Times New Roman"/>
          <w:color w:val="auto"/>
          <w:kern w:val="2"/>
          <w:sz w:val="24"/>
          <w:szCs w:val="24"/>
          <w:lang w:val="en-US" w:eastAsia="zh-CN" w:bidi="ar-SA"/>
        </w:rPr>
        <w:t>30</w:t>
      </w:r>
      <w:r>
        <w:rPr>
          <w:rFonts w:hint="eastAsia" w:ascii="Times New Roman" w:hAnsi="Times New Roman" w:eastAsia="宋体" w:cs="Times New Roman"/>
          <w:color w:val="auto"/>
          <w:kern w:val="2"/>
          <w:sz w:val="24"/>
          <w:szCs w:val="24"/>
          <w:lang w:val="en-US" w:eastAsia="zh-CN" w:bidi="ar-SA"/>
        </w:rPr>
        <w:t>0</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eastAsia="宋体" w:cs="Times New Roman"/>
          <w:color w:val="auto"/>
          <w:kern w:val="2"/>
          <w:sz w:val="24"/>
          <w:szCs w:val="24"/>
          <w:lang w:val="en-US" w:eastAsia="zh-CN" w:bidi="ar-SA"/>
        </w:rPr>
        <w:t>，氨氮</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25</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，总磷</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8</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pH6.5~9</w:t>
      </w:r>
      <w:r>
        <w:rPr>
          <w:rFonts w:hint="eastAsia" w:ascii="Times New Roman"/>
          <w:sz w:val="21"/>
          <w:lang w:eastAsia="zh-CN"/>
        </w:rPr>
        <w:t>，</w:t>
      </w:r>
      <w:r>
        <w:rPr>
          <w:rFonts w:hint="eastAsia" w:ascii="Times New Roman" w:hAnsi="Times New Roman" w:eastAsia="宋体" w:cs="Times New Roman"/>
          <w:color w:val="auto"/>
          <w:kern w:val="2"/>
          <w:sz w:val="24"/>
          <w:szCs w:val="24"/>
          <w:lang w:val="en-US" w:eastAsia="zh-CN" w:bidi="ar-SA"/>
        </w:rPr>
        <w:t>BOD</w:t>
      </w:r>
      <w:r>
        <w:rPr>
          <w:rFonts w:hint="eastAsia" w:ascii="Times New Roman" w:hAnsi="Times New Roman" w:eastAsia="宋体" w:cs="Times New Roman"/>
          <w:color w:val="auto"/>
          <w:kern w:val="2"/>
          <w:sz w:val="24"/>
          <w:szCs w:val="24"/>
          <w:vertAlign w:val="subscript"/>
          <w:lang w:val="en-US" w:eastAsia="zh-CN" w:bidi="ar-SA"/>
        </w:rPr>
        <w:t>5</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20</w:t>
      </w:r>
      <w:r>
        <w:rPr>
          <w:rFonts w:hint="default" w:ascii="Times New Roman" w:hAnsi="Times New Roman" w:eastAsia="宋体" w:cs="Times New Roman"/>
          <w:color w:val="auto"/>
          <w:kern w:val="2"/>
          <w:sz w:val="24"/>
          <w:szCs w:val="24"/>
          <w:lang w:val="en-US" w:eastAsia="zh-CN" w:bidi="ar-SA"/>
        </w:rPr>
        <w:t>0mg/L）。</w:t>
      </w:r>
    </w:p>
    <w:p>
      <w:pPr>
        <w:pStyle w:val="6"/>
        <w:keepNext w:val="0"/>
        <w:keepLines w:val="0"/>
        <w:pageBreakBefore w:val="0"/>
        <w:widowControl w:val="0"/>
        <w:kinsoku/>
        <w:wordWrap/>
        <w:overflowPunct/>
        <w:topLinePunct w:val="0"/>
        <w:autoSpaceDE/>
        <w:autoSpaceDN/>
        <w:bidi w:val="0"/>
        <w:adjustRightInd/>
        <w:snapToGrid/>
        <w:spacing w:line="420" w:lineRule="exact"/>
        <w:ind w:right="0" w:rightChars="0" w:firstLine="480" w:firstLineChars="200"/>
        <w:jc w:val="both"/>
        <w:textAlignment w:val="auto"/>
        <w:rPr>
          <w:rFonts w:hint="default" w:ascii="Times New Roman" w:hAnsi="Times New Roman" w:eastAsia="宋体" w:cs="Times New Roman"/>
        </w:rPr>
      </w:pPr>
      <w:bookmarkStart w:id="312" w:name="_Toc16678"/>
      <w:r>
        <w:rPr>
          <w:rFonts w:hint="default" w:ascii="Times New Roman" w:hAnsi="Times New Roman" w:eastAsia="宋体" w:cs="Times New Roman"/>
        </w:rPr>
        <w:t>7.2.</w:t>
      </w:r>
      <w:r>
        <w:rPr>
          <w:rFonts w:hint="eastAsia" w:ascii="Times New Roman" w:hAnsi="Times New Roman" w:cs="Times New Roman"/>
          <w:lang w:val="en-US" w:eastAsia="zh-CN"/>
        </w:rPr>
        <w:t>3</w:t>
      </w:r>
      <w:r>
        <w:rPr>
          <w:rFonts w:hint="default" w:ascii="Times New Roman" w:hAnsi="Times New Roman" w:eastAsia="宋体" w:cs="Times New Roman"/>
        </w:rPr>
        <w:t xml:space="preserve"> 噪声检测结果</w:t>
      </w:r>
      <w:bookmarkEnd w:id="306"/>
      <w:bookmarkEnd w:id="307"/>
      <w:bookmarkEnd w:id="308"/>
      <w:bookmarkEnd w:id="309"/>
      <w:bookmarkEnd w:id="310"/>
      <w:bookmarkEnd w:id="312"/>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bookmarkStart w:id="313" w:name="_Toc503884785"/>
      <w:bookmarkStart w:id="314" w:name="_Toc4679"/>
      <w:bookmarkStart w:id="315" w:name="_Toc19340"/>
      <w:bookmarkStart w:id="316" w:name="_Toc3266"/>
      <w:r>
        <w:rPr>
          <w:rFonts w:hint="default" w:ascii="Times New Roman" w:hAnsi="Times New Roman" w:eastAsia="宋体" w:cs="Times New Roman"/>
          <w:color w:val="auto"/>
          <w:sz w:val="24"/>
          <w:szCs w:val="24"/>
          <w:lang w:val="en-US" w:eastAsia="zh-CN"/>
        </w:rPr>
        <w:t>项目厂界噪声昼间值范围为</w:t>
      </w:r>
      <w:r>
        <w:rPr>
          <w:rFonts w:hint="eastAsia" w:ascii="Times New Roman" w:hAnsi="Times New Roman" w:eastAsia="宋体"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1.9</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r>
        <w:rPr>
          <w:rFonts w:hint="eastAsia" w:ascii="Times New Roman" w:hAnsi="Times New Roman"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间值范围为</w:t>
      </w:r>
      <w:r>
        <w:rPr>
          <w:rFonts w:hint="eastAsia" w:ascii="Times New Roman" w:hAnsi="Times New Roman" w:cs="Times New Roman"/>
          <w:color w:val="auto"/>
          <w:sz w:val="24"/>
          <w:szCs w:val="24"/>
          <w:highlight w:val="none"/>
          <w:lang w:val="en-US" w:eastAsia="zh-CN"/>
        </w:rPr>
        <w:t>51.2</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cs="Times New Roman"/>
          <w:color w:val="auto"/>
          <w:sz w:val="24"/>
          <w:szCs w:val="24"/>
          <w:highlight w:val="none"/>
          <w:lang w:val="en-US" w:eastAsia="zh-CN"/>
        </w:rPr>
        <w:t>51.9</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满足《工业企业厂界环境噪声排放标准》（GB 12348-2008）中</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类标准限值要求（昼间≤</w:t>
      </w:r>
      <w:r>
        <w:rPr>
          <w:rFonts w:hint="eastAsia" w:ascii="Times New Roman" w:hAnsi="Times New Roman" w:eastAsia="宋体" w:cs="Times New Roman"/>
          <w:color w:val="auto"/>
          <w:sz w:val="24"/>
          <w:szCs w:val="24"/>
          <w:lang w:val="en-US" w:eastAsia="zh-CN"/>
        </w:rPr>
        <w:t>65</w:t>
      </w:r>
      <w:r>
        <w:rPr>
          <w:rFonts w:hint="default" w:ascii="Times New Roman" w:hAnsi="Times New Roman" w:eastAsia="宋体" w:cs="Times New Roman"/>
          <w:color w:val="auto"/>
          <w:sz w:val="24"/>
          <w:szCs w:val="24"/>
          <w:lang w:val="en-US" w:eastAsia="zh-CN"/>
        </w:rPr>
        <w:t>dB（A）</w:t>
      </w:r>
      <w:r>
        <w:rPr>
          <w:rFonts w:hint="eastAsia" w:ascii="Times New Roman" w:hAnsi="Times New Roman"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w:t>
      </w:r>
      <w:r>
        <w:rPr>
          <w:rFonts w:hint="eastAsia" w:ascii="Times New Roman" w:hAnsi="Times New Roman" w:cs="Times New Roman"/>
          <w:color w:val="auto"/>
          <w:sz w:val="24"/>
          <w:szCs w:val="24"/>
          <w:lang w:val="en-US" w:eastAsia="zh-CN"/>
        </w:rPr>
        <w:t>5</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p>
    <w:p>
      <w:pPr>
        <w:pStyle w:val="5"/>
        <w:rPr>
          <w:rFonts w:hint="eastAsia" w:ascii="Times New Roman" w:hAnsi="Times New Roman" w:eastAsia="宋体" w:cs="Times New Roman"/>
          <w:lang w:val="en-US" w:eastAsia="zh-CN"/>
        </w:rPr>
      </w:pPr>
      <w:bookmarkStart w:id="317" w:name="_Toc29724"/>
      <w:r>
        <w:rPr>
          <w:rFonts w:hint="default" w:ascii="Times New Roman" w:hAnsi="Times New Roman" w:eastAsia="宋体" w:cs="Times New Roman"/>
        </w:rPr>
        <w:t>7.3 总量控制要求</w:t>
      </w:r>
      <w:bookmarkEnd w:id="313"/>
      <w:bookmarkEnd w:id="314"/>
      <w:bookmarkEnd w:id="315"/>
      <w:bookmarkEnd w:id="317"/>
    </w:p>
    <w:p>
      <w:pPr>
        <w:keepNext w:val="0"/>
        <w:keepLines w:val="0"/>
        <w:pageBreakBefore w:val="0"/>
        <w:widowControl w:val="0"/>
        <w:kinsoku/>
        <w:wordWrap/>
        <w:overflowPunct/>
        <w:topLinePunct w:val="0"/>
        <w:autoSpaceDE/>
        <w:autoSpaceDN/>
        <w:bidi w:val="0"/>
        <w:adjustRightInd/>
        <w:snapToGrid/>
        <w:spacing w:line="440" w:lineRule="exact"/>
        <w:ind w:firstLine="616" w:firstLineChars="257"/>
        <w:textAlignment w:val="auto"/>
        <w:outlineLvl w:val="9"/>
        <w:rPr>
          <w:rFonts w:hint="eastAsia"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rPr>
        <w:t>监测期间</w:t>
      </w:r>
      <w:r>
        <w:rPr>
          <w:rFonts w:hint="default" w:ascii="Times New Roman" w:hAnsi="Times New Roman" w:eastAsia="宋体" w:cs="Times New Roman"/>
          <w:color w:val="auto"/>
          <w:sz w:val="24"/>
          <w:szCs w:val="24"/>
          <w:highlight w:val="none"/>
          <w:lang w:eastAsia="zh-CN"/>
        </w:rPr>
        <w:t>主要污染物排放</w:t>
      </w:r>
      <w:r>
        <w:rPr>
          <w:rFonts w:hint="default" w:ascii="Times New Roman" w:hAnsi="Times New Roman" w:eastAsia="宋体" w:cs="Times New Roman"/>
          <w:color w:val="auto"/>
          <w:sz w:val="24"/>
          <w:szCs w:val="24"/>
          <w:highlight w:val="none"/>
        </w:rPr>
        <w:t>总量为</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eastAsia="宋体"/>
          <w:color w:val="auto"/>
          <w:sz w:val="24"/>
          <w:highlight w:val="none"/>
          <w:lang w:eastAsia="zh-CN"/>
        </w:rPr>
        <w:t>COD：</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eastAsia="zh-CN"/>
        </w:rPr>
        <w:t>，氨氮：</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val="en-US" w:eastAsia="zh-CN"/>
        </w:rPr>
        <w:t>，二氧化硫：</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val="en-US" w:eastAsia="zh-CN"/>
        </w:rPr>
        <w:t>t/a</w:t>
      </w:r>
      <w:r>
        <w:rPr>
          <w:rFonts w:hint="eastAsia" w:ascii="Times New Roman" w:hAnsi="Times New Roman"/>
          <w:color w:val="auto"/>
          <w:sz w:val="24"/>
          <w:highlight w:val="none"/>
          <w:lang w:val="en-US" w:eastAsia="zh-CN"/>
        </w:rPr>
        <w:t>，</w:t>
      </w:r>
      <w:r>
        <w:rPr>
          <w:rFonts w:hint="eastAsia" w:ascii="Times New Roman" w:hAnsi="Times New Roman" w:eastAsia="宋体"/>
          <w:color w:val="auto"/>
          <w:sz w:val="24"/>
          <w:highlight w:val="none"/>
          <w:lang w:val="en-US" w:eastAsia="zh-CN"/>
        </w:rPr>
        <w:t>氮氧化物</w:t>
      </w:r>
      <w:r>
        <w:rPr>
          <w:rFonts w:hint="eastAsia" w:ascii="Times New Roman" w:hAnsi="Times New Roman"/>
          <w:color w:val="auto"/>
          <w:sz w:val="24"/>
          <w:highlight w:val="none"/>
          <w:vertAlign w:val="baseline"/>
          <w:lang w:val="en-US" w:eastAsia="zh-CN"/>
        </w:rPr>
        <w:t>：0</w:t>
      </w:r>
      <w:r>
        <w:rPr>
          <w:rFonts w:hint="default" w:ascii="Times New Roman" w:hAnsi="Times New Roman" w:eastAsia="宋体" w:cs="Times New Roman"/>
          <w:color w:val="auto"/>
          <w:sz w:val="24"/>
          <w:highlight w:val="none"/>
          <w:vertAlign w:val="baseline"/>
          <w:lang w:val="en-US" w:eastAsia="zh-CN"/>
        </w:rPr>
        <w:t>t/a</w:t>
      </w:r>
      <w:r>
        <w:rPr>
          <w:rFonts w:hint="eastAsia" w:ascii="Times New Roman" w:hAnsi="Times New Roman" w:eastAsia="宋体"/>
          <w:color w:val="auto"/>
          <w:sz w:val="24"/>
          <w:highlight w:val="none"/>
          <w:lang w:eastAsia="zh-CN"/>
        </w:rPr>
        <w:t>。</w:t>
      </w:r>
      <w:r>
        <w:rPr>
          <w:rFonts w:hint="eastAsia" w:ascii="Times New Roman" w:hAnsi="Times New Roman" w:eastAsia="宋体" w:cs="Times New Roman"/>
          <w:color w:val="auto"/>
          <w:sz w:val="24"/>
          <w:szCs w:val="24"/>
          <w:highlight w:val="none"/>
          <w:lang w:val="en-US" w:eastAsia="zh-CN"/>
        </w:rPr>
        <w:t>满足环评污染物</w:t>
      </w:r>
      <w:r>
        <w:rPr>
          <w:rFonts w:hint="eastAsia" w:ascii="Times New Roman" w:hAnsi="Times New Roman" w:cs="Times New Roman"/>
          <w:color w:val="auto"/>
          <w:sz w:val="24"/>
          <w:szCs w:val="24"/>
          <w:highlight w:val="none"/>
          <w:lang w:val="en-US" w:eastAsia="zh-CN"/>
        </w:rPr>
        <w:t>总量</w:t>
      </w:r>
      <w:r>
        <w:rPr>
          <w:rFonts w:hint="eastAsia" w:ascii="Times New Roman" w:hAnsi="Times New Roman" w:eastAsia="宋体" w:cs="Times New Roman"/>
          <w:color w:val="auto"/>
          <w:sz w:val="24"/>
          <w:szCs w:val="24"/>
          <w:highlight w:val="none"/>
          <w:lang w:val="en-US" w:eastAsia="zh-CN"/>
        </w:rPr>
        <w:t>控制指标要求（</w:t>
      </w:r>
      <w:r>
        <w:rPr>
          <w:rFonts w:hint="eastAsia" w:ascii="Times New Roman" w:hAnsi="Times New Roman" w:eastAsia="宋体"/>
          <w:color w:val="auto"/>
          <w:sz w:val="24"/>
          <w:highlight w:val="none"/>
          <w:lang w:eastAsia="zh-CN"/>
        </w:rPr>
        <w:t>COD：</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eastAsia="zh-CN"/>
        </w:rPr>
        <w:t>，氨氮：</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val="en-US" w:eastAsia="zh-CN"/>
        </w:rPr>
        <w:t>，二氧化硫：</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val="en-US" w:eastAsia="zh-CN"/>
        </w:rPr>
        <w:t>t/a</w:t>
      </w:r>
      <w:r>
        <w:rPr>
          <w:rFonts w:hint="eastAsia" w:ascii="Times New Roman" w:hAnsi="Times New Roman"/>
          <w:color w:val="auto"/>
          <w:sz w:val="24"/>
          <w:highlight w:val="none"/>
          <w:lang w:val="en-US" w:eastAsia="zh-CN"/>
        </w:rPr>
        <w:t>，</w:t>
      </w:r>
      <w:r>
        <w:rPr>
          <w:rFonts w:hint="eastAsia" w:ascii="Times New Roman" w:hAnsi="Times New Roman" w:eastAsia="宋体"/>
          <w:color w:val="auto"/>
          <w:sz w:val="24"/>
          <w:highlight w:val="none"/>
          <w:lang w:val="en-US" w:eastAsia="zh-CN"/>
        </w:rPr>
        <w:t>氮氧化物</w:t>
      </w:r>
      <w:r>
        <w:rPr>
          <w:rFonts w:hint="eastAsia" w:ascii="Times New Roman" w:hAnsi="Times New Roman"/>
          <w:color w:val="auto"/>
          <w:sz w:val="24"/>
          <w:highlight w:val="none"/>
          <w:vertAlign w:val="baseline"/>
          <w:lang w:val="en-US" w:eastAsia="zh-CN"/>
        </w:rPr>
        <w:t>：0</w:t>
      </w:r>
      <w:r>
        <w:rPr>
          <w:rFonts w:hint="default" w:ascii="Times New Roman" w:hAnsi="Times New Roman" w:eastAsia="宋体" w:cs="Times New Roman"/>
          <w:color w:val="auto"/>
          <w:sz w:val="24"/>
          <w:highlight w:val="none"/>
          <w:vertAlign w:val="baseline"/>
          <w:lang w:val="en-US" w:eastAsia="zh-CN"/>
        </w:rPr>
        <w:t>t/a</w:t>
      </w:r>
      <w:r>
        <w:rPr>
          <w:rFonts w:hint="eastAsia" w:ascii="Times New Roman" w:hAnsi="Times New Roman" w:eastAsia="宋体" w:cs="Times New Roman"/>
          <w:color w:val="auto"/>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9"/>
        <w:rPr>
          <w:rFonts w:hint="default" w:ascii="Times New Roman" w:hAnsi="Times New Roman" w:eastAsia="宋体" w:cs="Times New Roman"/>
        </w:rPr>
      </w:pPr>
      <w:r>
        <w:rPr>
          <w:rFonts w:hint="default" w:ascii="Times New Roman" w:hAnsi="Times New Roman" w:eastAsia="宋体" w:cs="Times New Roman"/>
        </w:rPr>
        <w:br w:type="page"/>
      </w: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0"/>
        <w:rPr>
          <w:rFonts w:hint="default" w:ascii="Times New Roman" w:hAnsi="Times New Roman" w:eastAsia="宋体" w:cs="Times New Roman"/>
        </w:rPr>
      </w:pPr>
      <w:bookmarkStart w:id="318" w:name="_Toc20214"/>
      <w:bookmarkStart w:id="319" w:name="_Toc3191"/>
      <w:bookmarkStart w:id="320" w:name="_Toc8686"/>
      <w:r>
        <w:rPr>
          <w:rFonts w:hint="default" w:ascii="Times New Roman" w:hAnsi="Times New Roman" w:eastAsia="宋体" w:cs="Times New Roman"/>
        </w:rPr>
        <w:t>8 环境管理检查</w:t>
      </w:r>
      <w:bookmarkEnd w:id="316"/>
      <w:bookmarkEnd w:id="318"/>
      <w:bookmarkEnd w:id="319"/>
      <w:bookmarkEnd w:id="320"/>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321" w:name="_Toc5898"/>
      <w:bookmarkStart w:id="322" w:name="_Toc5972"/>
      <w:bookmarkStart w:id="323" w:name="_Toc17414"/>
      <w:bookmarkStart w:id="324" w:name="_Toc23769"/>
      <w:r>
        <w:rPr>
          <w:rFonts w:hint="default" w:ascii="Times New Roman" w:hAnsi="Times New Roman" w:eastAsia="宋体" w:cs="Times New Roman"/>
        </w:rPr>
        <w:t>8.1 环保管理机构</w:t>
      </w:r>
      <w:bookmarkEnd w:id="321"/>
      <w:bookmarkEnd w:id="322"/>
      <w:bookmarkEnd w:id="323"/>
      <w:bookmarkEnd w:id="32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eastAsia" w:ascii="Times New Roman" w:hAnsi="Times New Roman" w:cs="Times New Roman"/>
          <w:sz w:val="24"/>
          <w:szCs w:val="24"/>
          <w:lang w:val="en-US" w:eastAsia="zh-CN"/>
        </w:rPr>
        <w:t>沧州中恒石业有限公司</w:t>
      </w:r>
      <w:r>
        <w:rPr>
          <w:rFonts w:hint="default" w:ascii="Times New Roman" w:hAnsi="Times New Roman" w:eastAsia="宋体" w:cs="Times New Roman"/>
          <w:sz w:val="24"/>
          <w:szCs w:val="24"/>
        </w:rPr>
        <w:t>环境管理由公司</w:t>
      </w:r>
      <w:r>
        <w:rPr>
          <w:rFonts w:hint="eastAsia" w:ascii="Times New Roman" w:hAnsi="Times New Roman" w:eastAsia="宋体" w:cs="Times New Roman"/>
          <w:sz w:val="24"/>
          <w:szCs w:val="24"/>
          <w:lang w:eastAsia="zh-CN"/>
        </w:rPr>
        <w:t>专人</w:t>
      </w:r>
      <w:r>
        <w:rPr>
          <w:rFonts w:hint="default" w:ascii="Times New Roman" w:hAnsi="Times New Roman" w:eastAsia="宋体" w:cs="Times New Roman"/>
          <w:sz w:val="24"/>
          <w:szCs w:val="24"/>
        </w:rPr>
        <w:t>负责监督，负责工程环境管理工作，定期进行巡检环境影响情况，及时处理环境问题，并进行有关环境保护法规宣传工作。</w:t>
      </w:r>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Cs w:val="22"/>
        </w:rPr>
      </w:pPr>
      <w:bookmarkStart w:id="325" w:name="_Toc1009"/>
      <w:bookmarkStart w:id="326" w:name="_Toc14656"/>
      <w:bookmarkStart w:id="327" w:name="_Toc294178076"/>
      <w:bookmarkStart w:id="328" w:name="_Toc412705194"/>
      <w:bookmarkStart w:id="329" w:name="_Toc18585"/>
      <w:bookmarkStart w:id="330" w:name="_Toc25742"/>
      <w:r>
        <w:rPr>
          <w:rFonts w:hint="default" w:ascii="Times New Roman" w:hAnsi="Times New Roman" w:eastAsia="宋体" w:cs="Times New Roman"/>
          <w:szCs w:val="22"/>
        </w:rPr>
        <w:t>8.2 施工期环境管理</w:t>
      </w:r>
      <w:bookmarkEnd w:id="325"/>
      <w:bookmarkEnd w:id="326"/>
      <w:bookmarkEnd w:id="327"/>
      <w:bookmarkEnd w:id="328"/>
      <w:bookmarkEnd w:id="329"/>
      <w:bookmarkEnd w:id="330"/>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bookmarkStart w:id="331" w:name="_Toc412705195"/>
      <w:bookmarkStart w:id="332" w:name="_Toc294178077"/>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eastAsia="宋体" w:cs="Times New Roman"/>
          <w:bCs/>
          <w:sz w:val="24"/>
        </w:rPr>
        <w:t>切实落实工程环保实施方案，并且做到“三同时”</w:t>
      </w:r>
      <w:r>
        <w:rPr>
          <w:rFonts w:hint="default" w:ascii="Times New Roman" w:hAnsi="Times New Roman" w:eastAsia="宋体" w:cs="Times New Roman"/>
          <w:bCs/>
          <w:sz w:val="24"/>
          <w:lang w:eastAsia="zh-CN"/>
        </w:rPr>
        <w:t>。</w:t>
      </w:r>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333" w:name="_Toc20253"/>
      <w:bookmarkStart w:id="334" w:name="_Toc16567"/>
      <w:bookmarkStart w:id="335" w:name="_Toc463"/>
      <w:bookmarkStart w:id="336" w:name="_Toc7664"/>
      <w:r>
        <w:rPr>
          <w:rFonts w:hint="default" w:ascii="Times New Roman" w:hAnsi="Times New Roman" w:eastAsia="宋体" w:cs="Times New Roman"/>
        </w:rPr>
        <w:t>8.3 运行期环境管理</w:t>
      </w:r>
      <w:bookmarkEnd w:id="331"/>
      <w:bookmarkEnd w:id="332"/>
      <w:bookmarkEnd w:id="333"/>
      <w:bookmarkEnd w:id="334"/>
      <w:bookmarkEnd w:id="335"/>
      <w:bookmarkEnd w:id="336"/>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bookmarkStart w:id="337" w:name="_Toc294178078"/>
      <w:r>
        <w:rPr>
          <w:rFonts w:hint="eastAsia" w:ascii="Times New Roman" w:hAnsi="Times New Roman" w:cs="Times New Roman"/>
          <w:sz w:val="24"/>
          <w:szCs w:val="24"/>
          <w:lang w:val="en-US" w:eastAsia="zh-CN"/>
        </w:rPr>
        <w:t>沧州中恒石业有限公司</w:t>
      </w:r>
      <w:r>
        <w:rPr>
          <w:rFonts w:hint="default"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337"/>
      <w:bookmarkStart w:id="338" w:name="_Toc414220604"/>
      <w:bookmarkStart w:id="339" w:name="_Toc412705199"/>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340" w:name="_Toc28702"/>
      <w:bookmarkStart w:id="341" w:name="_Toc412705196"/>
      <w:bookmarkStart w:id="342" w:name="_Toc414220602"/>
      <w:bookmarkStart w:id="343" w:name="_Toc8826"/>
      <w:bookmarkStart w:id="344" w:name="_Toc1892"/>
      <w:bookmarkStart w:id="345" w:name="_Toc76"/>
      <w:r>
        <w:rPr>
          <w:rFonts w:hint="default" w:ascii="Times New Roman" w:hAnsi="Times New Roman" w:eastAsia="宋体" w:cs="Times New Roman"/>
        </w:rPr>
        <w:t>8.4 社会环境影响情况调查</w:t>
      </w:r>
      <w:bookmarkEnd w:id="340"/>
      <w:bookmarkEnd w:id="341"/>
      <w:bookmarkEnd w:id="342"/>
      <w:bookmarkEnd w:id="343"/>
      <w:bookmarkEnd w:id="344"/>
      <w:bookmarkEnd w:id="34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经咨询当地环保主管部门，项目建设及试运行期间未发生扰民和公众投诉意见。</w:t>
      </w:r>
    </w:p>
    <w:p>
      <w:pPr>
        <w:pStyle w:val="5"/>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rPr>
      </w:pPr>
      <w:bookmarkStart w:id="346" w:name="_Toc26985"/>
      <w:bookmarkStart w:id="347" w:name="_Toc15866"/>
      <w:bookmarkStart w:id="348" w:name="_Toc9083"/>
      <w:bookmarkStart w:id="349" w:name="_Toc26129"/>
      <w:r>
        <w:rPr>
          <w:rFonts w:hint="default" w:ascii="Times New Roman" w:hAnsi="Times New Roman" w:eastAsia="宋体" w:cs="Times New Roman"/>
        </w:rPr>
        <w:t>8.5 环境管理情况分析</w:t>
      </w:r>
      <w:bookmarkEnd w:id="338"/>
      <w:bookmarkEnd w:id="339"/>
      <w:bookmarkEnd w:id="346"/>
      <w:bookmarkEnd w:id="347"/>
      <w:bookmarkEnd w:id="348"/>
      <w:bookmarkEnd w:id="349"/>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建设单位设置了相应的环境管理机构，并且正常履行了运行期的环境职责，运行初期的检测工作也已经完成，后续检测计划按周期正常进行。</w:t>
      </w:r>
    </w:p>
    <w:p>
      <w:pPr>
        <w:outlineLvl w:val="9"/>
        <w:rPr>
          <w:rFonts w:hint="default" w:ascii="Times New Roman" w:hAnsi="Times New Roman" w:eastAsia="宋体" w:cs="Times New Roman"/>
        </w:rPr>
      </w:pPr>
      <w:bookmarkStart w:id="350" w:name="_Toc27984"/>
      <w:r>
        <w:rPr>
          <w:rFonts w:hint="default" w:ascii="Times New Roman" w:hAnsi="Times New Roman" w:eastAsia="宋体" w:cs="Times New Roman"/>
        </w:rPr>
        <w:br w:type="page"/>
      </w:r>
    </w:p>
    <w:p>
      <w:pPr>
        <w:pStyle w:val="4"/>
        <w:rPr>
          <w:rFonts w:hint="default" w:ascii="Times New Roman" w:hAnsi="Times New Roman" w:eastAsia="宋体" w:cs="Times New Roman"/>
        </w:rPr>
      </w:pPr>
      <w:bookmarkStart w:id="351" w:name="_Toc18158"/>
      <w:bookmarkStart w:id="352" w:name="_Toc11667"/>
      <w:bookmarkStart w:id="353" w:name="_Toc29916"/>
      <w:r>
        <w:rPr>
          <w:rFonts w:hint="default" w:ascii="Times New Roman" w:hAnsi="Times New Roman" w:eastAsia="宋体" w:cs="Times New Roman"/>
        </w:rPr>
        <w:t>9 结论和建议</w:t>
      </w:r>
      <w:bookmarkEnd w:id="350"/>
      <w:bookmarkEnd w:id="351"/>
      <w:bookmarkEnd w:id="352"/>
      <w:bookmarkEnd w:id="353"/>
    </w:p>
    <w:p>
      <w:pPr>
        <w:pStyle w:val="5"/>
        <w:rPr>
          <w:rFonts w:hint="default" w:ascii="Times New Roman" w:hAnsi="Times New Roman" w:eastAsia="宋体" w:cs="Times New Roman"/>
        </w:rPr>
      </w:pPr>
      <w:bookmarkStart w:id="354" w:name="_Toc16175"/>
      <w:bookmarkStart w:id="355" w:name="_Toc8760"/>
      <w:bookmarkStart w:id="356" w:name="_Toc6888"/>
      <w:bookmarkStart w:id="357" w:name="_Toc25092"/>
      <w:r>
        <w:rPr>
          <w:rFonts w:hint="default" w:ascii="Times New Roman" w:hAnsi="Times New Roman" w:eastAsia="宋体" w:cs="Times New Roman"/>
        </w:rPr>
        <w:t>9.1 验收主要结论</w:t>
      </w:r>
      <w:bookmarkEnd w:id="354"/>
      <w:bookmarkEnd w:id="355"/>
      <w:bookmarkEnd w:id="356"/>
      <w:bookmarkEnd w:id="357"/>
    </w:p>
    <w:p>
      <w:pPr>
        <w:keepNext w:val="0"/>
        <w:keepLines w:val="0"/>
        <w:pageBreakBefore w:val="0"/>
        <w:widowControl w:val="0"/>
        <w:kinsoku/>
        <w:wordWrap/>
        <w:overflowPunct/>
        <w:topLinePunct w:val="0"/>
        <w:bidi w:val="0"/>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检测期间，该企业生产正常，设施运行稳定，生产负荷达到</w:t>
      </w:r>
      <w:r>
        <w:rPr>
          <w:rFonts w:hint="eastAsia" w:ascii="Times New Roman" w:hAnsi="Times New Roman" w:cs="Times New Roman"/>
          <w:color w:val="auto"/>
          <w:sz w:val="24"/>
          <w:szCs w:val="24"/>
          <w:highlight w:val="none"/>
          <w:lang w:val="en-US" w:eastAsia="zh-CN"/>
        </w:rPr>
        <w:t>8</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lang w:val="en-US" w:eastAsia="zh-CN"/>
        </w:rPr>
        <w:t>以上，满足验收检测技术规范要求。</w:t>
      </w:r>
    </w:p>
    <w:p>
      <w:pPr>
        <w:keepNext w:val="0"/>
        <w:keepLines w:val="0"/>
        <w:pageBreakBefore w:val="0"/>
        <w:widowControl w:val="0"/>
        <w:kinsoku/>
        <w:wordWrap/>
        <w:overflowPunct/>
        <w:topLinePunct w:val="0"/>
        <w:autoSpaceDE/>
        <w:autoSpaceDN/>
        <w:bidi w:val="0"/>
        <w:adjustRightInd/>
        <w:snapToGrid/>
        <w:spacing w:line="480" w:lineRule="atLeast"/>
        <w:ind w:right="0" w:rightChars="0" w:firstLine="480" w:firstLineChars="200"/>
        <w:textAlignment w:val="auto"/>
        <w:rPr>
          <w:rFonts w:hint="default" w:ascii="Times New Roman" w:hAnsi="Times New Roman" w:eastAsia="宋体" w:cs="Times New Roman"/>
          <w:sz w:val="24"/>
          <w:szCs w:val="24"/>
        </w:rPr>
      </w:pPr>
      <w:bookmarkStart w:id="358" w:name="_Hlk496998889"/>
      <w:r>
        <w:rPr>
          <w:rFonts w:hint="default" w:ascii="Times New Roman" w:hAnsi="Times New Roman" w:eastAsia="宋体" w:cs="Times New Roman"/>
          <w:sz w:val="24"/>
          <w:szCs w:val="24"/>
        </w:rPr>
        <w:t>（1）废气</w:t>
      </w:r>
    </w:p>
    <w:bookmarkEnd w:id="358"/>
    <w:p>
      <w:pPr>
        <w:keepNext w:val="0"/>
        <w:keepLines w:val="0"/>
        <w:pageBreakBefore w:val="0"/>
        <w:widowControl w:val="0"/>
        <w:kinsoku/>
        <w:wordWrap/>
        <w:overflowPunct/>
        <w:topLinePunct w:val="0"/>
        <w:bidi w:val="0"/>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厂界无组织废气中，颗粒物最高排</w:t>
      </w:r>
      <w:r>
        <w:rPr>
          <w:rFonts w:hint="default" w:ascii="Times New Roman" w:hAnsi="Times New Roman" w:eastAsia="宋体" w:cs="Times New Roman"/>
          <w:color w:val="auto"/>
          <w:sz w:val="24"/>
          <w:szCs w:val="24"/>
          <w:highlight w:val="none"/>
          <w:lang w:val="en-US" w:eastAsia="zh-CN"/>
        </w:rPr>
        <w:t>放浓度为</w:t>
      </w:r>
      <w:r>
        <w:rPr>
          <w:rFonts w:hint="eastAsia" w:ascii="Times New Roman" w:hAnsi="Times New Roman" w:eastAsia="宋体" w:cs="Times New Roman"/>
          <w:color w:val="auto"/>
          <w:sz w:val="24"/>
          <w:szCs w:val="24"/>
          <w:highlight w:val="none"/>
          <w:lang w:val="en-US" w:eastAsia="zh-CN"/>
        </w:rPr>
        <w:t>0.340</w:t>
      </w:r>
      <w:r>
        <w:rPr>
          <w:rFonts w:hint="default" w:ascii="Times New Roman" w:hAnsi="Times New Roman" w:eastAsia="宋体" w:cs="Times New Roman"/>
          <w:color w:val="auto"/>
          <w:sz w:val="24"/>
          <w:szCs w:val="24"/>
          <w:highlight w:val="none"/>
          <w:lang w:val="en-US" w:eastAsia="zh-CN"/>
        </w:rPr>
        <w:t>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，满足</w:t>
      </w:r>
      <w:r>
        <w:rPr>
          <w:rFonts w:hint="default" w:ascii="Times New Roman" w:hAnsi="Times New Roman" w:eastAsia="宋体" w:cs="Times New Roman"/>
          <w:sz w:val="24"/>
          <w:szCs w:val="24"/>
          <w:lang w:val="en-US" w:eastAsia="zh-CN"/>
        </w:rPr>
        <w:t>《大气污染物综合排放标准》（GB16297-1996）表2无组织排放监控浓度限值标准</w:t>
      </w:r>
      <w:r>
        <w:rPr>
          <w:rFonts w:hint="eastAsia" w:ascii="Times New Roman" w:hAnsi="Times New Roman" w:eastAsia="宋体" w:cs="Times New Roman"/>
          <w:sz w:val="24"/>
          <w:szCs w:val="24"/>
          <w:lang w:val="en-US" w:eastAsia="zh-CN"/>
        </w:rPr>
        <w:t>要求</w:t>
      </w:r>
      <w:r>
        <w:rPr>
          <w:rFonts w:hint="default" w:ascii="Times New Roman" w:hAnsi="Times New Roman" w:eastAsia="宋体" w:cs="Times New Roman"/>
          <w:color w:val="auto"/>
          <w:sz w:val="24"/>
          <w:szCs w:val="24"/>
          <w:lang w:val="en-US" w:eastAsia="zh-CN"/>
        </w:rPr>
        <w:t>（颗粒物≤1.0mg/m</w:t>
      </w:r>
      <w:r>
        <w:rPr>
          <w:rFonts w:hint="default" w:ascii="Times New Roman" w:hAnsi="Times New Roman" w:eastAsia="宋体" w:cs="Times New Roman"/>
          <w:color w:val="auto"/>
          <w:sz w:val="24"/>
          <w:szCs w:val="24"/>
          <w:vertAlign w:val="superscript"/>
          <w:lang w:val="en-US" w:eastAsia="zh-CN"/>
        </w:rPr>
        <w:t>3</w:t>
      </w:r>
      <w:r>
        <w:rPr>
          <w:rFonts w:hint="default" w:ascii="Times New Roman" w:hAnsi="Times New Roman" w:eastAsia="宋体" w:cs="Times New Roman"/>
          <w:color w:val="auto"/>
          <w:sz w:val="24"/>
          <w:szCs w:val="24"/>
          <w:lang w:val="en-US" w:eastAsia="zh-CN"/>
        </w:rPr>
        <w:t>）。</w:t>
      </w:r>
    </w:p>
    <w:p>
      <w:pPr>
        <w:numPr>
          <w:ilvl w:val="0"/>
          <w:numId w:val="1"/>
        </w:numPr>
        <w:spacing w:line="480" w:lineRule="atLeast"/>
        <w:ind w:firstLine="480" w:firstLineChars="200"/>
        <w:rPr>
          <w:rFonts w:hint="default" w:ascii="Times New Roman" w:hAnsi="Times New Roman" w:eastAsia="宋体" w:cs="Times New Roman"/>
          <w:sz w:val="24"/>
          <w:szCs w:val="24"/>
        </w:rPr>
      </w:pPr>
      <w:r>
        <w:rPr>
          <w:rFonts w:hint="eastAsia" w:ascii="Times New Roman" w:hAnsi="Times New Roman" w:cs="Times New Roman"/>
          <w:sz w:val="24"/>
          <w:szCs w:val="24"/>
          <w:lang w:eastAsia="zh-CN"/>
        </w:rPr>
        <w:t>废水</w:t>
      </w:r>
    </w:p>
    <w:p>
      <w:pPr>
        <w:keepNext w:val="0"/>
        <w:keepLines w:val="0"/>
        <w:pageBreakBefore w:val="0"/>
        <w:widowControl w:val="0"/>
        <w:kinsoku/>
        <w:wordWrap/>
        <w:overflowPunct/>
        <w:topLinePunct w:val="0"/>
        <w:bidi w:val="0"/>
        <w:spacing w:line="420" w:lineRule="exact"/>
        <w:ind w:firstLine="480" w:firstLineChars="200"/>
        <w:jc w:val="left"/>
        <w:textAlignment w:val="auto"/>
        <w:rPr>
          <w:rFonts w:hint="default" w:ascii="Times New Roman" w:hAnsi="Times New Roman" w:eastAsia="宋体" w:cs="Times New Roman"/>
          <w:color w:val="auto"/>
          <w:sz w:val="24"/>
          <w:szCs w:val="24"/>
          <w:lang w:val="en-US" w:eastAsia="zh-CN"/>
        </w:rPr>
      </w:pPr>
      <w:bookmarkStart w:id="359" w:name="_Hlk496998963"/>
      <w:r>
        <w:rPr>
          <w:rFonts w:hint="default" w:ascii="Times New Roman" w:hAnsi="Times New Roman" w:eastAsia="宋体" w:cs="Times New Roman"/>
          <w:color w:val="auto"/>
          <w:kern w:val="2"/>
          <w:sz w:val="24"/>
          <w:szCs w:val="24"/>
          <w:lang w:val="en-US" w:eastAsia="zh-CN" w:bidi="ar-SA"/>
        </w:rPr>
        <w:t>项目无生产废水产生，厂区职工生活产生生活污水，经化粪池处理后通过园区污水管网排入沧州绿源水处理有限公司临港污水处理厂</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项目废水</w:t>
      </w:r>
      <w:r>
        <w:rPr>
          <w:rFonts w:hint="eastAsia" w:ascii="Times New Roman" w:hAnsi="Times New Roman" w:eastAsia="宋体" w:cs="Times New Roman"/>
          <w:color w:val="auto"/>
          <w:kern w:val="2"/>
          <w:sz w:val="24"/>
          <w:szCs w:val="24"/>
          <w:lang w:val="en-US" w:eastAsia="zh-CN" w:bidi="ar-SA"/>
        </w:rPr>
        <w:t>总排口</w:t>
      </w:r>
      <w:r>
        <w:rPr>
          <w:rFonts w:hint="default" w:ascii="Times New Roman" w:hAnsi="Times New Roman" w:eastAsia="宋体" w:cs="Times New Roman"/>
          <w:color w:val="auto"/>
          <w:kern w:val="2"/>
          <w:sz w:val="24"/>
          <w:szCs w:val="24"/>
          <w:lang w:val="en-US" w:eastAsia="zh-CN" w:bidi="ar-SA"/>
        </w:rPr>
        <w:t>主要污染物最高排放浓度为：COD</w:t>
      </w:r>
      <w:r>
        <w:rPr>
          <w:rFonts w:hint="default" w:ascii="Times New Roman" w:hAnsi="Times New Roman" w:eastAsia="宋体" w:cs="Times New Roman"/>
          <w:color w:val="auto"/>
          <w:kern w:val="2"/>
          <w:sz w:val="24"/>
          <w:szCs w:val="24"/>
          <w:vertAlign w:val="subscript"/>
          <w:lang w:val="en-US" w:eastAsia="zh-CN" w:bidi="ar-SA"/>
        </w:rPr>
        <w:t>Cr</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highlight w:val="none"/>
          <w:lang w:val="en-US" w:eastAsia="zh-CN" w:bidi="ar-SA"/>
        </w:rPr>
        <w:t>278</w:t>
      </w:r>
      <w:r>
        <w:rPr>
          <w:rFonts w:hint="default" w:ascii="Times New Roman" w:hAnsi="Times New Roman" w:eastAsia="宋体" w:cs="Times New Roman"/>
          <w:color w:val="auto"/>
          <w:kern w:val="2"/>
          <w:sz w:val="24"/>
          <w:szCs w:val="24"/>
          <w:highlight w:val="none"/>
          <w:lang w:val="en-US" w:eastAsia="zh-CN" w:bidi="ar-SA"/>
        </w:rPr>
        <w:t>mg/L，SS：</w:t>
      </w:r>
      <w:r>
        <w:rPr>
          <w:rFonts w:hint="eastAsia" w:ascii="Times New Roman" w:hAnsi="Times New Roman" w:cs="Times New Roman"/>
          <w:color w:val="auto"/>
          <w:kern w:val="2"/>
          <w:sz w:val="24"/>
          <w:szCs w:val="24"/>
          <w:highlight w:val="none"/>
          <w:lang w:val="en-US" w:eastAsia="zh-CN" w:bidi="ar-SA"/>
        </w:rPr>
        <w:t>111</w:t>
      </w:r>
      <w:r>
        <w:rPr>
          <w:rFonts w:hint="default" w:ascii="Times New Roman" w:hAnsi="Times New Roman" w:eastAsia="宋体" w:cs="Times New Roman"/>
          <w:color w:val="auto"/>
          <w:kern w:val="2"/>
          <w:sz w:val="24"/>
          <w:szCs w:val="24"/>
          <w:highlight w:val="none"/>
          <w:lang w:val="en-US" w:eastAsia="zh-CN" w:bidi="ar-SA"/>
        </w:rPr>
        <w:t>mg/L，</w:t>
      </w:r>
      <w:r>
        <w:rPr>
          <w:rFonts w:hint="eastAsia" w:ascii="Times New Roman" w:hAnsi="Times New Roman" w:eastAsia="宋体" w:cs="Times New Roman"/>
          <w:color w:val="auto"/>
          <w:kern w:val="2"/>
          <w:sz w:val="24"/>
          <w:szCs w:val="24"/>
          <w:highlight w:val="none"/>
          <w:lang w:val="en-US" w:eastAsia="zh-CN" w:bidi="ar-SA"/>
        </w:rPr>
        <w:t>氨氮：</w:t>
      </w:r>
      <w:r>
        <w:rPr>
          <w:rFonts w:hint="eastAsia" w:ascii="Times New Roman" w:hAnsi="Times New Roman" w:cs="Times New Roman"/>
          <w:color w:val="auto"/>
          <w:kern w:val="2"/>
          <w:sz w:val="24"/>
          <w:szCs w:val="24"/>
          <w:highlight w:val="none"/>
          <w:lang w:val="en-US" w:eastAsia="zh-CN" w:bidi="ar-SA"/>
        </w:rPr>
        <w:t>18.9</w:t>
      </w:r>
      <w:r>
        <w:rPr>
          <w:rFonts w:hint="default" w:ascii="Times New Roman" w:hAnsi="Times New Roman" w:eastAsia="宋体" w:cs="Times New Roman"/>
          <w:color w:val="auto"/>
          <w:kern w:val="2"/>
          <w:sz w:val="24"/>
          <w:szCs w:val="24"/>
          <w:highlight w:val="none"/>
          <w:lang w:val="en-US" w:eastAsia="zh-CN" w:bidi="ar-SA"/>
        </w:rPr>
        <w:t>mg/</w:t>
      </w:r>
      <w:r>
        <w:rPr>
          <w:rFonts w:hint="default" w:ascii="Times New Roman" w:hAnsi="Times New Roman" w:eastAsia="宋体" w:cs="Times New Roman"/>
          <w:color w:val="auto"/>
          <w:kern w:val="2"/>
          <w:sz w:val="24"/>
          <w:szCs w:val="24"/>
          <w:lang w:val="en-US" w:eastAsia="zh-CN" w:bidi="ar-SA"/>
        </w:rPr>
        <w:t>L</w:t>
      </w:r>
      <w:r>
        <w:rPr>
          <w:rFonts w:hint="eastAsia"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总磷：6.74</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pH</w:t>
      </w:r>
      <w:r>
        <w:rPr>
          <w:rFonts w:hint="eastAsia" w:ascii="Times New Roman" w:hAnsi="Times New Roman" w:cs="Times New Roman"/>
          <w:color w:val="auto"/>
          <w:kern w:val="2"/>
          <w:sz w:val="24"/>
          <w:szCs w:val="24"/>
          <w:lang w:val="en-US" w:eastAsia="zh-CN" w:bidi="ar-SA"/>
        </w:rPr>
        <w:t>：7.75~7.86，</w:t>
      </w:r>
      <w:r>
        <w:rPr>
          <w:rFonts w:hint="eastAsia" w:ascii="Times New Roman" w:hAnsi="Times New Roman" w:eastAsia="宋体" w:cs="Times New Roman"/>
          <w:color w:val="auto"/>
          <w:kern w:val="2"/>
          <w:sz w:val="24"/>
          <w:szCs w:val="24"/>
          <w:lang w:val="en-US" w:eastAsia="zh-CN" w:bidi="ar-SA"/>
        </w:rPr>
        <w:t>BOD</w:t>
      </w:r>
      <w:r>
        <w:rPr>
          <w:rFonts w:hint="eastAsia" w:ascii="Times New Roman" w:hAnsi="Times New Roman" w:eastAsia="宋体" w:cs="Times New Roman"/>
          <w:color w:val="auto"/>
          <w:kern w:val="2"/>
          <w:sz w:val="24"/>
          <w:szCs w:val="24"/>
          <w:vertAlign w:val="subscript"/>
          <w:lang w:val="en-US" w:eastAsia="zh-CN" w:bidi="ar-SA"/>
        </w:rPr>
        <w:t>5</w:t>
      </w:r>
      <w:r>
        <w:rPr>
          <w:rFonts w:hint="eastAsia" w:ascii="Times New Roman" w:hAnsi="Times New Roman" w:cs="Times New Roman"/>
          <w:color w:val="auto"/>
          <w:kern w:val="2"/>
          <w:sz w:val="24"/>
          <w:szCs w:val="24"/>
          <w:lang w:val="en-US" w:eastAsia="zh-CN" w:bidi="ar-SA"/>
        </w:rPr>
        <w:t>：113</w:t>
      </w:r>
      <w:r>
        <w:rPr>
          <w:rFonts w:hint="default" w:ascii="Times New Roman" w:hAnsi="Times New Roman" w:eastAsia="宋体" w:cs="Times New Roman"/>
          <w:color w:val="auto"/>
          <w:kern w:val="2"/>
          <w:sz w:val="24"/>
          <w:szCs w:val="24"/>
          <w:lang w:val="en-US" w:eastAsia="zh-CN" w:bidi="ar-SA"/>
        </w:rPr>
        <w:t>mg/L均满足《污水综合排放标准》(GB8978-1996)表 4三级标准、《污水排入城镇下水道水质标准》（GB/T31962-20</w:t>
      </w:r>
      <w:r>
        <w:rPr>
          <w:rFonts w:hint="default" w:ascii="Times New Roman" w:hAnsi="Times New Roman" w:cs="Times New Roman"/>
          <w:color w:val="auto"/>
          <w:kern w:val="2"/>
          <w:sz w:val="24"/>
          <w:szCs w:val="24"/>
          <w:lang w:val="en-US" w:eastAsia="zh-CN" w:bidi="ar-SA"/>
        </w:rPr>
        <w:t>15</w:t>
      </w:r>
      <w:r>
        <w:rPr>
          <w:rFonts w:hint="default" w:ascii="Times New Roman" w:hAnsi="Times New Roman" w:eastAsia="宋体" w:cs="Times New Roman"/>
          <w:color w:val="auto"/>
          <w:kern w:val="2"/>
          <w:sz w:val="24"/>
          <w:szCs w:val="24"/>
          <w:lang w:val="en-US" w:eastAsia="zh-CN" w:bidi="ar-SA"/>
        </w:rPr>
        <w:t>）B 等级标准及沧州绿源水处理有限公司临港污水处理厂进水水质标准要求（COD</w:t>
      </w:r>
      <w:r>
        <w:rPr>
          <w:rFonts w:hint="default" w:ascii="Times New Roman" w:hAnsi="Times New Roman" w:eastAsia="宋体" w:cs="Times New Roman"/>
          <w:color w:val="auto"/>
          <w:kern w:val="2"/>
          <w:sz w:val="24"/>
          <w:szCs w:val="24"/>
          <w:vertAlign w:val="subscript"/>
          <w:lang w:val="en-US" w:eastAsia="zh-CN" w:bidi="ar-SA"/>
        </w:rPr>
        <w:t>Cr</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50</w:t>
      </w:r>
      <w:r>
        <w:rPr>
          <w:rFonts w:hint="default" w:ascii="Times New Roman" w:hAnsi="Times New Roman" w:eastAsia="宋体" w:cs="Times New Roman"/>
          <w:color w:val="auto"/>
          <w:kern w:val="2"/>
          <w:sz w:val="24"/>
          <w:szCs w:val="24"/>
          <w:lang w:val="en-US" w:eastAsia="zh-CN" w:bidi="ar-SA"/>
        </w:rPr>
        <w:t>0mg/L，SS≤</w:t>
      </w:r>
      <w:r>
        <w:rPr>
          <w:rFonts w:hint="eastAsia" w:ascii="Times New Roman" w:hAnsi="Times New Roman" w:cs="Times New Roman"/>
          <w:color w:val="auto"/>
          <w:kern w:val="2"/>
          <w:sz w:val="24"/>
          <w:szCs w:val="24"/>
          <w:lang w:val="en-US" w:eastAsia="zh-CN" w:bidi="ar-SA"/>
        </w:rPr>
        <w:t>30</w:t>
      </w:r>
      <w:r>
        <w:rPr>
          <w:rFonts w:hint="eastAsia" w:ascii="Times New Roman" w:hAnsi="Times New Roman" w:eastAsia="宋体" w:cs="Times New Roman"/>
          <w:color w:val="auto"/>
          <w:kern w:val="2"/>
          <w:sz w:val="24"/>
          <w:szCs w:val="24"/>
          <w:lang w:val="en-US" w:eastAsia="zh-CN" w:bidi="ar-SA"/>
        </w:rPr>
        <w:t>0</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eastAsia="宋体" w:cs="Times New Roman"/>
          <w:color w:val="auto"/>
          <w:kern w:val="2"/>
          <w:sz w:val="24"/>
          <w:szCs w:val="24"/>
          <w:lang w:val="en-US" w:eastAsia="zh-CN" w:bidi="ar-SA"/>
        </w:rPr>
        <w:t>，氨氮</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25</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，总磷</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8</w:t>
      </w:r>
      <w:r>
        <w:rPr>
          <w:rFonts w:hint="default" w:ascii="Times New Roman" w:hAnsi="Times New Roman" w:eastAsia="宋体" w:cs="Times New Roman"/>
          <w:color w:val="auto"/>
          <w:kern w:val="2"/>
          <w:sz w:val="24"/>
          <w:szCs w:val="24"/>
          <w:lang w:val="en-US" w:eastAsia="zh-CN" w:bidi="ar-SA"/>
        </w:rPr>
        <w:t>mg/L</w:t>
      </w:r>
      <w:r>
        <w:rPr>
          <w:rFonts w:hint="eastAsia" w:ascii="Times New Roman" w:hAnsi="Times New Roman"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pH6.5~9</w:t>
      </w:r>
      <w:r>
        <w:rPr>
          <w:rFonts w:hint="eastAsia" w:ascii="Times New Roman"/>
          <w:sz w:val="21"/>
          <w:lang w:eastAsia="zh-CN"/>
        </w:rPr>
        <w:t>，</w:t>
      </w:r>
      <w:r>
        <w:rPr>
          <w:rFonts w:hint="eastAsia" w:ascii="Times New Roman" w:hAnsi="Times New Roman" w:eastAsia="宋体" w:cs="Times New Roman"/>
          <w:color w:val="auto"/>
          <w:kern w:val="2"/>
          <w:sz w:val="24"/>
          <w:szCs w:val="24"/>
          <w:lang w:val="en-US" w:eastAsia="zh-CN" w:bidi="ar-SA"/>
        </w:rPr>
        <w:t>BOD</w:t>
      </w:r>
      <w:r>
        <w:rPr>
          <w:rFonts w:hint="eastAsia" w:ascii="Times New Roman" w:hAnsi="Times New Roman" w:eastAsia="宋体" w:cs="Times New Roman"/>
          <w:color w:val="auto"/>
          <w:kern w:val="2"/>
          <w:sz w:val="24"/>
          <w:szCs w:val="24"/>
          <w:vertAlign w:val="subscript"/>
          <w:lang w:val="en-US" w:eastAsia="zh-CN" w:bidi="ar-SA"/>
        </w:rPr>
        <w:t>5</w:t>
      </w:r>
      <w:r>
        <w:rPr>
          <w:rFonts w:hint="default" w:ascii="Times New Roman" w:hAnsi="Times New Roman" w:eastAsia="宋体" w:cs="Times New Roman"/>
          <w:color w:val="auto"/>
          <w:kern w:val="2"/>
          <w:sz w:val="24"/>
          <w:szCs w:val="24"/>
          <w:lang w:val="en-US" w:eastAsia="zh-CN" w:bidi="ar-SA"/>
        </w:rPr>
        <w:t>≤</w:t>
      </w:r>
      <w:r>
        <w:rPr>
          <w:rFonts w:hint="eastAsia" w:ascii="Times New Roman" w:hAnsi="Times New Roman" w:cs="Times New Roman"/>
          <w:color w:val="auto"/>
          <w:kern w:val="2"/>
          <w:sz w:val="24"/>
          <w:szCs w:val="24"/>
          <w:lang w:val="en-US" w:eastAsia="zh-CN" w:bidi="ar-SA"/>
        </w:rPr>
        <w:t>20</w:t>
      </w:r>
      <w:r>
        <w:rPr>
          <w:rFonts w:hint="default" w:ascii="Times New Roman" w:hAnsi="Times New Roman" w:eastAsia="宋体" w:cs="Times New Roman"/>
          <w:color w:val="auto"/>
          <w:kern w:val="2"/>
          <w:sz w:val="24"/>
          <w:szCs w:val="24"/>
          <w:lang w:val="en-US" w:eastAsia="zh-CN" w:bidi="ar-SA"/>
        </w:rPr>
        <w:t>0mg/L）</w:t>
      </w:r>
      <w:r>
        <w:rPr>
          <w:rFonts w:hint="default" w:ascii="Times New Roman" w:hAnsi="Times New Roman" w:eastAsia="宋体" w:cs="Times New Roman"/>
          <w:color w:val="auto"/>
          <w:sz w:val="24"/>
          <w:szCs w:val="24"/>
          <w:lang w:val="en-US" w:eastAsia="zh-CN"/>
        </w:rPr>
        <w:t>。</w:t>
      </w:r>
    </w:p>
    <w:p>
      <w:pPr>
        <w:numPr>
          <w:ilvl w:val="0"/>
          <w:numId w:val="2"/>
        </w:numPr>
        <w:spacing w:line="480" w:lineRule="atLeast"/>
        <w:ind w:firstLine="480" w:firstLineChars="200"/>
        <w:rPr>
          <w:rFonts w:hint="default" w:ascii="Times New Roman" w:hAnsi="Times New Roman" w:eastAsia="宋体" w:cs="Times New Roman"/>
          <w:sz w:val="24"/>
          <w:szCs w:val="24"/>
          <w:highlight w:val="none"/>
        </w:rPr>
      </w:pPr>
      <w:r>
        <w:rPr>
          <w:rFonts w:hint="eastAsia" w:ascii="Times New Roman" w:hAnsi="Times New Roman" w:cs="Times New Roman"/>
          <w:sz w:val="24"/>
          <w:szCs w:val="24"/>
          <w:highlight w:val="none"/>
          <w:lang w:eastAsia="zh-CN"/>
        </w:rPr>
        <w:t>噪声</w:t>
      </w:r>
    </w:p>
    <w:bookmarkEnd w:id="359"/>
    <w:p>
      <w:pPr>
        <w:keepNext w:val="0"/>
        <w:keepLines w:val="0"/>
        <w:pageBreakBefore w:val="0"/>
        <w:widowControl w:val="0"/>
        <w:kinsoku/>
        <w:wordWrap/>
        <w:overflowPunct/>
        <w:topLinePunct w:val="0"/>
        <w:bidi w:val="0"/>
        <w:spacing w:line="420" w:lineRule="exact"/>
        <w:ind w:firstLine="480" w:firstLineChars="200"/>
        <w:jc w:val="both"/>
        <w:textAlignment w:val="auto"/>
        <w:rPr>
          <w:rFonts w:hint="default" w:ascii="Times New Roman" w:hAnsi="Times New Roman" w:eastAsia="宋体" w:cs="Times New Roman"/>
          <w:color w:val="auto"/>
          <w:sz w:val="24"/>
          <w:szCs w:val="24"/>
          <w:lang w:val="en-US" w:eastAsia="zh-CN"/>
        </w:rPr>
      </w:pPr>
      <w:bookmarkStart w:id="360" w:name="_Toc6926"/>
      <w:bookmarkStart w:id="361" w:name="_Toc4537"/>
      <w:r>
        <w:rPr>
          <w:rFonts w:hint="default" w:ascii="Times New Roman" w:hAnsi="Times New Roman" w:eastAsia="宋体" w:cs="Times New Roman"/>
          <w:color w:val="auto"/>
          <w:sz w:val="24"/>
          <w:szCs w:val="24"/>
          <w:lang w:val="en-US" w:eastAsia="zh-CN"/>
        </w:rPr>
        <w:t>项目厂界噪声昼间值范围为</w:t>
      </w:r>
      <w:r>
        <w:rPr>
          <w:rFonts w:hint="eastAsia" w:ascii="Times New Roman" w:hAnsi="Times New Roman" w:eastAsia="宋体"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eastAsia="宋体" w:cs="Times New Roman"/>
          <w:color w:val="auto"/>
          <w:sz w:val="24"/>
          <w:szCs w:val="24"/>
          <w:highlight w:val="none"/>
          <w:lang w:val="en-US" w:eastAsia="zh-CN"/>
        </w:rPr>
        <w:t>6</w:t>
      </w:r>
      <w:r>
        <w:rPr>
          <w:rFonts w:hint="eastAsia" w:ascii="Times New Roman" w:hAnsi="Times New Roman" w:cs="Times New Roman"/>
          <w:color w:val="auto"/>
          <w:sz w:val="24"/>
          <w:szCs w:val="24"/>
          <w:highlight w:val="none"/>
          <w:lang w:val="en-US" w:eastAsia="zh-CN"/>
        </w:rPr>
        <w:t>1.9</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r>
        <w:rPr>
          <w:rFonts w:hint="eastAsia" w:ascii="Times New Roman" w:hAnsi="Times New Roman"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间值范围为</w:t>
      </w:r>
      <w:r>
        <w:rPr>
          <w:rFonts w:hint="eastAsia" w:ascii="Times New Roman" w:hAnsi="Times New Roman" w:cs="Times New Roman"/>
          <w:color w:val="auto"/>
          <w:sz w:val="24"/>
          <w:szCs w:val="24"/>
          <w:highlight w:val="none"/>
          <w:lang w:val="en-US" w:eastAsia="zh-CN"/>
        </w:rPr>
        <w:t>51.2</w:t>
      </w:r>
      <w:r>
        <w:rPr>
          <w:rFonts w:hint="default" w:ascii="Times New Roman" w:hAnsi="Times New Roman" w:eastAsia="宋体" w:cs="Times New Roman"/>
          <w:color w:val="auto"/>
          <w:sz w:val="24"/>
          <w:szCs w:val="24"/>
          <w:highlight w:val="none"/>
          <w:lang w:val="en-US" w:eastAsia="zh-CN"/>
        </w:rPr>
        <w:t>~</w:t>
      </w:r>
      <w:r>
        <w:rPr>
          <w:rFonts w:hint="eastAsia" w:ascii="Times New Roman" w:hAnsi="Times New Roman" w:cs="Times New Roman"/>
          <w:color w:val="auto"/>
          <w:sz w:val="24"/>
          <w:szCs w:val="24"/>
          <w:highlight w:val="none"/>
          <w:lang w:val="en-US" w:eastAsia="zh-CN"/>
        </w:rPr>
        <w:t>51.9</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，均</w:t>
      </w:r>
      <w:r>
        <w:rPr>
          <w:rFonts w:hint="default" w:ascii="Times New Roman" w:hAnsi="Times New Roman" w:eastAsia="宋体" w:cs="Times New Roman"/>
          <w:color w:val="auto"/>
          <w:sz w:val="24"/>
          <w:szCs w:val="24"/>
          <w:lang w:val="en-US" w:eastAsia="zh-CN"/>
        </w:rPr>
        <w:t>满足《工业企业厂界环境噪声排放标准》（GB 12348-2008）中</w:t>
      </w: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类标准限值要求（昼间≤</w:t>
      </w:r>
      <w:r>
        <w:rPr>
          <w:rFonts w:hint="eastAsia" w:ascii="Times New Roman" w:hAnsi="Times New Roman" w:eastAsia="宋体" w:cs="Times New Roman"/>
          <w:color w:val="auto"/>
          <w:sz w:val="24"/>
          <w:szCs w:val="24"/>
          <w:lang w:val="en-US" w:eastAsia="zh-CN"/>
        </w:rPr>
        <w:t>65</w:t>
      </w:r>
      <w:r>
        <w:rPr>
          <w:rFonts w:hint="default" w:ascii="Times New Roman" w:hAnsi="Times New Roman" w:eastAsia="宋体" w:cs="Times New Roman"/>
          <w:color w:val="auto"/>
          <w:sz w:val="24"/>
          <w:szCs w:val="24"/>
          <w:lang w:val="en-US" w:eastAsia="zh-CN"/>
        </w:rPr>
        <w:t>dB（A）</w:t>
      </w:r>
      <w:r>
        <w:rPr>
          <w:rFonts w:hint="eastAsia" w:ascii="Times New Roman" w:hAnsi="Times New Roman" w:cs="Times New Roman"/>
          <w:color w:val="auto"/>
          <w:sz w:val="24"/>
          <w:szCs w:val="24"/>
          <w:lang w:val="en-US" w:eastAsia="zh-CN"/>
        </w:rPr>
        <w:t>、夜</w:t>
      </w:r>
      <w:r>
        <w:rPr>
          <w:rFonts w:hint="default" w:ascii="Times New Roman" w:hAnsi="Times New Roman" w:eastAsia="宋体" w:cs="Times New Roman"/>
          <w:color w:val="auto"/>
          <w:sz w:val="24"/>
          <w:szCs w:val="24"/>
          <w:lang w:val="en-US" w:eastAsia="zh-CN"/>
        </w:rPr>
        <w:t>间≤</w:t>
      </w:r>
      <w:r>
        <w:rPr>
          <w:rFonts w:hint="eastAsia" w:ascii="Times New Roman" w:hAnsi="Times New Roman" w:cs="Times New Roman"/>
          <w:color w:val="auto"/>
          <w:sz w:val="24"/>
          <w:szCs w:val="24"/>
          <w:lang w:val="en-US" w:eastAsia="zh-CN"/>
        </w:rPr>
        <w:t>5</w:t>
      </w:r>
      <w:r>
        <w:rPr>
          <w:rFonts w:hint="eastAsia" w:ascii="Times New Roman" w:hAnsi="Times New Roman" w:eastAsia="宋体" w:cs="Times New Roman"/>
          <w:color w:val="auto"/>
          <w:sz w:val="24"/>
          <w:szCs w:val="24"/>
          <w:lang w:val="en-US" w:eastAsia="zh-CN"/>
        </w:rPr>
        <w:t>5</w:t>
      </w:r>
      <w:r>
        <w:rPr>
          <w:rFonts w:hint="default" w:ascii="Times New Roman" w:hAnsi="Times New Roman" w:eastAsia="宋体" w:cs="Times New Roman"/>
          <w:color w:val="auto"/>
          <w:sz w:val="24"/>
          <w:szCs w:val="24"/>
          <w:lang w:val="en-US" w:eastAsia="zh-CN"/>
        </w:rPr>
        <w:t>dB（A））</w:t>
      </w:r>
      <w:r>
        <w:rPr>
          <w:rFonts w:hint="eastAsia" w:ascii="Times New Roman" w:hAnsi="Times New Roman" w:eastAsia="宋体" w:cs="Times New Roman"/>
          <w:color w:val="auto"/>
          <w:sz w:val="24"/>
          <w:szCs w:val="24"/>
          <w:lang w:val="en-US" w:eastAsia="zh-CN"/>
        </w:rPr>
        <w:t>。</w:t>
      </w:r>
    </w:p>
    <w:p>
      <w:pPr>
        <w:spacing w:line="480" w:lineRule="atLeast"/>
        <w:ind w:firstLine="480" w:firstLineChars="200"/>
        <w:rPr>
          <w:rFonts w:hint="default" w:ascii="Times New Roman" w:hAnsi="Times New Roman" w:eastAsia="宋体" w:cs="Times New Roman"/>
          <w:kern w:val="0"/>
          <w:sz w:val="24"/>
          <w:szCs w:val="21"/>
          <w:lang w:eastAsia="zh-CN"/>
        </w:rPr>
      </w:pPr>
      <w:r>
        <w:rPr>
          <w:rFonts w:hint="default" w:ascii="Times New Roman" w:hAnsi="Times New Roman" w:eastAsia="宋体" w:cs="Times New Roman"/>
          <w:kern w:val="0"/>
          <w:sz w:val="24"/>
          <w:szCs w:val="21"/>
          <w:lang w:eastAsia="zh-CN"/>
        </w:rPr>
        <w:t>（4）固体废弃物</w:t>
      </w:r>
      <w:bookmarkEnd w:id="360"/>
      <w:bookmarkEnd w:id="36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val="en-US" w:eastAsia="zh-CN"/>
        </w:rPr>
      </w:pPr>
      <w:bookmarkStart w:id="362" w:name="_Toc25461"/>
      <w:bookmarkStart w:id="363" w:name="_Toc9384"/>
      <w:bookmarkStart w:id="364" w:name="_Hlk496999304"/>
      <w:r>
        <w:rPr>
          <w:rFonts w:hint="eastAsia" w:ascii="Times New Roman" w:hAnsi="Times New Roman" w:eastAsia="宋体" w:cs="Times New Roman"/>
          <w:sz w:val="24"/>
          <w:szCs w:val="24"/>
          <w:lang w:val="en-US" w:eastAsia="zh-CN"/>
        </w:rPr>
        <w:t>本项目固废主要为石材切割、切边工序产生的废石块、饰面加工工序产生的碎石、喷淋废水沉淀池产生的泥沙和职工生活垃圾。</w:t>
      </w:r>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废石块收集后外售；沉淀池产生的泥沙脱水后外售；生活垃圾统一收集后送当地环卫部门处理。</w:t>
      </w:r>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imes New Roman" w:hAnsi="Times New Roman" w:eastAsia="宋体" w:cs="Times New Roman"/>
          <w:kern w:val="0"/>
          <w:sz w:val="24"/>
          <w:szCs w:val="21"/>
          <w:lang w:val="en-US" w:eastAsia="zh-CN"/>
        </w:rPr>
      </w:pPr>
      <w:r>
        <w:rPr>
          <w:rFonts w:hint="default" w:ascii="Times New Roman" w:hAnsi="Times New Roman" w:eastAsia="宋体" w:cs="Times New Roman"/>
          <w:sz w:val="24"/>
          <w:szCs w:val="24"/>
          <w:lang w:eastAsia="zh-CN"/>
        </w:rPr>
        <w:t>（5）</w:t>
      </w:r>
      <w:r>
        <w:rPr>
          <w:rFonts w:hint="eastAsia" w:ascii="Times New Roman" w:hAnsi="Times New Roman" w:eastAsia="宋体" w:cs="Times New Roman"/>
          <w:sz w:val="24"/>
          <w:szCs w:val="24"/>
          <w:lang w:val="en-US" w:eastAsia="zh-CN"/>
        </w:rPr>
        <w:t>主</w:t>
      </w:r>
      <w:r>
        <w:rPr>
          <w:rFonts w:hint="eastAsia" w:ascii="Times New Roman" w:hAnsi="Times New Roman" w:eastAsia="宋体" w:cs="Times New Roman"/>
          <w:kern w:val="0"/>
          <w:sz w:val="24"/>
          <w:szCs w:val="21"/>
          <w:lang w:val="en-US" w:eastAsia="zh-CN"/>
        </w:rPr>
        <w:t>要污染物排放总量</w:t>
      </w:r>
      <w:bookmarkEnd w:id="362"/>
      <w:bookmarkEnd w:id="363"/>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outlineLvl w:val="9"/>
        <w:rPr>
          <w:rFonts w:hint="eastAsia" w:ascii="Times New Roman" w:hAnsi="Times New Roman" w:eastAsia="宋体" w:cs="Times New Roman"/>
          <w:color w:val="auto"/>
          <w:sz w:val="24"/>
          <w:szCs w:val="24"/>
          <w:highlight w:val="none"/>
          <w:lang w:val="en-US" w:eastAsia="zh-CN"/>
        </w:rPr>
      </w:pPr>
      <w:bookmarkStart w:id="365" w:name="_Toc22969"/>
      <w:bookmarkStart w:id="366" w:name="_Toc6395"/>
      <w:bookmarkStart w:id="367" w:name="_Toc24650"/>
      <w:bookmarkStart w:id="368" w:name="_Toc12881"/>
      <w:r>
        <w:rPr>
          <w:rFonts w:hint="default" w:ascii="Times New Roman" w:hAnsi="Times New Roman" w:eastAsia="宋体" w:cs="Times New Roman"/>
          <w:color w:val="auto"/>
          <w:sz w:val="24"/>
          <w:szCs w:val="24"/>
          <w:highlight w:val="none"/>
          <w:lang w:val="en-US" w:eastAsia="zh-CN"/>
        </w:rPr>
        <w:t>本项目</w:t>
      </w:r>
      <w:r>
        <w:rPr>
          <w:rFonts w:hint="default" w:ascii="Times New Roman" w:hAnsi="Times New Roman" w:eastAsia="宋体" w:cs="Times New Roman"/>
          <w:color w:val="auto"/>
          <w:sz w:val="24"/>
          <w:szCs w:val="24"/>
          <w:highlight w:val="none"/>
        </w:rPr>
        <w:t>监测期间</w:t>
      </w:r>
      <w:r>
        <w:rPr>
          <w:rFonts w:hint="default" w:ascii="Times New Roman" w:hAnsi="Times New Roman" w:eastAsia="宋体" w:cs="Times New Roman"/>
          <w:color w:val="auto"/>
          <w:sz w:val="24"/>
          <w:szCs w:val="24"/>
          <w:highlight w:val="none"/>
          <w:lang w:eastAsia="zh-CN"/>
        </w:rPr>
        <w:t>主要污染物排放</w:t>
      </w:r>
      <w:r>
        <w:rPr>
          <w:rFonts w:hint="default" w:ascii="Times New Roman" w:hAnsi="Times New Roman" w:eastAsia="宋体" w:cs="Times New Roman"/>
          <w:color w:val="auto"/>
          <w:sz w:val="24"/>
          <w:szCs w:val="24"/>
          <w:highlight w:val="none"/>
        </w:rPr>
        <w:t>总量为</w:t>
      </w:r>
      <w:r>
        <w:rPr>
          <w:rFonts w:hint="default" w:ascii="Times New Roman" w:hAnsi="Times New Roman" w:eastAsia="宋体" w:cs="Times New Roman"/>
          <w:color w:val="auto"/>
          <w:sz w:val="24"/>
          <w:szCs w:val="24"/>
          <w:highlight w:val="none"/>
          <w:lang w:eastAsia="zh-CN"/>
        </w:rPr>
        <w:t>：</w:t>
      </w:r>
      <w:r>
        <w:rPr>
          <w:rFonts w:hint="eastAsia" w:ascii="Times New Roman" w:hAnsi="Times New Roman" w:eastAsia="宋体"/>
          <w:color w:val="auto"/>
          <w:sz w:val="24"/>
          <w:highlight w:val="none"/>
          <w:lang w:eastAsia="zh-CN"/>
        </w:rPr>
        <w:t>COD：</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eastAsia="zh-CN"/>
        </w:rPr>
        <w:t>，氨氮：</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val="en-US" w:eastAsia="zh-CN"/>
        </w:rPr>
        <w:t>，二氧化硫：</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val="en-US" w:eastAsia="zh-CN"/>
        </w:rPr>
        <w:t>t/a</w:t>
      </w:r>
      <w:r>
        <w:rPr>
          <w:rFonts w:hint="eastAsia" w:ascii="Times New Roman" w:hAnsi="Times New Roman"/>
          <w:color w:val="auto"/>
          <w:sz w:val="24"/>
          <w:highlight w:val="none"/>
          <w:lang w:val="en-US" w:eastAsia="zh-CN"/>
        </w:rPr>
        <w:t>，</w:t>
      </w:r>
      <w:r>
        <w:rPr>
          <w:rFonts w:hint="eastAsia" w:ascii="Times New Roman" w:hAnsi="Times New Roman" w:eastAsia="宋体"/>
          <w:color w:val="auto"/>
          <w:sz w:val="24"/>
          <w:highlight w:val="none"/>
          <w:lang w:val="en-US" w:eastAsia="zh-CN"/>
        </w:rPr>
        <w:t>氮氧化物</w:t>
      </w:r>
      <w:r>
        <w:rPr>
          <w:rFonts w:hint="eastAsia" w:ascii="Times New Roman" w:hAnsi="Times New Roman"/>
          <w:color w:val="auto"/>
          <w:sz w:val="24"/>
          <w:highlight w:val="none"/>
          <w:vertAlign w:val="baseline"/>
          <w:lang w:val="en-US" w:eastAsia="zh-CN"/>
        </w:rPr>
        <w:t>：0</w:t>
      </w:r>
      <w:r>
        <w:rPr>
          <w:rFonts w:hint="default" w:ascii="Times New Roman" w:hAnsi="Times New Roman" w:eastAsia="宋体" w:cs="Times New Roman"/>
          <w:color w:val="auto"/>
          <w:sz w:val="24"/>
          <w:highlight w:val="none"/>
          <w:vertAlign w:val="baseline"/>
          <w:lang w:val="en-US" w:eastAsia="zh-CN"/>
        </w:rPr>
        <w:t>t/a</w:t>
      </w:r>
      <w:r>
        <w:rPr>
          <w:rFonts w:hint="eastAsia" w:ascii="Times New Roman" w:hAnsi="Times New Roman" w:eastAsia="宋体"/>
          <w:color w:val="auto"/>
          <w:sz w:val="24"/>
          <w:highlight w:val="none"/>
          <w:lang w:eastAsia="zh-CN"/>
        </w:rPr>
        <w:t>。</w:t>
      </w:r>
      <w:r>
        <w:rPr>
          <w:rFonts w:hint="eastAsia" w:ascii="Times New Roman" w:hAnsi="Times New Roman" w:eastAsia="宋体" w:cs="Times New Roman"/>
          <w:color w:val="auto"/>
          <w:sz w:val="24"/>
          <w:szCs w:val="24"/>
          <w:highlight w:val="none"/>
          <w:lang w:val="en-US" w:eastAsia="zh-CN"/>
        </w:rPr>
        <w:t>满足环评污染物</w:t>
      </w:r>
      <w:r>
        <w:rPr>
          <w:rFonts w:hint="eastAsia" w:ascii="Times New Roman" w:hAnsi="Times New Roman" w:cs="Times New Roman"/>
          <w:color w:val="auto"/>
          <w:sz w:val="24"/>
          <w:szCs w:val="24"/>
          <w:highlight w:val="none"/>
          <w:lang w:val="en-US" w:eastAsia="zh-CN"/>
        </w:rPr>
        <w:t>总量</w:t>
      </w:r>
      <w:r>
        <w:rPr>
          <w:rFonts w:hint="eastAsia" w:ascii="Times New Roman" w:hAnsi="Times New Roman" w:eastAsia="宋体" w:cs="Times New Roman"/>
          <w:color w:val="auto"/>
          <w:sz w:val="24"/>
          <w:szCs w:val="24"/>
          <w:highlight w:val="none"/>
          <w:lang w:val="en-US" w:eastAsia="zh-CN"/>
        </w:rPr>
        <w:t>控制指标要求（</w:t>
      </w:r>
      <w:r>
        <w:rPr>
          <w:rFonts w:hint="eastAsia" w:ascii="Times New Roman" w:hAnsi="Times New Roman" w:eastAsia="宋体"/>
          <w:color w:val="auto"/>
          <w:sz w:val="24"/>
          <w:highlight w:val="none"/>
          <w:lang w:eastAsia="zh-CN"/>
        </w:rPr>
        <w:t>COD：</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eastAsia="zh-CN"/>
        </w:rPr>
        <w:t>，氨氮：</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eastAsia="zh-CN"/>
        </w:rPr>
        <w:t>t/a</w:t>
      </w:r>
      <w:r>
        <w:rPr>
          <w:rFonts w:hint="eastAsia" w:ascii="Times New Roman" w:hAnsi="Times New Roman" w:eastAsia="宋体"/>
          <w:color w:val="auto"/>
          <w:sz w:val="24"/>
          <w:highlight w:val="none"/>
          <w:lang w:val="en-US" w:eastAsia="zh-CN"/>
        </w:rPr>
        <w:t>，二氧化硫：</w:t>
      </w:r>
      <w:r>
        <w:rPr>
          <w:rFonts w:hint="eastAsia" w:ascii="Times New Roman" w:hAnsi="Times New Roman"/>
          <w:color w:val="auto"/>
          <w:sz w:val="24"/>
          <w:highlight w:val="none"/>
          <w:lang w:val="en-US" w:eastAsia="zh-CN"/>
        </w:rPr>
        <w:t>0</w:t>
      </w:r>
      <w:r>
        <w:rPr>
          <w:rFonts w:hint="default" w:ascii="Times New Roman" w:hAnsi="Times New Roman" w:eastAsia="宋体" w:cs="Times New Roman"/>
          <w:color w:val="auto"/>
          <w:sz w:val="24"/>
          <w:highlight w:val="none"/>
          <w:lang w:val="en-US" w:eastAsia="zh-CN"/>
        </w:rPr>
        <w:t>t/a</w:t>
      </w:r>
      <w:r>
        <w:rPr>
          <w:rFonts w:hint="eastAsia" w:ascii="Times New Roman" w:hAnsi="Times New Roman"/>
          <w:color w:val="auto"/>
          <w:sz w:val="24"/>
          <w:highlight w:val="none"/>
          <w:lang w:val="en-US" w:eastAsia="zh-CN"/>
        </w:rPr>
        <w:t>，</w:t>
      </w:r>
      <w:r>
        <w:rPr>
          <w:rFonts w:hint="eastAsia" w:ascii="Times New Roman" w:hAnsi="Times New Roman" w:eastAsia="宋体"/>
          <w:color w:val="auto"/>
          <w:sz w:val="24"/>
          <w:highlight w:val="none"/>
          <w:lang w:val="en-US" w:eastAsia="zh-CN"/>
        </w:rPr>
        <w:t>氮氧化物</w:t>
      </w:r>
      <w:r>
        <w:rPr>
          <w:rFonts w:hint="eastAsia" w:ascii="Times New Roman" w:hAnsi="Times New Roman"/>
          <w:color w:val="auto"/>
          <w:sz w:val="24"/>
          <w:highlight w:val="none"/>
          <w:vertAlign w:val="baseline"/>
          <w:lang w:val="en-US" w:eastAsia="zh-CN"/>
        </w:rPr>
        <w:t>：0</w:t>
      </w:r>
      <w:r>
        <w:rPr>
          <w:rFonts w:hint="default" w:ascii="Times New Roman" w:hAnsi="Times New Roman" w:eastAsia="宋体" w:cs="Times New Roman"/>
          <w:color w:val="auto"/>
          <w:sz w:val="24"/>
          <w:highlight w:val="none"/>
          <w:vertAlign w:val="baseline"/>
          <w:lang w:val="en-US" w:eastAsia="zh-CN"/>
        </w:rPr>
        <w:t>t/a</w:t>
      </w:r>
      <w:r>
        <w:rPr>
          <w:rFonts w:hint="eastAsia" w:ascii="Times New Roman" w:hAnsi="Times New Roman" w:eastAsia="宋体" w:cs="Times New Roman"/>
          <w:color w:val="auto"/>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outlineLvl w:val="9"/>
        <w:rPr>
          <w:rFonts w:hint="default" w:ascii="Times New Roman" w:hAnsi="Times New Roman" w:eastAsia="宋体" w:cs="Times New Roman"/>
          <w:sz w:val="24"/>
          <w:szCs w:val="24"/>
          <w:lang w:eastAsia="zh-CN"/>
        </w:rPr>
      </w:pPr>
      <w:bookmarkStart w:id="369" w:name="_Toc22155"/>
      <w:r>
        <w:rPr>
          <w:rFonts w:hint="default"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lang w:eastAsia="zh-CN"/>
        </w:rPr>
        <w:t>）结论</w:t>
      </w:r>
      <w:bookmarkEnd w:id="365"/>
      <w:bookmarkEnd w:id="366"/>
      <w:bookmarkEnd w:id="367"/>
      <w:bookmarkEnd w:id="368"/>
      <w:bookmarkEnd w:id="369"/>
    </w:p>
    <w:p>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default" w:ascii="Times New Roman" w:hAnsi="Times New Roman" w:eastAsia="宋体" w:cs="Times New Roman"/>
          <w:sz w:val="24"/>
          <w:szCs w:val="24"/>
        </w:rPr>
      </w:pPr>
      <w:r>
        <w:rPr>
          <w:rFonts w:hint="eastAsia" w:ascii="宋体" w:hAnsi="宋体"/>
          <w:sz w:val="24"/>
          <w:szCs w:val="24"/>
        </w:rPr>
        <w:t>综上分析，项目已按环评及批复要求进行了环境保护设施建设，根据监测结果可满足相关环境排放标准要求。</w:t>
      </w:r>
    </w:p>
    <w:bookmarkEnd w:id="364"/>
    <w:p>
      <w:pPr>
        <w:pStyle w:val="5"/>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eastAsia="宋体" w:cs="Times New Roman"/>
        </w:rPr>
      </w:pPr>
      <w:bookmarkStart w:id="370" w:name="_Toc21981"/>
      <w:bookmarkStart w:id="371" w:name="_Toc30691"/>
      <w:bookmarkStart w:id="372" w:name="_Toc10340"/>
      <w:bookmarkStart w:id="373" w:name="_Toc24106"/>
      <w:r>
        <w:rPr>
          <w:rFonts w:hint="default" w:ascii="Times New Roman" w:hAnsi="Times New Roman" w:eastAsia="宋体" w:cs="Times New Roman"/>
        </w:rPr>
        <w:t>9.2 建议</w:t>
      </w:r>
      <w:bookmarkEnd w:id="370"/>
      <w:bookmarkEnd w:id="371"/>
      <w:bookmarkEnd w:id="372"/>
      <w:bookmarkEnd w:id="373"/>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eastAsia="宋体" w:cs="Times New Roman"/>
          <w:sz w:val="24"/>
          <w:szCs w:val="24"/>
        </w:rPr>
      </w:pPr>
      <w:bookmarkStart w:id="374" w:name="_Toc3109"/>
      <w:bookmarkStart w:id="375" w:name="_Toc6934"/>
      <w:bookmarkStart w:id="376" w:name="_Toc27560"/>
      <w:r>
        <w:rPr>
          <w:rFonts w:hint="eastAsia" w:ascii="Times New Roman" w:hAnsi="Times New Roman" w:eastAsia="宋体"/>
          <w:sz w:val="24"/>
          <w:lang w:eastAsia="zh-CN"/>
        </w:rPr>
        <w:t>企业定期对设备设施进行维护、检修；定期对员工进行培训，提高员工安全环保意识。</w:t>
      </w:r>
      <w:r>
        <w:rPr>
          <w:rFonts w:hint="eastAsia" w:ascii="Times New Roman" w:hAnsi="Times New Roman" w:eastAsia="宋体" w:cs="Times New Roman"/>
          <w:color w:val="auto"/>
          <w:sz w:val="24"/>
          <w:szCs w:val="24"/>
          <w:lang w:eastAsia="zh-CN"/>
        </w:rPr>
        <w:t>确保</w:t>
      </w:r>
      <w:r>
        <w:rPr>
          <w:rFonts w:hint="default" w:ascii="Times New Roman" w:hAnsi="Times New Roman" w:eastAsia="宋体" w:cs="Times New Roman"/>
          <w:color w:val="auto"/>
          <w:sz w:val="24"/>
          <w:szCs w:val="24"/>
        </w:rPr>
        <w:t>各项环保</w:t>
      </w:r>
      <w:r>
        <w:rPr>
          <w:rFonts w:hint="eastAsia" w:ascii="Times New Roman" w:hAnsi="Times New Roman" w:eastAsia="宋体" w:cs="Times New Roman"/>
          <w:color w:val="auto"/>
          <w:sz w:val="24"/>
          <w:szCs w:val="24"/>
          <w:lang w:eastAsia="zh-CN"/>
        </w:rPr>
        <w:t>设施正常运行</w:t>
      </w:r>
      <w:r>
        <w:rPr>
          <w:rFonts w:hint="default" w:ascii="Times New Roman" w:hAnsi="Times New Roman" w:eastAsia="宋体" w:cs="Times New Roman"/>
          <w:color w:val="auto"/>
          <w:sz w:val="24"/>
          <w:szCs w:val="24"/>
        </w:rPr>
        <w:t>，确保污染物达标排放。应加强环保管理，</w:t>
      </w:r>
      <w:r>
        <w:rPr>
          <w:rFonts w:hint="eastAsia" w:ascii="Times New Roman" w:hAnsi="Times New Roman" w:eastAsia="宋体" w:cs="Times New Roman"/>
          <w:color w:val="auto"/>
          <w:sz w:val="24"/>
          <w:szCs w:val="24"/>
          <w:lang w:eastAsia="zh-CN"/>
        </w:rPr>
        <w:t>加强巡检力度，</w:t>
      </w:r>
      <w:r>
        <w:rPr>
          <w:rFonts w:hint="default" w:ascii="Times New Roman" w:hAnsi="Times New Roman" w:eastAsia="宋体" w:cs="Times New Roman"/>
          <w:color w:val="auto"/>
          <w:sz w:val="24"/>
          <w:szCs w:val="24"/>
        </w:rPr>
        <w:t>发现问题及时处理。</w:t>
      </w:r>
      <w:bookmarkEnd w:id="374"/>
      <w:bookmarkEnd w:id="375"/>
      <w:bookmarkEnd w:id="376"/>
    </w:p>
    <w:p>
      <w:pPr>
        <w:widowControl/>
        <w:spacing w:line="480" w:lineRule="atLeast"/>
        <w:ind w:left="0" w:leftChars="0" w:firstLine="480" w:firstLineChars="200"/>
        <w:jc w:val="both"/>
        <w:rPr>
          <w:rFonts w:hint="default" w:ascii="Times New Roman" w:hAnsi="Times New Roman" w:eastAsia="宋体" w:cs="Times New Roman"/>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2"/>
        <w:ind w:left="0" w:leftChars="0" w:firstLine="0" w:firstLineChars="0"/>
      </w:pPr>
      <w:r>
        <w:drawing>
          <wp:inline distT="0" distB="0" distL="114300" distR="114300">
            <wp:extent cx="8856345" cy="4834890"/>
            <wp:effectExtent l="0" t="0" r="1905" b="381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20"/>
                    <a:stretch>
                      <a:fillRect/>
                    </a:stretch>
                  </pic:blipFill>
                  <pic:spPr>
                    <a:xfrm>
                      <a:off x="0" y="0"/>
                      <a:ext cx="8856345" cy="4834890"/>
                    </a:xfrm>
                    <a:prstGeom prst="rect">
                      <a:avLst/>
                    </a:prstGeom>
                    <a:noFill/>
                    <a:ln>
                      <a:noFill/>
                    </a:ln>
                  </pic:spPr>
                </pic:pic>
              </a:graphicData>
            </a:graphic>
          </wp:inline>
        </w:drawing>
      </w:r>
    </w:p>
    <w:p>
      <w:pPr>
        <w:pStyle w:val="32"/>
        <w:jc w:val="center"/>
      </w:pPr>
      <w:r>
        <w:rPr>
          <w:rFonts w:hint="eastAsia" w:ascii="Times New Roman" w:hAnsi="Times New Roman" w:eastAsia="宋体"/>
          <w:b/>
          <w:bCs/>
          <w:sz w:val="24"/>
          <w:szCs w:val="24"/>
          <w:lang w:eastAsia="zh-CN"/>
        </w:rPr>
        <w:t>附图</w:t>
      </w:r>
      <w:r>
        <w:rPr>
          <w:rFonts w:hint="eastAsia" w:ascii="Times New Roman" w:hAnsi="Times New Roman" w:eastAsia="宋体"/>
          <w:b/>
          <w:bCs/>
          <w:sz w:val="24"/>
          <w:szCs w:val="24"/>
          <w:lang w:val="en-US" w:eastAsia="zh-CN"/>
        </w:rPr>
        <w:t>1  项目地理位置图</w:t>
      </w:r>
    </w:p>
    <w:p>
      <w:pPr>
        <w:widowControl/>
        <w:spacing w:line="480" w:lineRule="atLeast"/>
        <w:jc w:val="center"/>
        <w:rPr>
          <w:rFonts w:hint="eastAsia" w:ascii="Times New Roman" w:hAnsi="Times New Roman" w:eastAsia="宋体" w:cs="Times New Roman"/>
          <w:b/>
          <w:bCs/>
          <w:kern w:val="0"/>
          <w:sz w:val="24"/>
          <w:szCs w:val="24"/>
          <w:lang w:val="en-US" w:eastAsia="zh-CN"/>
        </w:rPr>
      </w:pPr>
      <w:r>
        <w:drawing>
          <wp:inline distT="0" distB="0" distL="114300" distR="114300">
            <wp:extent cx="8855075" cy="4872355"/>
            <wp:effectExtent l="0" t="0" r="3175" b="444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21"/>
                    <a:stretch>
                      <a:fillRect/>
                    </a:stretch>
                  </pic:blipFill>
                  <pic:spPr>
                    <a:xfrm>
                      <a:off x="0" y="0"/>
                      <a:ext cx="8855075" cy="4872355"/>
                    </a:xfrm>
                    <a:prstGeom prst="rect">
                      <a:avLst/>
                    </a:prstGeom>
                    <a:noFill/>
                    <a:ln>
                      <a:noFill/>
                    </a:ln>
                  </pic:spPr>
                </pic:pic>
              </a:graphicData>
            </a:graphic>
          </wp:inline>
        </w:drawing>
      </w:r>
      <w:r>
        <w:rPr>
          <w:rFonts w:hint="eastAsia" w:ascii="Times New Roman" w:hAnsi="Times New Roman" w:eastAsia="宋体" w:cs="Times New Roman"/>
          <w:b/>
          <w:bCs/>
          <w:kern w:val="0"/>
          <w:sz w:val="24"/>
          <w:szCs w:val="24"/>
          <w:lang w:eastAsia="zh-CN"/>
        </w:rPr>
        <w:t>附图</w:t>
      </w:r>
      <w:r>
        <w:rPr>
          <w:rFonts w:hint="eastAsia" w:ascii="Times New Roman" w:hAnsi="Times New Roman" w:eastAsia="宋体" w:cs="Times New Roman"/>
          <w:b/>
          <w:bCs/>
          <w:kern w:val="0"/>
          <w:sz w:val="24"/>
          <w:szCs w:val="24"/>
          <w:lang w:val="en-US" w:eastAsia="zh-CN"/>
        </w:rPr>
        <w:t xml:space="preserve">2  </w:t>
      </w:r>
      <w:r>
        <w:rPr>
          <w:rFonts w:hint="eastAsia" w:ascii="Times New Roman" w:hAnsi="Times New Roman" w:cs="Times New Roman"/>
          <w:b/>
          <w:bCs/>
          <w:kern w:val="0"/>
          <w:sz w:val="24"/>
          <w:szCs w:val="24"/>
          <w:lang w:val="en-US" w:eastAsia="zh-CN"/>
        </w:rPr>
        <w:t>项目周边关系图</w:t>
      </w:r>
    </w:p>
    <w:p>
      <w:pPr>
        <w:pStyle w:val="20"/>
        <w:rPr>
          <w:rFonts w:hint="eastAsia" w:ascii="Times New Roman" w:hAnsi="Times New Roman" w:eastAsia="宋体" w:cs="Times New Roman"/>
          <w:b/>
          <w:bCs/>
          <w:kern w:val="0"/>
          <w:sz w:val="24"/>
          <w:szCs w:val="24"/>
          <w:lang w:val="en-US" w:eastAsia="zh-CN"/>
        </w:rPr>
        <w:sectPr>
          <w:headerReference r:id="rId12" w:type="default"/>
          <w:footerReference r:id="rId13"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widowControl/>
        <w:spacing w:line="480" w:lineRule="atLeast"/>
        <w:jc w:val="center"/>
        <w:rPr>
          <w:rFonts w:hint="eastAsia" w:ascii="Times New Roman" w:hAnsi="Times New Roman" w:eastAsia="宋体" w:cs="Times New Roman"/>
          <w:b/>
          <w:bCs/>
          <w:kern w:val="0"/>
          <w:sz w:val="24"/>
          <w:szCs w:val="24"/>
          <w:lang w:eastAsia="zh-CN"/>
        </w:rPr>
      </w:pPr>
      <w:r>
        <w:rPr>
          <w:rFonts w:hint="eastAsia" w:ascii="Times New Roman" w:hAnsi="Times New Roman" w:cs="Times New Roman"/>
          <w:b/>
          <w:bCs/>
          <w:kern w:val="0"/>
          <w:sz w:val="24"/>
          <w:szCs w:val="24"/>
          <w:lang w:val="en-US" w:eastAsia="zh-CN"/>
        </w:rPr>
        <w:t xml:space="preserve"> </w:t>
      </w:r>
      <w:r>
        <w:rPr>
          <w:rFonts w:hint="eastAsia" w:ascii="Times New Roman" w:hAnsi="Times New Roman" w:eastAsia="宋体" w:cs="Times New Roman"/>
          <w:b/>
          <w:bCs/>
          <w:kern w:val="0"/>
          <w:sz w:val="24"/>
          <w:szCs w:val="24"/>
          <w:lang w:eastAsia="zh-CN"/>
        </w:rPr>
        <w:t>附图</w:t>
      </w:r>
      <w:r>
        <w:rPr>
          <w:rFonts w:hint="eastAsia" w:ascii="Times New Roman" w:hAnsi="Times New Roman" w:cs="Times New Roman"/>
          <w:b/>
          <w:bCs/>
          <w:kern w:val="0"/>
          <w:sz w:val="24"/>
          <w:szCs w:val="24"/>
          <w:lang w:val="en-US" w:eastAsia="zh-CN"/>
        </w:rPr>
        <w:t>3</w:t>
      </w:r>
      <w:r>
        <w:rPr>
          <w:rFonts w:hint="eastAsia" w:ascii="Times New Roman" w:hAnsi="Times New Roman" w:eastAsia="宋体" w:cs="Times New Roman"/>
          <w:b/>
          <w:bCs/>
          <w:kern w:val="0"/>
          <w:sz w:val="24"/>
          <w:szCs w:val="24"/>
          <w:lang w:val="en-US" w:eastAsia="zh-CN"/>
        </w:rPr>
        <w:t xml:space="preserve">  项目平面布置图</w:t>
      </w:r>
    </w:p>
    <w:p>
      <w:pPr>
        <w:pStyle w:val="20"/>
        <w:rPr>
          <w:rFonts w:hint="eastAsia" w:ascii="Times New Roman" w:hAnsi="Times New Roman" w:eastAsia="宋体" w:cs="Times New Roman"/>
          <w:b/>
          <w:bCs/>
          <w:kern w:val="0"/>
          <w:sz w:val="24"/>
          <w:szCs w:val="24"/>
          <w:lang w:eastAsia="zh-CN"/>
        </w:rPr>
      </w:pPr>
      <w:r>
        <mc:AlternateContent>
          <mc:Choice Requires="wpc">
            <w:drawing>
              <wp:inline distT="0" distB="0" distL="114300" distR="114300">
                <wp:extent cx="8709660" cy="4771390"/>
                <wp:effectExtent l="5080" t="5080" r="10160" b="5080"/>
                <wp:docPr id="85" name="画布 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solidFill>
                            <a:srgbClr val="000000"/>
                          </a:solidFill>
                          <a:prstDash val="solid"/>
                          <a:miter/>
                          <a:headEnd type="none" w="med" len="med"/>
                          <a:tailEnd type="none" w="med" len="med"/>
                        </a:ln>
                      </wpc:whole>
                      <wps:wsp>
                        <wps:cNvPr id="26" name="直接箭头连接符 26"/>
                        <wps:cNvCnPr/>
                        <wps:spPr>
                          <a:xfrm>
                            <a:off x="5562600" y="0"/>
                            <a:ext cx="635" cy="3124200"/>
                          </a:xfrm>
                          <a:prstGeom prst="straightConnector1">
                            <a:avLst/>
                          </a:prstGeom>
                          <a:ln w="12700">
                            <a:noFill/>
                          </a:ln>
                        </wps:spPr>
                        <wps:bodyPr/>
                      </wps:wsp>
                      <wpg:wgp>
                        <wpg:cNvPr id="41" name="组合 41"/>
                        <wpg:cNvGrpSpPr/>
                        <wpg:grpSpPr>
                          <a:xfrm>
                            <a:off x="2218055" y="403860"/>
                            <a:ext cx="4236720" cy="3838575"/>
                            <a:chOff x="2570" y="5187"/>
                            <a:chExt cx="6672" cy="6045"/>
                          </a:xfrm>
                        </wpg:grpSpPr>
                        <wps:wsp>
                          <wps:cNvPr id="27" name="直接箭头连接符 27"/>
                          <wps:cNvCnPr/>
                          <wps:spPr>
                            <a:xfrm flipV="1">
                              <a:off x="2570" y="11218"/>
                              <a:ext cx="6665" cy="14"/>
                            </a:xfrm>
                            <a:prstGeom prst="straightConnector1">
                              <a:avLst/>
                            </a:prstGeom>
                            <a:ln w="12700" cap="flat" cmpd="sng">
                              <a:solidFill>
                                <a:srgbClr val="000000"/>
                              </a:solidFill>
                              <a:prstDash val="solid"/>
                              <a:headEnd type="none" w="med" len="med"/>
                              <a:tailEnd type="none" w="med" len="med"/>
                            </a:ln>
                          </wps:spPr>
                          <wps:bodyPr/>
                        </wps:wsp>
                        <wps:wsp>
                          <wps:cNvPr id="28" name="直接箭头连接符 28"/>
                          <wps:cNvCnPr/>
                          <wps:spPr>
                            <a:xfrm flipH="1">
                              <a:off x="2582" y="5193"/>
                              <a:ext cx="11" cy="6036"/>
                            </a:xfrm>
                            <a:prstGeom prst="straightConnector1">
                              <a:avLst/>
                            </a:prstGeom>
                            <a:ln w="12700" cap="flat" cmpd="sng">
                              <a:solidFill>
                                <a:srgbClr val="000000"/>
                              </a:solidFill>
                              <a:prstDash val="solid"/>
                              <a:headEnd type="none" w="med" len="med"/>
                              <a:tailEnd type="none" w="med" len="med"/>
                            </a:ln>
                          </wps:spPr>
                          <wps:bodyPr/>
                        </wps:wsp>
                        <wps:wsp>
                          <wps:cNvPr id="29" name="直接箭头连接符 29"/>
                          <wps:cNvCnPr/>
                          <wps:spPr>
                            <a:xfrm>
                              <a:off x="9217" y="6459"/>
                              <a:ext cx="25" cy="4740"/>
                            </a:xfrm>
                            <a:prstGeom prst="straightConnector1">
                              <a:avLst/>
                            </a:prstGeom>
                            <a:ln w="12700" cap="flat" cmpd="sng">
                              <a:solidFill>
                                <a:srgbClr val="000000"/>
                              </a:solidFill>
                              <a:prstDash val="solid"/>
                              <a:headEnd type="none" w="med" len="med"/>
                              <a:tailEnd type="none" w="med" len="med"/>
                            </a:ln>
                          </wps:spPr>
                          <wps:bodyPr/>
                        </wps:wsp>
                        <wps:wsp>
                          <wps:cNvPr id="39" name="直接箭头连接符 39"/>
                          <wps:cNvCnPr/>
                          <wps:spPr>
                            <a:xfrm>
                              <a:off x="7905" y="5187"/>
                              <a:ext cx="1316" cy="1265"/>
                            </a:xfrm>
                            <a:prstGeom prst="straightConnector1">
                              <a:avLst/>
                            </a:prstGeom>
                            <a:ln w="12700" cap="flat" cmpd="sng">
                              <a:solidFill>
                                <a:srgbClr val="000000"/>
                              </a:solidFill>
                              <a:prstDash val="solid"/>
                              <a:headEnd type="none" w="med" len="med"/>
                              <a:tailEnd type="none" w="med" len="med"/>
                            </a:ln>
                          </wps:spPr>
                          <wps:bodyPr/>
                        </wps:wsp>
                        <wps:wsp>
                          <wps:cNvPr id="40" name="直接箭头连接符 40"/>
                          <wps:cNvCnPr/>
                          <wps:spPr>
                            <a:xfrm>
                              <a:off x="2581" y="5199"/>
                              <a:ext cx="5328" cy="1"/>
                            </a:xfrm>
                            <a:prstGeom prst="straightConnector1">
                              <a:avLst/>
                            </a:prstGeom>
                            <a:ln w="12700" cap="flat" cmpd="sng">
                              <a:solidFill>
                                <a:srgbClr val="000000"/>
                              </a:solidFill>
                              <a:prstDash val="solid"/>
                              <a:headEnd type="none" w="med" len="med"/>
                              <a:tailEnd type="none" w="med" len="med"/>
                            </a:ln>
                          </wps:spPr>
                          <wps:bodyPr/>
                        </wps:wsp>
                      </wpg:wgp>
                      <wps:wsp>
                        <wps:cNvPr id="42" name="流程图: 过程 42"/>
                        <wps:cNvSpPr/>
                        <wps:spPr>
                          <a:xfrm>
                            <a:off x="4000500" y="4109720"/>
                            <a:ext cx="560070" cy="326390"/>
                          </a:xfrm>
                          <a:prstGeom prst="flowChartProcess">
                            <a:avLst/>
                          </a:prstGeom>
                          <a:solidFill>
                            <a:srgbClr val="FFFFFF"/>
                          </a:solidFill>
                          <a:ln w="12700">
                            <a:noFill/>
                          </a:ln>
                        </wps:spPr>
                        <wps:txbx>
                          <w:txbxContent>
                            <w:p>
                              <w:pPr>
                                <w:spacing w:line="240" w:lineRule="auto"/>
                                <w:jc w:val="center"/>
                                <w:rPr>
                                  <w:sz w:val="18"/>
                                </w:rPr>
                              </w:pPr>
                              <w:r>
                                <w:rPr>
                                  <w:rFonts w:hint="eastAsia"/>
                                  <w:sz w:val="18"/>
                                </w:rPr>
                                <w:t>出入口</w:t>
                              </w:r>
                            </w:p>
                          </w:txbxContent>
                        </wps:txbx>
                        <wps:bodyPr anchor="ctr" upright="1"/>
                      </wps:wsp>
                      <wps:wsp>
                        <wps:cNvPr id="43" name="流程图: 过程 43"/>
                        <wps:cNvSpPr/>
                        <wps:spPr>
                          <a:xfrm>
                            <a:off x="6233160" y="2372360"/>
                            <a:ext cx="560070" cy="326390"/>
                          </a:xfrm>
                          <a:prstGeom prst="flowChartProcess">
                            <a:avLst/>
                          </a:prstGeom>
                          <a:solidFill>
                            <a:srgbClr val="FFFFFF"/>
                          </a:solidFill>
                          <a:ln w="12700">
                            <a:noFill/>
                          </a:ln>
                        </wps:spPr>
                        <wps:txbx>
                          <w:txbxContent>
                            <w:p>
                              <w:pPr>
                                <w:spacing w:line="240" w:lineRule="auto"/>
                                <w:jc w:val="center"/>
                                <w:rPr>
                                  <w:sz w:val="18"/>
                                </w:rPr>
                              </w:pPr>
                              <w:r>
                                <w:rPr>
                                  <w:rFonts w:hint="eastAsia"/>
                                  <w:sz w:val="18"/>
                                </w:rPr>
                                <w:t>出入口</w:t>
                              </w:r>
                            </w:p>
                          </w:txbxContent>
                        </wps:txbx>
                        <wps:bodyPr anchor="ctr" upright="1"/>
                      </wps:wsp>
                      <wps:wsp>
                        <wps:cNvPr id="44" name="流程图: 过程 44"/>
                        <wps:cNvSpPr/>
                        <wps:spPr>
                          <a:xfrm>
                            <a:off x="3992880" y="223520"/>
                            <a:ext cx="560070" cy="326390"/>
                          </a:xfrm>
                          <a:prstGeom prst="flowChartProcess">
                            <a:avLst/>
                          </a:prstGeom>
                          <a:solidFill>
                            <a:srgbClr val="FFFFFF"/>
                          </a:solidFill>
                          <a:ln w="12700">
                            <a:noFill/>
                          </a:ln>
                        </wps:spPr>
                        <wps:txbx>
                          <w:txbxContent>
                            <w:p>
                              <w:pPr>
                                <w:spacing w:line="240" w:lineRule="auto"/>
                                <w:jc w:val="center"/>
                                <w:rPr>
                                  <w:sz w:val="18"/>
                                </w:rPr>
                              </w:pPr>
                              <w:r>
                                <w:rPr>
                                  <w:rFonts w:hint="eastAsia"/>
                                  <w:sz w:val="18"/>
                                </w:rPr>
                                <w:t>出入口</w:t>
                              </w:r>
                            </w:p>
                          </w:txbxContent>
                        </wps:txbx>
                        <wps:bodyPr anchor="ctr" upright="1"/>
                      </wps:wsp>
                      <wps:wsp>
                        <wps:cNvPr id="45" name="流程图: 过程 45"/>
                        <wps:cNvSpPr/>
                        <wps:spPr>
                          <a:xfrm>
                            <a:off x="1874520" y="2372360"/>
                            <a:ext cx="560070" cy="326390"/>
                          </a:xfrm>
                          <a:prstGeom prst="flowChartProcess">
                            <a:avLst/>
                          </a:prstGeom>
                          <a:solidFill>
                            <a:srgbClr val="FFFFFF"/>
                          </a:solidFill>
                          <a:ln w="12700">
                            <a:noFill/>
                          </a:ln>
                        </wps:spPr>
                        <wps:txbx>
                          <w:txbxContent>
                            <w:p>
                              <w:pPr>
                                <w:spacing w:line="240" w:lineRule="auto"/>
                                <w:jc w:val="center"/>
                                <w:rPr>
                                  <w:sz w:val="18"/>
                                </w:rPr>
                              </w:pPr>
                              <w:r>
                                <w:rPr>
                                  <w:rFonts w:hint="eastAsia"/>
                                  <w:sz w:val="18"/>
                                </w:rPr>
                                <w:t>出入口</w:t>
                              </w:r>
                            </w:p>
                          </w:txbxContent>
                        </wps:txbx>
                        <wps:bodyPr anchor="ctr" upright="1"/>
                      </wps:wsp>
                      <wps:wsp>
                        <wps:cNvPr id="47" name="流程图: 过程 47"/>
                        <wps:cNvSpPr/>
                        <wps:spPr>
                          <a:xfrm>
                            <a:off x="689610" y="3275330"/>
                            <a:ext cx="1775460" cy="848995"/>
                          </a:xfrm>
                          <a:prstGeom prst="flowChartProcess">
                            <a:avLst/>
                          </a:prstGeom>
                          <a:noFill/>
                          <a:ln w="12700">
                            <a:noFill/>
                          </a:ln>
                        </wps:spPr>
                        <wps:txbx>
                          <w:txbxContent>
                            <w:p>
                              <w:pPr>
                                <w:spacing w:line="425" w:lineRule="exact"/>
                                <w:jc w:val="center"/>
                                <w:rPr>
                                  <w:rFonts w:cs="Times New Roman"/>
                                  <w:sz w:val="32"/>
                                  <w:szCs w:val="52"/>
                                </w:rPr>
                              </w:pPr>
                              <w:r>
                                <w:rPr>
                                  <w:rFonts w:hint="eastAsia" w:cs="Times New Roman"/>
                                  <w:sz w:val="32"/>
                                  <w:szCs w:val="52"/>
                                </w:rPr>
                                <w:t>生产车间</w:t>
                              </w:r>
                            </w:p>
                            <w:p>
                              <w:pPr>
                                <w:spacing w:line="425" w:lineRule="exact"/>
                                <w:jc w:val="center"/>
                                <w:rPr>
                                  <w:sz w:val="22"/>
                                  <w:szCs w:val="40"/>
                                </w:rPr>
                              </w:pPr>
                              <w:r>
                                <w:rPr>
                                  <w:rFonts w:hint="eastAsia" w:cs="Times New Roman"/>
                                  <w:sz w:val="32"/>
                                  <w:szCs w:val="52"/>
                                </w:rPr>
                                <w:t>（现有厂房）</w:t>
                              </w:r>
                            </w:p>
                          </w:txbxContent>
                        </wps:txbx>
                        <wps:bodyPr anchor="ctr" upright="1"/>
                      </wps:wsp>
                      <wps:wsp>
                        <wps:cNvPr id="48" name="矩形 48"/>
                        <wps:cNvSpPr/>
                        <wps:spPr>
                          <a:xfrm>
                            <a:off x="2393315" y="3354705"/>
                            <a:ext cx="3901440" cy="739140"/>
                          </a:xfrm>
                          <a:prstGeom prst="rect">
                            <a:avLst/>
                          </a:prstGeom>
                          <a:noFill/>
                          <a:ln w="12700" cap="flat" cmpd="sng">
                            <a:solidFill>
                              <a:srgbClr val="000000"/>
                            </a:solidFill>
                            <a:prstDash val="dash"/>
                            <a:miter/>
                            <a:headEnd type="none" w="med" len="med"/>
                            <a:tailEnd type="none" w="med" len="med"/>
                          </a:ln>
                        </wps:spPr>
                        <wps:bodyPr anchor="ctr" upright="1"/>
                      </wps:wsp>
                      <wps:wsp>
                        <wps:cNvPr id="49" name="流程图: 过程 49"/>
                        <wps:cNvSpPr/>
                        <wps:spPr>
                          <a:xfrm>
                            <a:off x="3592830" y="3502025"/>
                            <a:ext cx="1627505" cy="384175"/>
                          </a:xfrm>
                          <a:prstGeom prst="flowChartProcess">
                            <a:avLst/>
                          </a:prstGeom>
                          <a:noFill/>
                          <a:ln w="12700">
                            <a:noFill/>
                          </a:ln>
                        </wps:spPr>
                        <wps:txbx>
                          <w:txbxContent>
                            <w:p>
                              <w:pPr>
                                <w:spacing w:line="425" w:lineRule="exact"/>
                                <w:jc w:val="center"/>
                                <w:rPr>
                                  <w:sz w:val="20"/>
                                  <w:szCs w:val="32"/>
                                </w:rPr>
                              </w:pPr>
                              <w:r>
                                <w:rPr>
                                  <w:rFonts w:hint="eastAsia" w:cs="Times New Roman"/>
                                  <w:sz w:val="24"/>
                                  <w:szCs w:val="44"/>
                                </w:rPr>
                                <w:t>排板区（成品暂存区）</w:t>
                              </w:r>
                            </w:p>
                          </w:txbxContent>
                        </wps:txbx>
                        <wps:bodyPr anchor="ctr" upright="1"/>
                      </wps:wsp>
                      <wpg:wgp>
                        <wpg:cNvPr id="71" name="组合 71"/>
                        <wpg:cNvGrpSpPr/>
                        <wpg:grpSpPr>
                          <a:xfrm>
                            <a:off x="7522845" y="172720"/>
                            <a:ext cx="614680" cy="1122045"/>
                            <a:chOff x="13628" y="2219"/>
                            <a:chExt cx="968" cy="1392"/>
                          </a:xfrm>
                        </wpg:grpSpPr>
                        <wpg:grpSp>
                          <wpg:cNvPr id="69" name="组合 69"/>
                          <wpg:cNvGrpSpPr>
                            <a:grpSpLocks noChangeAspect="1"/>
                          </wpg:cNvGrpSpPr>
                          <wpg:grpSpPr>
                            <a:xfrm>
                              <a:off x="13628" y="2571"/>
                              <a:ext cx="968" cy="1040"/>
                              <a:chOff x="2683" y="3022"/>
                              <a:chExt cx="1805" cy="1940"/>
                            </a:xfrm>
                          </wpg:grpSpPr>
                          <wps:wsp>
                            <wps:cNvPr id="50" name="任意多边形 50"/>
                            <wps:cNvSpPr>
                              <a:spLocks noChangeAspect="1"/>
                            </wps:cNvSpPr>
                            <wps:spPr>
                              <a:xfrm>
                                <a:off x="3571" y="3260"/>
                                <a:ext cx="119" cy="631"/>
                              </a:xfrm>
                              <a:custGeom>
                                <a:avLst/>
                                <a:gdLst>
                                  <a:gd name="A1" fmla="val 0"/>
                                  <a:gd name="txL" fmla="*/ 0 w 119"/>
                                  <a:gd name="txT" fmla="*/ 0 h 631"/>
                                  <a:gd name="txR" fmla="*/ 119 w 119"/>
                                  <a:gd name="txB" fmla="*/ 631 h 631"/>
                                </a:gdLst>
                                <a:ahLst/>
                                <a:cxnLst/>
                                <a:rect l="txL" t="txT" r="txR" b="txB"/>
                                <a:pathLst>
                                  <a:path w="119" h="631">
                                    <a:moveTo>
                                      <a:pt x="0" y="631"/>
                                    </a:moveTo>
                                    <a:lnTo>
                                      <a:pt x="0" y="0"/>
                                    </a:lnTo>
                                    <a:lnTo>
                                      <a:pt x="119" y="345"/>
                                    </a:lnTo>
                                    <a:lnTo>
                                      <a:pt x="0" y="631"/>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51" name="任意多边形 51"/>
                            <wps:cNvSpPr>
                              <a:spLocks noChangeAspect="1"/>
                            </wps:cNvSpPr>
                            <wps:spPr>
                              <a:xfrm>
                                <a:off x="3571" y="3522"/>
                                <a:ext cx="369" cy="369"/>
                              </a:xfrm>
                              <a:custGeom>
                                <a:avLst/>
                                <a:gdLst>
                                  <a:gd name="A1" fmla="val 0"/>
                                  <a:gd name="txL" fmla="*/ 0 w 369"/>
                                  <a:gd name="txT" fmla="*/ 0 h 369"/>
                                  <a:gd name="txR" fmla="*/ 369 w 369"/>
                                  <a:gd name="txB" fmla="*/ 369 h 369"/>
                                </a:gdLst>
                                <a:ahLst/>
                                <a:cxnLst/>
                                <a:rect l="txL" t="txT" r="txR" b="txB"/>
                                <a:pathLst>
                                  <a:path w="369" h="369">
                                    <a:moveTo>
                                      <a:pt x="0" y="369"/>
                                    </a:moveTo>
                                    <a:lnTo>
                                      <a:pt x="119" y="83"/>
                                    </a:lnTo>
                                    <a:lnTo>
                                      <a:pt x="369" y="0"/>
                                    </a:lnTo>
                                    <a:lnTo>
                                      <a:pt x="0" y="369"/>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53" name="任意多边形 53"/>
                            <wps:cNvSpPr>
                              <a:spLocks noChangeAspect="1"/>
                            </wps:cNvSpPr>
                            <wps:spPr>
                              <a:xfrm>
                                <a:off x="3571" y="3522"/>
                                <a:ext cx="584" cy="369"/>
                              </a:xfrm>
                              <a:custGeom>
                                <a:avLst/>
                                <a:gdLst>
                                  <a:gd name="A1" fmla="val 0"/>
                                  <a:gd name="txL" fmla="*/ 0 w 584"/>
                                  <a:gd name="txT" fmla="*/ 0 h 369"/>
                                  <a:gd name="txR" fmla="*/ 584 w 584"/>
                                  <a:gd name="txB" fmla="*/ 369 h 369"/>
                                </a:gdLst>
                                <a:ahLst/>
                                <a:cxnLst/>
                                <a:rect l="txL" t="txT" r="txR" b="txB"/>
                                <a:pathLst>
                                  <a:path w="584" h="369">
                                    <a:moveTo>
                                      <a:pt x="0" y="369"/>
                                    </a:moveTo>
                                    <a:lnTo>
                                      <a:pt x="369" y="0"/>
                                    </a:lnTo>
                                    <a:lnTo>
                                      <a:pt x="584" y="131"/>
                                    </a:lnTo>
                                    <a:lnTo>
                                      <a:pt x="0" y="369"/>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54" name="任意多边形 54"/>
                            <wps:cNvSpPr>
                              <a:spLocks noChangeAspect="1"/>
                            </wps:cNvSpPr>
                            <wps:spPr>
                              <a:xfrm>
                                <a:off x="3571" y="3653"/>
                                <a:ext cx="739" cy="238"/>
                              </a:xfrm>
                              <a:custGeom>
                                <a:avLst/>
                                <a:gdLst>
                                  <a:gd name="A1" fmla="val 0"/>
                                  <a:gd name="txL" fmla="*/ 0 w 739"/>
                                  <a:gd name="txT" fmla="*/ 0 h 238"/>
                                  <a:gd name="txR" fmla="*/ 739 w 739"/>
                                  <a:gd name="txB" fmla="*/ 238 h 238"/>
                                </a:gdLst>
                                <a:ahLst/>
                                <a:cxnLst/>
                                <a:rect l="txL" t="txT" r="txR" b="txB"/>
                                <a:pathLst>
                                  <a:path w="739" h="238">
                                    <a:moveTo>
                                      <a:pt x="0" y="238"/>
                                    </a:moveTo>
                                    <a:lnTo>
                                      <a:pt x="584" y="0"/>
                                    </a:lnTo>
                                    <a:lnTo>
                                      <a:pt x="739" y="238"/>
                                    </a:lnTo>
                                    <a:lnTo>
                                      <a:pt x="0" y="238"/>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55" name="任意多边形 55"/>
                            <wps:cNvSpPr>
                              <a:spLocks noChangeAspect="1"/>
                            </wps:cNvSpPr>
                            <wps:spPr>
                              <a:xfrm>
                                <a:off x="3571" y="3891"/>
                                <a:ext cx="739" cy="214"/>
                              </a:xfrm>
                              <a:custGeom>
                                <a:avLst/>
                                <a:gdLst>
                                  <a:gd name="A1" fmla="val 0"/>
                                  <a:gd name="txL" fmla="*/ 0 w 739"/>
                                  <a:gd name="txT" fmla="*/ 0 h 214"/>
                                  <a:gd name="txR" fmla="*/ 739 w 739"/>
                                  <a:gd name="txB" fmla="*/ 214 h 214"/>
                                </a:gdLst>
                                <a:ahLst/>
                                <a:cxnLst/>
                                <a:rect l="txL" t="txT" r="txR" b="txB"/>
                                <a:pathLst>
                                  <a:path w="739" h="214">
                                    <a:moveTo>
                                      <a:pt x="0" y="0"/>
                                    </a:moveTo>
                                    <a:lnTo>
                                      <a:pt x="739" y="0"/>
                                    </a:lnTo>
                                    <a:lnTo>
                                      <a:pt x="488" y="214"/>
                                    </a:lnTo>
                                    <a:lnTo>
                                      <a:pt x="0" y="0"/>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56" name="任意多边形 56"/>
                            <wps:cNvSpPr>
                              <a:spLocks noChangeAspect="1"/>
                            </wps:cNvSpPr>
                            <wps:spPr>
                              <a:xfrm>
                                <a:off x="3571" y="3891"/>
                                <a:ext cx="488" cy="381"/>
                              </a:xfrm>
                              <a:custGeom>
                                <a:avLst/>
                                <a:gdLst>
                                  <a:gd name="A1" fmla="val 0"/>
                                  <a:gd name="txL" fmla="*/ 0 w 488"/>
                                  <a:gd name="txT" fmla="*/ 0 h 381"/>
                                  <a:gd name="txR" fmla="*/ 488 w 488"/>
                                  <a:gd name="txB" fmla="*/ 381 h 381"/>
                                </a:gdLst>
                                <a:ahLst/>
                                <a:cxnLst/>
                                <a:rect l="txL" t="txT" r="txR" b="txB"/>
                                <a:pathLst>
                                  <a:path w="488" h="381">
                                    <a:moveTo>
                                      <a:pt x="0" y="0"/>
                                    </a:moveTo>
                                    <a:lnTo>
                                      <a:pt x="488" y="214"/>
                                    </a:lnTo>
                                    <a:lnTo>
                                      <a:pt x="369" y="381"/>
                                    </a:lnTo>
                                    <a:lnTo>
                                      <a:pt x="0" y="0"/>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57" name="任意多边形 57"/>
                            <wps:cNvSpPr>
                              <a:spLocks noChangeAspect="1"/>
                            </wps:cNvSpPr>
                            <wps:spPr>
                              <a:xfrm>
                                <a:off x="3571" y="3891"/>
                                <a:ext cx="369" cy="500"/>
                              </a:xfrm>
                              <a:custGeom>
                                <a:avLst/>
                                <a:gdLst>
                                  <a:gd name="A1" fmla="val 0"/>
                                  <a:gd name="txL" fmla="*/ 0 w 369"/>
                                  <a:gd name="txT" fmla="*/ 0 h 500"/>
                                  <a:gd name="txR" fmla="*/ 369 w 369"/>
                                  <a:gd name="txB" fmla="*/ 500 h 500"/>
                                </a:gdLst>
                                <a:ahLst/>
                                <a:cxnLst/>
                                <a:rect l="txL" t="txT" r="txR" b="txB"/>
                                <a:pathLst>
                                  <a:path w="369" h="500">
                                    <a:moveTo>
                                      <a:pt x="0" y="0"/>
                                    </a:moveTo>
                                    <a:lnTo>
                                      <a:pt x="369" y="381"/>
                                    </a:lnTo>
                                    <a:lnTo>
                                      <a:pt x="203" y="500"/>
                                    </a:lnTo>
                                    <a:lnTo>
                                      <a:pt x="0" y="0"/>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58" name="任意多边形 58"/>
                            <wps:cNvSpPr>
                              <a:spLocks noChangeAspect="1"/>
                            </wps:cNvSpPr>
                            <wps:spPr>
                              <a:xfrm>
                                <a:off x="3571" y="3891"/>
                                <a:ext cx="203" cy="750"/>
                              </a:xfrm>
                              <a:custGeom>
                                <a:avLst/>
                                <a:gdLst>
                                  <a:gd name="A1" fmla="val 0"/>
                                  <a:gd name="txL" fmla="*/ 0 w 203"/>
                                  <a:gd name="txT" fmla="*/ 0 h 750"/>
                                  <a:gd name="txR" fmla="*/ 203 w 203"/>
                                  <a:gd name="txB" fmla="*/ 750 h 750"/>
                                </a:gdLst>
                                <a:ahLst/>
                                <a:cxnLst/>
                                <a:rect l="txL" t="txT" r="txR" b="txB"/>
                                <a:pathLst>
                                  <a:path w="203" h="750">
                                    <a:moveTo>
                                      <a:pt x="0" y="0"/>
                                    </a:moveTo>
                                    <a:lnTo>
                                      <a:pt x="203" y="500"/>
                                    </a:lnTo>
                                    <a:lnTo>
                                      <a:pt x="0" y="750"/>
                                    </a:lnTo>
                                    <a:lnTo>
                                      <a:pt x="0" y="0"/>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59" name="任意多边形 59"/>
                            <wps:cNvSpPr>
                              <a:spLocks noChangeAspect="1"/>
                            </wps:cNvSpPr>
                            <wps:spPr>
                              <a:xfrm>
                                <a:off x="3238" y="3891"/>
                                <a:ext cx="333" cy="797"/>
                              </a:xfrm>
                              <a:custGeom>
                                <a:avLst/>
                                <a:gdLst>
                                  <a:gd name="A1" fmla="val 0"/>
                                  <a:gd name="txL" fmla="*/ 0 w 333"/>
                                  <a:gd name="txT" fmla="*/ 0 h 797"/>
                                  <a:gd name="txR" fmla="*/ 333 w 333"/>
                                  <a:gd name="txB" fmla="*/ 797 h 797"/>
                                </a:gdLst>
                                <a:ahLst/>
                                <a:cxnLst/>
                                <a:rect l="txL" t="txT" r="txR" b="txB"/>
                                <a:pathLst>
                                  <a:path w="333" h="797">
                                    <a:moveTo>
                                      <a:pt x="333" y="0"/>
                                    </a:moveTo>
                                    <a:lnTo>
                                      <a:pt x="333" y="750"/>
                                    </a:lnTo>
                                    <a:lnTo>
                                      <a:pt x="0" y="797"/>
                                    </a:lnTo>
                                    <a:lnTo>
                                      <a:pt x="333" y="0"/>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60" name="任意多边形 60"/>
                            <wps:cNvSpPr>
                              <a:spLocks noChangeAspect="1"/>
                            </wps:cNvSpPr>
                            <wps:spPr>
                              <a:xfrm>
                                <a:off x="2738" y="3891"/>
                                <a:ext cx="833" cy="833"/>
                              </a:xfrm>
                              <a:custGeom>
                                <a:avLst/>
                                <a:gdLst>
                                  <a:gd name="A1" fmla="val 0"/>
                                  <a:gd name="txL" fmla="*/ 0 w 833"/>
                                  <a:gd name="txT" fmla="*/ 0 h 833"/>
                                  <a:gd name="txR" fmla="*/ 833 w 833"/>
                                  <a:gd name="txB" fmla="*/ 833 h 833"/>
                                </a:gdLst>
                                <a:ahLst/>
                                <a:cxnLst/>
                                <a:rect l="txL" t="txT" r="txR" b="txB"/>
                                <a:pathLst>
                                  <a:path w="833" h="833">
                                    <a:moveTo>
                                      <a:pt x="833" y="0"/>
                                    </a:moveTo>
                                    <a:lnTo>
                                      <a:pt x="500" y="797"/>
                                    </a:lnTo>
                                    <a:lnTo>
                                      <a:pt x="0" y="833"/>
                                    </a:lnTo>
                                    <a:lnTo>
                                      <a:pt x="833" y="0"/>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61" name="任意多边形 61"/>
                            <wps:cNvSpPr>
                              <a:spLocks noChangeAspect="1"/>
                            </wps:cNvSpPr>
                            <wps:spPr>
                              <a:xfrm>
                                <a:off x="2738" y="3891"/>
                                <a:ext cx="833" cy="833"/>
                              </a:xfrm>
                              <a:custGeom>
                                <a:avLst/>
                                <a:gdLst>
                                  <a:gd name="A1" fmla="val 0"/>
                                  <a:gd name="txL" fmla="*/ 0 w 833"/>
                                  <a:gd name="txT" fmla="*/ 0 h 833"/>
                                  <a:gd name="txR" fmla="*/ 833 w 833"/>
                                  <a:gd name="txB" fmla="*/ 833 h 833"/>
                                </a:gdLst>
                                <a:ahLst/>
                                <a:cxnLst/>
                                <a:rect l="txL" t="txT" r="txR" b="txB"/>
                                <a:pathLst>
                                  <a:path w="833" h="833">
                                    <a:moveTo>
                                      <a:pt x="833" y="0"/>
                                    </a:moveTo>
                                    <a:lnTo>
                                      <a:pt x="0" y="833"/>
                                    </a:lnTo>
                                    <a:lnTo>
                                      <a:pt x="238" y="250"/>
                                    </a:lnTo>
                                    <a:lnTo>
                                      <a:pt x="833" y="0"/>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62" name="任意多边形 62"/>
                            <wps:cNvSpPr>
                              <a:spLocks noChangeAspect="1"/>
                            </wps:cNvSpPr>
                            <wps:spPr>
                              <a:xfrm>
                                <a:off x="2976" y="3891"/>
                                <a:ext cx="595" cy="250"/>
                              </a:xfrm>
                              <a:custGeom>
                                <a:avLst/>
                                <a:gdLst>
                                  <a:gd name="A1" fmla="val 0"/>
                                  <a:gd name="txL" fmla="*/ 0 w 595"/>
                                  <a:gd name="txT" fmla="*/ 0 h 250"/>
                                  <a:gd name="txR" fmla="*/ 595 w 595"/>
                                  <a:gd name="txB" fmla="*/ 250 h 250"/>
                                </a:gdLst>
                                <a:ahLst/>
                                <a:cxnLst/>
                                <a:rect l="txL" t="txT" r="txR" b="txB"/>
                                <a:pathLst>
                                  <a:path w="595" h="250">
                                    <a:moveTo>
                                      <a:pt x="595" y="0"/>
                                    </a:moveTo>
                                    <a:lnTo>
                                      <a:pt x="0" y="250"/>
                                    </a:lnTo>
                                    <a:lnTo>
                                      <a:pt x="59" y="0"/>
                                    </a:lnTo>
                                    <a:lnTo>
                                      <a:pt x="595" y="0"/>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63" name="任意多边形 63"/>
                            <wps:cNvSpPr>
                              <a:spLocks noChangeAspect="1"/>
                            </wps:cNvSpPr>
                            <wps:spPr>
                              <a:xfrm>
                                <a:off x="3035" y="3736"/>
                                <a:ext cx="536" cy="155"/>
                              </a:xfrm>
                              <a:custGeom>
                                <a:avLst/>
                                <a:gdLst>
                                  <a:gd name="A1" fmla="val 0"/>
                                  <a:gd name="txL" fmla="*/ 0 w 536"/>
                                  <a:gd name="txT" fmla="*/ 0 h 155"/>
                                  <a:gd name="txR" fmla="*/ 536 w 536"/>
                                  <a:gd name="txB" fmla="*/ 155 h 155"/>
                                </a:gdLst>
                                <a:ahLst/>
                                <a:cxnLst/>
                                <a:rect l="txL" t="txT" r="txR" b="txB"/>
                                <a:pathLst>
                                  <a:path w="536" h="155">
                                    <a:moveTo>
                                      <a:pt x="536" y="155"/>
                                    </a:moveTo>
                                    <a:lnTo>
                                      <a:pt x="0" y="155"/>
                                    </a:lnTo>
                                    <a:lnTo>
                                      <a:pt x="131" y="0"/>
                                    </a:lnTo>
                                    <a:lnTo>
                                      <a:pt x="536" y="155"/>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64" name="任意多边形 64"/>
                            <wps:cNvSpPr>
                              <a:spLocks noChangeAspect="1"/>
                            </wps:cNvSpPr>
                            <wps:spPr>
                              <a:xfrm>
                                <a:off x="3166" y="3522"/>
                                <a:ext cx="405" cy="369"/>
                              </a:xfrm>
                              <a:custGeom>
                                <a:avLst/>
                                <a:gdLst>
                                  <a:gd name="A1" fmla="val 0"/>
                                  <a:gd name="txL" fmla="*/ 0 w 405"/>
                                  <a:gd name="txT" fmla="*/ 0 h 369"/>
                                  <a:gd name="txR" fmla="*/ 405 w 405"/>
                                  <a:gd name="txB" fmla="*/ 369 h 369"/>
                                </a:gdLst>
                                <a:ahLst/>
                                <a:cxnLst/>
                                <a:rect l="txL" t="txT" r="txR" b="txB"/>
                                <a:pathLst>
                                  <a:path w="405" h="369">
                                    <a:moveTo>
                                      <a:pt x="405" y="369"/>
                                    </a:moveTo>
                                    <a:lnTo>
                                      <a:pt x="0" y="214"/>
                                    </a:lnTo>
                                    <a:lnTo>
                                      <a:pt x="24" y="0"/>
                                    </a:lnTo>
                                    <a:lnTo>
                                      <a:pt x="405" y="369"/>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65" name="任意多边形 65"/>
                            <wps:cNvSpPr>
                              <a:spLocks noChangeAspect="1"/>
                            </wps:cNvSpPr>
                            <wps:spPr>
                              <a:xfrm>
                                <a:off x="3190" y="3403"/>
                                <a:ext cx="381" cy="488"/>
                              </a:xfrm>
                              <a:custGeom>
                                <a:avLst/>
                                <a:gdLst>
                                  <a:gd name="A1" fmla="val 0"/>
                                  <a:gd name="txL" fmla="*/ 0 w 381"/>
                                  <a:gd name="txT" fmla="*/ 0 h 488"/>
                                  <a:gd name="txR" fmla="*/ 381 w 381"/>
                                  <a:gd name="txB" fmla="*/ 488 h 488"/>
                                </a:gdLst>
                                <a:ahLst/>
                                <a:cxnLst/>
                                <a:rect l="txL" t="txT" r="txR" b="txB"/>
                                <a:pathLst>
                                  <a:path w="381" h="488">
                                    <a:moveTo>
                                      <a:pt x="381" y="488"/>
                                    </a:moveTo>
                                    <a:lnTo>
                                      <a:pt x="0" y="119"/>
                                    </a:lnTo>
                                    <a:lnTo>
                                      <a:pt x="167" y="0"/>
                                    </a:lnTo>
                                    <a:lnTo>
                                      <a:pt x="381" y="488"/>
                                    </a:lnTo>
                                    <a:close/>
                                  </a:path>
                                </a:pathLst>
                              </a:custGeom>
                              <a:solidFill>
                                <a:srgbClr val="000000"/>
                              </a:solidFill>
                              <a:ln w="6985" cap="flat" cmpd="sng">
                                <a:solidFill>
                                  <a:srgbClr val="000000"/>
                                </a:solidFill>
                                <a:prstDash val="solid"/>
                                <a:round/>
                                <a:headEnd type="none" w="med" len="med"/>
                                <a:tailEnd type="none" w="med" len="med"/>
                              </a:ln>
                            </wps:spPr>
                            <wps:bodyPr upright="1"/>
                          </wps:wsp>
                          <wps:wsp>
                            <wps:cNvPr id="66" name="任意多边形 66"/>
                            <wps:cNvSpPr>
                              <a:spLocks noChangeAspect="1"/>
                            </wps:cNvSpPr>
                            <wps:spPr>
                              <a:xfrm>
                                <a:off x="3357" y="3260"/>
                                <a:ext cx="214" cy="631"/>
                              </a:xfrm>
                              <a:custGeom>
                                <a:avLst/>
                                <a:gdLst>
                                  <a:gd name="A1" fmla="val 0"/>
                                  <a:gd name="txL" fmla="*/ 0 w 214"/>
                                  <a:gd name="txT" fmla="*/ 0 h 631"/>
                                  <a:gd name="txR" fmla="*/ 214 w 214"/>
                                  <a:gd name="txB" fmla="*/ 631 h 631"/>
                                </a:gdLst>
                                <a:ahLst/>
                                <a:cxnLst/>
                                <a:rect l="txL" t="txT" r="txR" b="txB"/>
                                <a:pathLst>
                                  <a:path w="214" h="631">
                                    <a:moveTo>
                                      <a:pt x="214" y="631"/>
                                    </a:moveTo>
                                    <a:lnTo>
                                      <a:pt x="0" y="143"/>
                                    </a:lnTo>
                                    <a:lnTo>
                                      <a:pt x="214" y="0"/>
                                    </a:lnTo>
                                    <a:lnTo>
                                      <a:pt x="214" y="631"/>
                                    </a:lnTo>
                                    <a:close/>
                                  </a:path>
                                </a:pathLst>
                              </a:custGeom>
                              <a:solidFill>
                                <a:srgbClr val="FFFFFF"/>
                              </a:solidFill>
                              <a:ln w="6985" cap="flat" cmpd="sng">
                                <a:solidFill>
                                  <a:srgbClr val="000000"/>
                                </a:solidFill>
                                <a:prstDash val="solid"/>
                                <a:round/>
                                <a:headEnd type="none" w="med" len="med"/>
                                <a:tailEnd type="none" w="med" len="med"/>
                              </a:ln>
                            </wps:spPr>
                            <wps:bodyPr upright="1"/>
                          </wps:wsp>
                          <wps:wsp>
                            <wps:cNvPr id="67" name="直接连接符 67"/>
                            <wps:cNvCnPr>
                              <a:cxnSpLocks noChangeAspect="1"/>
                            </wps:cNvCnPr>
                            <wps:spPr>
                              <a:xfrm>
                                <a:off x="3571" y="3022"/>
                                <a:ext cx="1" cy="1940"/>
                              </a:xfrm>
                              <a:prstGeom prst="line">
                                <a:avLst/>
                              </a:prstGeom>
                              <a:ln w="6985" cap="flat" cmpd="sng">
                                <a:solidFill>
                                  <a:srgbClr val="646464"/>
                                </a:solidFill>
                                <a:prstDash val="solid"/>
                                <a:headEnd type="none" w="med" len="med"/>
                                <a:tailEnd type="none" w="med" len="med"/>
                              </a:ln>
                            </wps:spPr>
                            <wps:bodyPr upright="1"/>
                          </wps:wsp>
                          <wps:wsp>
                            <wps:cNvPr id="68" name="直接连接符 68"/>
                            <wps:cNvCnPr>
                              <a:cxnSpLocks noChangeAspect="1"/>
                            </wps:cNvCnPr>
                            <wps:spPr>
                              <a:xfrm flipH="1">
                                <a:off x="2683" y="3891"/>
                                <a:ext cx="1805" cy="1"/>
                              </a:xfrm>
                              <a:prstGeom prst="line">
                                <a:avLst/>
                              </a:prstGeom>
                              <a:ln w="6985" cap="flat" cmpd="sng">
                                <a:solidFill>
                                  <a:srgbClr val="646464"/>
                                </a:solidFill>
                                <a:prstDash val="solid"/>
                                <a:headEnd type="none" w="med" len="med"/>
                                <a:tailEnd type="none" w="med" len="med"/>
                              </a:ln>
                            </wps:spPr>
                            <wps:bodyPr upright="1"/>
                          </wps:wsp>
                        </wpg:grpSp>
                        <wps:wsp>
                          <wps:cNvPr id="70" name="文本框 70"/>
                          <wps:cNvSpPr txBox="1"/>
                          <wps:spPr>
                            <a:xfrm>
                              <a:off x="13804" y="2219"/>
                              <a:ext cx="583" cy="432"/>
                            </a:xfrm>
                            <a:prstGeom prst="rect">
                              <a:avLst/>
                            </a:prstGeom>
                            <a:noFill/>
                            <a:ln>
                              <a:noFill/>
                            </a:ln>
                          </wps:spPr>
                          <wps:txbx>
                            <w:txbxContent>
                              <w:p>
                                <w:pPr>
                                  <w:jc w:val="center"/>
                                  <w:rPr>
                                    <w:szCs w:val="21"/>
                                  </w:rPr>
                                </w:pPr>
                                <w:r>
                                  <w:rPr>
                                    <w:rFonts w:hint="eastAsia"/>
                                    <w:szCs w:val="21"/>
                                  </w:rPr>
                                  <w:t>N</w:t>
                                </w:r>
                              </w:p>
                            </w:txbxContent>
                          </wps:txbx>
                          <wps:bodyPr upright="1"/>
                        </wps:wsp>
                      </wpg:wgp>
                      <wps:wsp>
                        <wps:cNvPr id="72" name="矩形 72"/>
                        <wps:cNvSpPr/>
                        <wps:spPr>
                          <a:xfrm>
                            <a:off x="2393315" y="1480185"/>
                            <a:ext cx="3901440" cy="838200"/>
                          </a:xfrm>
                          <a:prstGeom prst="rect">
                            <a:avLst/>
                          </a:prstGeom>
                          <a:noFill/>
                          <a:ln w="12700" cap="flat" cmpd="sng">
                            <a:solidFill>
                              <a:srgbClr val="000000"/>
                            </a:solidFill>
                            <a:prstDash val="dash"/>
                            <a:miter/>
                            <a:headEnd type="none" w="med" len="med"/>
                            <a:tailEnd type="none" w="med" len="med"/>
                          </a:ln>
                        </wps:spPr>
                        <wps:bodyPr anchor="ctr" upright="1"/>
                      </wps:wsp>
                      <wps:wsp>
                        <wps:cNvPr id="73" name="矩形 73"/>
                        <wps:cNvSpPr/>
                        <wps:spPr>
                          <a:xfrm>
                            <a:off x="2393315" y="2447925"/>
                            <a:ext cx="3901440" cy="777240"/>
                          </a:xfrm>
                          <a:prstGeom prst="rect">
                            <a:avLst/>
                          </a:prstGeom>
                          <a:noFill/>
                          <a:ln w="12700" cap="flat" cmpd="sng">
                            <a:solidFill>
                              <a:srgbClr val="000000"/>
                            </a:solidFill>
                            <a:prstDash val="dash"/>
                            <a:miter/>
                            <a:headEnd type="none" w="med" len="med"/>
                            <a:tailEnd type="none" w="med" len="med"/>
                          </a:ln>
                        </wps:spPr>
                        <wps:bodyPr anchor="ctr" upright="1"/>
                      </wps:wsp>
                      <wps:wsp>
                        <wps:cNvPr id="74" name="直接箭头连接符 74"/>
                        <wps:cNvCnPr/>
                        <wps:spPr>
                          <a:xfrm>
                            <a:off x="5601335" y="561975"/>
                            <a:ext cx="672465" cy="634365"/>
                          </a:xfrm>
                          <a:prstGeom prst="straightConnector1">
                            <a:avLst/>
                          </a:prstGeom>
                          <a:ln w="12700" cap="flat" cmpd="sng">
                            <a:solidFill>
                              <a:srgbClr val="000000"/>
                            </a:solidFill>
                            <a:prstDash val="dash"/>
                            <a:headEnd type="none" w="med" len="med"/>
                            <a:tailEnd type="none" w="med" len="med"/>
                          </a:ln>
                        </wps:spPr>
                        <wps:bodyPr/>
                      </wps:wsp>
                      <wps:wsp>
                        <wps:cNvPr id="75" name="直接箭头连接符 75"/>
                        <wps:cNvCnPr/>
                        <wps:spPr>
                          <a:xfrm>
                            <a:off x="2393315" y="1320165"/>
                            <a:ext cx="3901440" cy="635"/>
                          </a:xfrm>
                          <a:prstGeom prst="straightConnector1">
                            <a:avLst/>
                          </a:prstGeom>
                          <a:ln w="12700" cap="flat" cmpd="sng">
                            <a:solidFill>
                              <a:srgbClr val="000000"/>
                            </a:solidFill>
                            <a:prstDash val="dash"/>
                            <a:headEnd type="none" w="med" len="med"/>
                            <a:tailEnd type="none" w="med" len="med"/>
                          </a:ln>
                        </wps:spPr>
                        <wps:bodyPr/>
                      </wps:wsp>
                      <wps:wsp>
                        <wps:cNvPr id="76" name="直接箭头连接符 76"/>
                        <wps:cNvCnPr/>
                        <wps:spPr>
                          <a:xfrm>
                            <a:off x="6272530" y="1203325"/>
                            <a:ext cx="635" cy="114300"/>
                          </a:xfrm>
                          <a:prstGeom prst="straightConnector1">
                            <a:avLst/>
                          </a:prstGeom>
                          <a:ln w="12700" cap="flat" cmpd="sng">
                            <a:solidFill>
                              <a:srgbClr val="000000"/>
                            </a:solidFill>
                            <a:prstDash val="dash"/>
                            <a:headEnd type="none" w="med" len="med"/>
                            <a:tailEnd type="none" w="med" len="med"/>
                          </a:ln>
                        </wps:spPr>
                        <wps:bodyPr/>
                      </wps:wsp>
                      <wps:wsp>
                        <wps:cNvPr id="77" name="直接箭头连接符 77"/>
                        <wps:cNvCnPr/>
                        <wps:spPr>
                          <a:xfrm>
                            <a:off x="2393315" y="596265"/>
                            <a:ext cx="635" cy="716280"/>
                          </a:xfrm>
                          <a:prstGeom prst="straightConnector1">
                            <a:avLst/>
                          </a:prstGeom>
                          <a:ln w="12700" cap="flat" cmpd="sng">
                            <a:solidFill>
                              <a:srgbClr val="000000"/>
                            </a:solidFill>
                            <a:prstDash val="dash"/>
                            <a:headEnd type="none" w="med" len="med"/>
                            <a:tailEnd type="none" w="med" len="med"/>
                          </a:ln>
                        </wps:spPr>
                        <wps:bodyPr/>
                      </wps:wsp>
                      <wps:wsp>
                        <wps:cNvPr id="78" name="直接箭头连接符 78"/>
                        <wps:cNvCnPr/>
                        <wps:spPr>
                          <a:xfrm flipV="1">
                            <a:off x="2381250" y="568960"/>
                            <a:ext cx="3246120" cy="7620"/>
                          </a:xfrm>
                          <a:prstGeom prst="straightConnector1">
                            <a:avLst/>
                          </a:prstGeom>
                          <a:ln w="12700" cap="flat" cmpd="sng">
                            <a:solidFill>
                              <a:srgbClr val="000000"/>
                            </a:solidFill>
                            <a:prstDash val="dash"/>
                            <a:headEnd type="none" w="med" len="med"/>
                            <a:tailEnd type="none" w="med" len="med"/>
                          </a:ln>
                        </wps:spPr>
                        <wps:bodyPr/>
                      </wps:wsp>
                      <wps:wsp>
                        <wps:cNvPr id="79" name="流程图: 过程 79"/>
                        <wps:cNvSpPr/>
                        <wps:spPr>
                          <a:xfrm>
                            <a:off x="3813810" y="2642870"/>
                            <a:ext cx="1104900" cy="384175"/>
                          </a:xfrm>
                          <a:prstGeom prst="flowChartProcess">
                            <a:avLst/>
                          </a:prstGeom>
                          <a:noFill/>
                          <a:ln w="12700">
                            <a:noFill/>
                          </a:ln>
                        </wps:spPr>
                        <wps:txbx>
                          <w:txbxContent>
                            <w:p>
                              <w:pPr>
                                <w:spacing w:line="425" w:lineRule="exact"/>
                                <w:jc w:val="center"/>
                                <w:rPr>
                                  <w:sz w:val="20"/>
                                  <w:szCs w:val="32"/>
                                </w:rPr>
                              </w:pPr>
                              <w:r>
                                <w:rPr>
                                  <w:rFonts w:hint="eastAsia" w:cs="Times New Roman"/>
                                  <w:sz w:val="24"/>
                                  <w:szCs w:val="44"/>
                                </w:rPr>
                                <w:t>异型加工区</w:t>
                              </w:r>
                            </w:p>
                          </w:txbxContent>
                        </wps:txbx>
                        <wps:bodyPr anchor="ctr" upright="1"/>
                      </wps:wsp>
                      <wps:wsp>
                        <wps:cNvPr id="80" name="流程图: 过程 80"/>
                        <wps:cNvSpPr/>
                        <wps:spPr>
                          <a:xfrm>
                            <a:off x="3844290" y="1682750"/>
                            <a:ext cx="1051560" cy="384175"/>
                          </a:xfrm>
                          <a:prstGeom prst="flowChartProcess">
                            <a:avLst/>
                          </a:prstGeom>
                          <a:noFill/>
                          <a:ln w="12700">
                            <a:noFill/>
                          </a:ln>
                        </wps:spPr>
                        <wps:txbx>
                          <w:txbxContent>
                            <w:p>
                              <w:pPr>
                                <w:spacing w:line="425" w:lineRule="exact"/>
                                <w:jc w:val="center"/>
                                <w:rPr>
                                  <w:sz w:val="20"/>
                                  <w:szCs w:val="32"/>
                                </w:rPr>
                              </w:pPr>
                              <w:r>
                                <w:rPr>
                                  <w:rFonts w:hint="eastAsia" w:cs="Times New Roman"/>
                                  <w:sz w:val="24"/>
                                  <w:szCs w:val="44"/>
                                </w:rPr>
                                <w:t>饰面加工区</w:t>
                              </w:r>
                            </w:p>
                          </w:txbxContent>
                        </wps:txbx>
                        <wps:bodyPr anchor="ctr" upright="1"/>
                      </wps:wsp>
                      <wps:wsp>
                        <wps:cNvPr id="82" name="流程图: 过程 82"/>
                        <wps:cNvSpPr/>
                        <wps:spPr>
                          <a:xfrm>
                            <a:off x="3609975" y="737870"/>
                            <a:ext cx="1790065" cy="384175"/>
                          </a:xfrm>
                          <a:prstGeom prst="flowChartProcess">
                            <a:avLst/>
                          </a:prstGeom>
                          <a:noFill/>
                          <a:ln w="12700">
                            <a:noFill/>
                          </a:ln>
                        </wps:spPr>
                        <wps:txbx>
                          <w:txbxContent>
                            <w:p>
                              <w:pPr>
                                <w:spacing w:line="425" w:lineRule="exact"/>
                                <w:jc w:val="center"/>
                                <w:rPr>
                                  <w:sz w:val="20"/>
                                  <w:szCs w:val="32"/>
                                </w:rPr>
                              </w:pPr>
                              <w:r>
                                <w:rPr>
                                  <w:rFonts w:hint="eastAsia" w:cs="Times New Roman"/>
                                  <w:sz w:val="24"/>
                                  <w:szCs w:val="44"/>
                                </w:rPr>
                                <w:t>大切区（原料暂存区）</w:t>
                              </w:r>
                            </w:p>
                          </w:txbxContent>
                        </wps:txbx>
                        <wps:bodyPr anchor="ctr" upright="1"/>
                      </wps:wsp>
                      <wps:wsp>
                        <wps:cNvPr id="83" name="矩形 83"/>
                        <wps:cNvSpPr/>
                        <wps:spPr>
                          <a:xfrm>
                            <a:off x="4829175" y="4004945"/>
                            <a:ext cx="876300" cy="235585"/>
                          </a:xfrm>
                          <a:prstGeom prst="rect">
                            <a:avLst/>
                          </a:prstGeom>
                          <a:solidFill>
                            <a:srgbClr val="FFFFFF"/>
                          </a:solidFill>
                          <a:ln w="12700" cap="flat" cmpd="sng">
                            <a:solidFill>
                              <a:srgbClr val="000000"/>
                            </a:solidFill>
                            <a:prstDash val="solid"/>
                            <a:miter/>
                            <a:headEnd type="none" w="med" len="med"/>
                            <a:tailEnd type="none" w="med" len="med"/>
                          </a:ln>
                        </wps:spPr>
                        <wps:bodyPr anchor="ctr" upright="1"/>
                      </wps:wsp>
                      <wps:wsp>
                        <wps:cNvPr id="84" name="流程图: 过程 84"/>
                        <wps:cNvSpPr/>
                        <wps:spPr>
                          <a:xfrm>
                            <a:off x="4878705" y="3909695"/>
                            <a:ext cx="788035" cy="384175"/>
                          </a:xfrm>
                          <a:prstGeom prst="flowChartProcess">
                            <a:avLst/>
                          </a:prstGeom>
                          <a:noFill/>
                          <a:ln w="12700">
                            <a:noFill/>
                          </a:ln>
                        </wps:spPr>
                        <wps:txbx>
                          <w:txbxContent>
                            <w:p>
                              <w:pPr>
                                <w:spacing w:line="425" w:lineRule="exact"/>
                                <w:jc w:val="center"/>
                                <w:rPr>
                                  <w:sz w:val="20"/>
                                  <w:szCs w:val="32"/>
                                </w:rPr>
                              </w:pPr>
                              <w:r>
                                <w:rPr>
                                  <w:rFonts w:hint="eastAsia" w:cs="Times New Roman"/>
                                  <w:sz w:val="24"/>
                                  <w:szCs w:val="44"/>
                                </w:rPr>
                                <w:t>办公区</w:t>
                              </w:r>
                            </w:p>
                          </w:txbxContent>
                        </wps:txbx>
                        <wps:bodyPr anchor="ctr" upright="1"/>
                      </wps:wsp>
                    </wpc:wpc>
                  </a:graphicData>
                </a:graphic>
              </wp:inline>
            </w:drawing>
          </mc:Choice>
          <mc:Fallback>
            <w:pict>
              <v:group id="_x0000_s1026" o:spid="_x0000_s1026" o:spt="203" style="height:375.7pt;width:685.8pt;" coordsize="8709660,4771390" editas="canvas" o:gfxdata="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">
                <o:lock v:ext="edit" aspectratio="f"/>
                <v:shape id="_x0000_s1026" o:spid="_x0000_s1026" style="position:absolute;left:0;top:0;height:4771390;width:8709660;" filled="f" stroked="t" coordsize="21600,21600" o:gfxdata="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">
                  <v:fill on="f" focussize="0,0"/>
                  <v:stroke color="#000000" joinstyle="miter"/>
                  <v:imagedata o:title=""/>
                  <o:lock v:ext="edit" aspectratio="t"/>
                </v:shape>
                <v:shape id="_x0000_s1026" o:spid="_x0000_s1026" o:spt="32" type="#_x0000_t32" style="position:absolute;left:5562600;top:0;height:3124200;width:635;" filled="f" stroked="f" coordsize="21600,21600" o:gfxdata="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EynzEnWAAAABgEAAA8AAAAAAAAA&#10;AQAgAAAAIgAAAGRycy9kb3ducmV2LnhtbFBLAQIUABQAAAAIAIdO4kDwl+LBoQEAAP0CAAAOAAAA&#10;AAAAAAEAIAAAACUBAABkcnMvZTJvRG9jLnhtbFBLBQYAAAAABgAGAFkBAAA4BQAAAAA=&#10;">
                  <v:fill on="f" focussize="0,0"/>
                  <v:stroke on="f" weight="1pt"/>
                  <v:imagedata o:title=""/>
                  <o:lock v:ext="edit" aspectratio="f"/>
                </v:shape>
                <v:group id="_x0000_s1026" o:spid="_x0000_s1026" o:spt="203" style="position:absolute;left:2218055;top:403860;height:3838575;width:4236720;" coordorigin="2570,5187" coordsize="6672,6045" o:gfxdata="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">
                  <o:lock v:ext="edit" aspectratio="f"/>
                  <v:shape id="_x0000_s1026" o:spid="_x0000_s1026" o:spt="32" type="#_x0000_t32" style="position:absolute;left:2570;top:11218;flip:y;height:14;width:6665;" filled="f" stroked="t" coordsize="21600,21600" o:gfxdata="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7Q2TrsAAADb&#10;AAAADwAAAAAAAAABACAAAAAiAAAAZHJzL2Rvd25yZXYueG1sUEsBAhQAFAAAAAgAh07iQDMvBZ47&#10;AAAAOQAAABAAAAAAAAAAAQAgAAAACgEAAGRycy9zaGFwZXhtbC54bWxQSwUGAAAAAAYABgBbAQAA&#10;tAMAAAAA&#10;">
                    <v:fill on="f" focussize="0,0"/>
                    <v:stroke weight="1pt" color="#000000" joinstyle="round"/>
                    <v:imagedata o:title=""/>
                    <o:lock v:ext="edit" aspectratio="f"/>
                  </v:shape>
                  <v:shape id="_x0000_s1026" o:spid="_x0000_s1026" o:spt="32" type="#_x0000_t32" style="position:absolute;left:2582;top:5193;flip:x;height:6036;width:11;" filled="f" stroked="t" coordsize="21600,21600" o:gfxdata="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Yrojy5AAAA2wAA&#10;AA8AAAAAAAAAAQAgAAAAIgAAAGRycy9kb3ducmV2LnhtbFBLAQIUABQAAAAIAIdO4kAzLwWeOwAA&#10;ADkAAAAQAAAAAAAAAAEAIAAAAAgBAABkcnMvc2hhcGV4bWwueG1sUEsFBgAAAAAGAAYAWwEAALID&#10;AAAAAA==&#10;">
                    <v:fill on="f" focussize="0,0"/>
                    <v:stroke weight="1pt" color="#000000" joinstyle="round"/>
                    <v:imagedata o:title=""/>
                    <o:lock v:ext="edit" aspectratio="f"/>
                  </v:shape>
                  <v:shape id="_x0000_s1026" o:spid="_x0000_s1026" o:spt="32" type="#_x0000_t32" style="position:absolute;left:9217;top:6459;height:4740;width:25;" filled="f" stroked="t" coordsize="21600,21600" o:gfxdata="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vf5x7sAAADb&#10;AAAADwAAAAAAAAABACAAAAAiAAAAZHJzL2Rvd25yZXYueG1sUEsBAhQAFAAAAAgAh07iQDMvBZ47&#10;AAAAOQAAABAAAAAAAAAAAQAgAAAACgEAAGRycy9zaGFwZXhtbC54bWxQSwUGAAAAAAYABgBbAQAA&#10;tAMAAAAA&#10;">
                    <v:fill on="f" focussize="0,0"/>
                    <v:stroke weight="1pt" color="#000000" joinstyle="round"/>
                    <v:imagedata o:title=""/>
                    <o:lock v:ext="edit" aspectratio="f"/>
                  </v:shape>
                  <v:shape id="_x0000_s1026" o:spid="_x0000_s1026" o:spt="32" type="#_x0000_t32" style="position:absolute;left:7905;top:5187;height:1265;width:1316;" filled="f" stroked="t" coordsize="21600,21600" o:gfxdata="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m8a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shape>
                  <v:shape id="_x0000_s1026" o:spid="_x0000_s1026" o:spt="32" type="#_x0000_t32" style="position:absolute;left:2581;top:5199;height:1;width:5328;" filled="f" stroked="t" coordsize="21600,21600" o:gfxdata="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hK1+rgAAADbAAAA&#10;DwAAAAAAAAABACAAAAAiAAAAZHJzL2Rvd25yZXYueG1sUEsBAhQAFAAAAAgAh07iQDMvBZ47AAAA&#10;OQAAABAAAAAAAAAAAQAgAAAABwEAAGRycy9zaGFwZXhtbC54bWxQSwUGAAAAAAYABgBbAQAAsQMA&#10;AAAA&#10;">
                    <v:fill on="f" focussize="0,0"/>
                    <v:stroke weight="1pt" color="#000000" joinstyle="round"/>
                    <v:imagedata o:title=""/>
                    <o:lock v:ext="edit" aspectratio="f"/>
                  </v:shape>
                </v:group>
                <v:shape id="_x0000_s1026" o:spid="_x0000_s1026" o:spt="109" type="#_x0000_t109" style="position:absolute;left:4000500;top:4109720;height:326390;width:560070;v-text-anchor:middle;" fillcolor="#FFFFFF" filled="t" stroked="f" coordsize="21600,21600" o:gfxdata="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&#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O0vdMTVAAAABgEAAA8AAAAAAAAAAQAgAAAAIgAAAGRy&#10;cy9kb3ducmV2LnhtbFBLAQIUABQAAAAIAIdO4kAt77vmzwEAAFcDAAAOAAAAAAAAAAEAIAAAACQB&#10;AABkcnMvZTJvRG9jLnhtbFBLBQYAAAAABgAGAFkBAABlBQAAAAA=&#10;">
                  <v:fill on="t" focussize="0,0"/>
                  <v:stroke on="f" weight="1pt"/>
                  <v:imagedata o:title=""/>
                  <o:lock v:ext="edit" aspectratio="f"/>
                  <v:textbox>
                    <w:txbxContent>
                      <w:p>
                        <w:pPr>
                          <w:spacing w:line="240" w:lineRule="auto"/>
                          <w:jc w:val="center"/>
                          <w:rPr>
                            <w:sz w:val="18"/>
                          </w:rPr>
                        </w:pPr>
                        <w:r>
                          <w:rPr>
                            <w:rFonts w:hint="eastAsia"/>
                            <w:sz w:val="18"/>
                          </w:rPr>
                          <w:t>出入口</w:t>
                        </w:r>
                      </w:p>
                    </w:txbxContent>
                  </v:textbox>
                </v:shape>
                <v:shape id="_x0000_s1026" o:spid="_x0000_s1026" o:spt="109" type="#_x0000_t109" style="position:absolute;left:6233160;top:2372360;height:326390;width:560070;v-text-anchor:middle;" fillcolor="#FFFFFF" filled="t" stroked="f" coordsize="21600,21600" o:gfxdata="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tL3TE1QAAAAYBAAAPAAAAAAAAAAEAIAAAACIAAABk&#10;cnMvZG93bnJldi54bWxQSwECFAAUAAAACACHTuJApMW4D9ABAABXAwAADgAAAAAAAAABACAAAAAk&#10;AQAAZHJzL2Uyb0RvYy54bWxQSwUGAAAAAAYABgBZAQAAZgUAAAAA&#10;">
                  <v:fill on="t" focussize="0,0"/>
                  <v:stroke on="f" weight="1pt"/>
                  <v:imagedata o:title=""/>
                  <o:lock v:ext="edit" aspectratio="f"/>
                  <v:textbox>
                    <w:txbxContent>
                      <w:p>
                        <w:pPr>
                          <w:spacing w:line="240" w:lineRule="auto"/>
                          <w:jc w:val="center"/>
                          <w:rPr>
                            <w:sz w:val="18"/>
                          </w:rPr>
                        </w:pPr>
                        <w:r>
                          <w:rPr>
                            <w:rFonts w:hint="eastAsia"/>
                            <w:sz w:val="18"/>
                          </w:rPr>
                          <w:t>出入口</w:t>
                        </w:r>
                      </w:p>
                    </w:txbxContent>
                  </v:textbox>
                </v:shape>
                <v:shape id="_x0000_s1026" o:spid="_x0000_s1026" o:spt="109" type="#_x0000_t109" style="position:absolute;left:3992880;top:223520;height:326390;width:560070;v-text-anchor:middle;" fillcolor="#FFFFFF" filled="t" stroked="f" coordsize="21600,21600" o:gfxdata="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7S90xNUAAAAGAQAADwAAAAAAAAABACAAAAAiAAAA&#10;ZHJzL2Rvd25yZXYueG1sUEsBAhQAFAAAAAgAh07iQOWYn/HRAQAAVgMAAA4AAAAAAAAAAQAgAAAA&#10;JAEAAGRycy9lMm9Eb2MueG1sUEsFBgAAAAAGAAYAWQEAAGcFAAAAAA==&#10;">
                  <v:fill on="t" focussize="0,0"/>
                  <v:stroke on="f" weight="1pt"/>
                  <v:imagedata o:title=""/>
                  <o:lock v:ext="edit" aspectratio="f"/>
                  <v:textbox>
                    <w:txbxContent>
                      <w:p>
                        <w:pPr>
                          <w:spacing w:line="240" w:lineRule="auto"/>
                          <w:jc w:val="center"/>
                          <w:rPr>
                            <w:sz w:val="18"/>
                          </w:rPr>
                        </w:pPr>
                        <w:r>
                          <w:rPr>
                            <w:rFonts w:hint="eastAsia"/>
                            <w:sz w:val="18"/>
                          </w:rPr>
                          <w:t>出入口</w:t>
                        </w:r>
                      </w:p>
                    </w:txbxContent>
                  </v:textbox>
                </v:shape>
                <v:shape id="_x0000_s1026" o:spid="_x0000_s1026" o:spt="109" type="#_x0000_t109" style="position:absolute;left:1874520;top:2372360;height:326390;width:560070;v-text-anchor:middle;" fillcolor="#FFFFFF" filled="t" stroked="f" coordsize="21600,21600" o:gfxdata="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tL3TE1QAAAAYBAAAPAAAAAAAAAAEAIAAAACIAAABk&#10;cnMvZG93bnJldi54bWxQSwECFAAUAAAACACHTuJAWdKfRtABAABXAwAADgAAAAAAAAABACAAAAAk&#10;AQAAZHJzL2Uyb0RvYy54bWxQSwUGAAAAAAYABgBZAQAAZgUAAAAA&#10;">
                  <v:fill on="t" focussize="0,0"/>
                  <v:stroke on="f" weight="1pt"/>
                  <v:imagedata o:title=""/>
                  <o:lock v:ext="edit" aspectratio="f"/>
                  <v:textbox>
                    <w:txbxContent>
                      <w:p>
                        <w:pPr>
                          <w:spacing w:line="240" w:lineRule="auto"/>
                          <w:jc w:val="center"/>
                          <w:rPr>
                            <w:sz w:val="18"/>
                          </w:rPr>
                        </w:pPr>
                        <w:r>
                          <w:rPr>
                            <w:rFonts w:hint="eastAsia"/>
                            <w:sz w:val="18"/>
                          </w:rPr>
                          <w:t>出入口</w:t>
                        </w:r>
                      </w:p>
                    </w:txbxContent>
                  </v:textbox>
                </v:shape>
                <v:shape id="_x0000_s1026" o:spid="_x0000_s1026" o:spt="109" type="#_x0000_t109" style="position:absolute;left:689610;top:3275330;height:848995;width:1775460;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aUl5m1gAAAAYBAAAPAAAAAAAAAAEAIAAAACIAAABkcnMvZG93bnJldi54bWxQSwEC&#10;FAAUAAAACACHTuJATUaOg70BAAAuAwAADgAAAAAAAAABACAAAAAlAQAAZHJzL2Uyb0RvYy54bWxQ&#10;SwUGAAAAAAYABgBZAQAAVAUAAAAA&#10;">
                  <v:fill on="f" focussize="0,0"/>
                  <v:stroke on="f" weight="1pt"/>
                  <v:imagedata o:title=""/>
                  <o:lock v:ext="edit" aspectratio="f"/>
                  <v:textbox>
                    <w:txbxContent>
                      <w:p>
                        <w:pPr>
                          <w:spacing w:line="425" w:lineRule="exact"/>
                          <w:jc w:val="center"/>
                          <w:rPr>
                            <w:rFonts w:cs="Times New Roman"/>
                            <w:sz w:val="32"/>
                            <w:szCs w:val="52"/>
                          </w:rPr>
                        </w:pPr>
                        <w:r>
                          <w:rPr>
                            <w:rFonts w:hint="eastAsia" w:cs="Times New Roman"/>
                            <w:sz w:val="32"/>
                            <w:szCs w:val="52"/>
                          </w:rPr>
                          <w:t>生产车间</w:t>
                        </w:r>
                      </w:p>
                      <w:p>
                        <w:pPr>
                          <w:spacing w:line="425" w:lineRule="exact"/>
                          <w:jc w:val="center"/>
                          <w:rPr>
                            <w:sz w:val="22"/>
                            <w:szCs w:val="40"/>
                          </w:rPr>
                        </w:pPr>
                        <w:r>
                          <w:rPr>
                            <w:rFonts w:hint="eastAsia" w:cs="Times New Roman"/>
                            <w:sz w:val="32"/>
                            <w:szCs w:val="52"/>
                          </w:rPr>
                          <w:t>（现有厂房）</w:t>
                        </w:r>
                      </w:p>
                    </w:txbxContent>
                  </v:textbox>
                </v:shape>
                <v:rect id="_x0000_s1026" o:spid="_x0000_s1026" o:spt="1" style="position:absolute;left:2393315;top:3354705;height:739140;width:3901440;v-text-anchor:middle;" filled="f" stroked="t" coordsize="21600,21600" o:gfxdata="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qtZPy1AAAAAYBAAAPAAAAAAAAAAEAIAAAACIAAABkcnMvZG93bnJldi54bWxQSwECFAAUAAAA&#10;CACHTuJAY9Bd1PIBAADCAwAADgAAAAAAAAABACAAAAAjAQAAZHJzL2Uyb0RvYy54bWxQSwUGAAAA&#10;AAYABgBZAQAAhwUAAAAA&#10;">
                  <v:fill on="f" focussize="0,0"/>
                  <v:stroke weight="1pt" color="#000000" joinstyle="miter" dashstyle="dash"/>
                  <v:imagedata o:title=""/>
                  <o:lock v:ext="edit" aspectratio="f"/>
                </v:rect>
                <v:shape id="_x0000_s1026" o:spid="_x0000_s1026" o:spt="109" type="#_x0000_t109" style="position:absolute;left:3592830;top:3502025;height:384175;width:1627505;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aUl5m1gAAAAYBAAAPAAAAAAAAAAEAIAAAACIAAABkcnMvZG93bnJldi54bWxQSwEC&#10;FAAUAAAACACHTuJAqesRsL0BAAAvAwAADgAAAAAAAAABACAAAAAlAQAAZHJzL2Uyb0RvYy54bWxQ&#10;SwUGAAAAAAYABgBZAQAAVAUAAAAA&#10;">
                  <v:fill on="f" focussize="0,0"/>
                  <v:stroke on="f" weight="1pt"/>
                  <v:imagedata o:title=""/>
                  <o:lock v:ext="edit" aspectratio="f"/>
                  <v:textbox>
                    <w:txbxContent>
                      <w:p>
                        <w:pPr>
                          <w:spacing w:line="425" w:lineRule="exact"/>
                          <w:jc w:val="center"/>
                          <w:rPr>
                            <w:sz w:val="20"/>
                            <w:szCs w:val="32"/>
                          </w:rPr>
                        </w:pPr>
                        <w:r>
                          <w:rPr>
                            <w:rFonts w:hint="eastAsia" w:cs="Times New Roman"/>
                            <w:sz w:val="24"/>
                            <w:szCs w:val="44"/>
                          </w:rPr>
                          <w:t>排板区（成品暂存区）</w:t>
                        </w:r>
                      </w:p>
                    </w:txbxContent>
                  </v:textbox>
                </v:shape>
                <v:group id="_x0000_s1026" o:spid="_x0000_s1026" o:spt="203" style="position:absolute;left:7522845;top:172720;height:1122045;width:614680;" coordorigin="13628,2219" coordsize="968,1392" o:gfxdata="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">
                  <o:lock v:ext="edit" aspectratio="f"/>
                  <v:group id="_x0000_s1026" o:spid="_x0000_s1026" o:spt="203" style="position:absolute;left:13628;top:2571;height:1040;width:968;" coordorigin="2683,3022" coordsize="1805,1940"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t"/>
                    <v:shape id="_x0000_s1026" o:spid="_x0000_s1026" o:spt="100" style="position:absolute;left:3571;top:3260;height:631;width:119;" fillcolor="#000000" filled="t" stroked="t" coordsize="119,631" o:gfxdata="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Pm3qi+2AAAA2wAAAA8A&#10;AAAAAAAAAQAgAAAAIgAAAGRycy9kb3ducmV2LnhtbFBLAQIUABQAAAAIAIdO4kAzLwWeOwAAADkA&#10;AAAQAAAAAAAAAAEAIAAAAAUBAABkcnMvc2hhcGV4bWwueG1sUEsFBgAAAAAGAAYAWwEAAK8DAAAA&#10;AA==&#10;" path="m0,631l0,0,119,345,0,631xe">
                      <v:fill on="t" focussize="0,0"/>
                      <v:stroke weight="0.55pt" color="#000000" joinstyle="round"/>
                      <v:imagedata o:title=""/>
                      <o:lock v:ext="edit" aspectratio="t"/>
                    </v:shape>
                    <v:shape id="_x0000_s1026" o:spid="_x0000_s1026" o:spt="100" style="position:absolute;left:3571;top:3522;height:369;width:369;" fillcolor="#FFFFFF" filled="t" stroked="t" coordsize="369,369" o:gfxdata="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4h2lvQAA&#10;ANsAAAAPAAAAAAAAAAEAIAAAACIAAABkcnMvZG93bnJldi54bWxQSwECFAAUAAAACACHTuJAMy8F&#10;njsAAAA5AAAAEAAAAAAAAAABACAAAAAMAQAAZHJzL3NoYXBleG1sLnhtbFBLBQYAAAAABgAGAFsB&#10;AAC2AwAAAAA=&#10;" path="m0,369l119,83,369,0,0,369xe">
                      <v:fill on="t" focussize="0,0"/>
                      <v:stroke weight="0.55pt" color="#000000" joinstyle="round"/>
                      <v:imagedata o:title=""/>
                      <o:lock v:ext="edit" aspectratio="t"/>
                    </v:shape>
                    <v:shape id="_x0000_s1026" o:spid="_x0000_s1026" o:spt="100" style="position:absolute;left:3571;top:3522;height:369;width:584;" fillcolor="#000000" filled="t" stroked="t" coordsize="584,369" o:gfxdata="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yLu3r4A&#10;AADbAAAADwAAAAAAAAABACAAAAAiAAAAZHJzL2Rvd25yZXYueG1sUEsBAhQAFAAAAAgAh07iQDMv&#10;BZ47AAAAOQAAABAAAAAAAAAAAQAgAAAADQEAAGRycy9zaGFwZXhtbC54bWxQSwUGAAAAAAYABgBb&#10;AQAAtwMAAAAA&#10;" path="m0,369l369,0,584,131,0,369xe">
                      <v:fill on="t" focussize="0,0"/>
                      <v:stroke weight="0.55pt" color="#000000" joinstyle="round"/>
                      <v:imagedata o:title=""/>
                      <o:lock v:ext="edit" aspectratio="t"/>
                    </v:shape>
                    <v:shape id="_x0000_s1026" o:spid="_x0000_s1026" o:spt="100" style="position:absolute;left:3571;top:3653;height:238;width:739;" fillcolor="#FFFFFF" filled="t" stroked="t" coordsize="739,238" o:gfxdata="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VZKNvQAA&#10;ANsAAAAPAAAAAAAAAAEAIAAAACIAAABkcnMvZG93bnJldi54bWxQSwECFAAUAAAACACHTuJAMy8F&#10;njsAAAA5AAAAEAAAAAAAAAABACAAAAAMAQAAZHJzL3NoYXBleG1sLnhtbFBLBQYAAAAABgAGAFsB&#10;AAC2AwAAAAA=&#10;" path="m0,238l584,0,739,238,0,238xe">
                      <v:fill on="t" focussize="0,0"/>
                      <v:stroke weight="0.55pt" color="#000000" joinstyle="round"/>
                      <v:imagedata o:title=""/>
                      <o:lock v:ext="edit" aspectratio="t"/>
                    </v:shape>
                    <v:shape id="_x0000_s1026" o:spid="_x0000_s1026" o:spt="100" style="position:absolute;left:3571;top:3891;height:214;width:739;" fillcolor="#000000" filled="t" stroked="t" coordsize="739,214" o:gfxdata="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WPcg&#10;wAAAANsAAAAPAAAAAAAAAAEAIAAAACIAAABkcnMvZG93bnJldi54bWxQSwECFAAUAAAACACHTuJA&#10;My8FnjsAAAA5AAAAEAAAAAAAAAABACAAAAAPAQAAZHJzL3NoYXBleG1sLnhtbFBLBQYAAAAABgAG&#10;AFsBAAC5AwAAAAA=&#10;" path="m0,0l739,0,488,214,0,0xe">
                      <v:fill on="t" focussize="0,0"/>
                      <v:stroke weight="0.55pt" color="#000000" joinstyle="round"/>
                      <v:imagedata o:title=""/>
                      <o:lock v:ext="edit" aspectratio="t"/>
                    </v:shape>
                    <v:shape id="_x0000_s1026" o:spid="_x0000_s1026" o:spt="100" style="position:absolute;left:3571;top:3891;height:381;width:488;" fillcolor="#FFFFFF" filled="t" stroked="t" coordsize="488,381" o:gfxdata="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o8HVugAAANsA&#10;AAAPAAAAAAAAAAEAIAAAACIAAABkcnMvZG93bnJldi54bWxQSwECFAAUAAAACACHTuJAMy8FnjsA&#10;AAA5AAAAEAAAAAAAAAABACAAAAAJAQAAZHJzL3NoYXBleG1sLnhtbFBLBQYAAAAABgAGAFsBAACz&#10;AwAAAAA=&#10;" path="m0,0l488,214,369,381,0,0xe">
                      <v:fill on="t" focussize="0,0"/>
                      <v:stroke weight="0.55pt" color="#000000" joinstyle="round"/>
                      <v:imagedata o:title=""/>
                      <o:lock v:ext="edit" aspectratio="t"/>
                    </v:shape>
                    <v:shape id="_x0000_s1026" o:spid="_x0000_s1026" o:spt="100" style="position:absolute;left:3571;top:3891;height:500;width:369;" fillcolor="#000000" filled="t" stroked="t" coordsize="369,500" o:gfxdata="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YRAIW/&#10;AAAA2wAAAA8AAAAAAAAAAQAgAAAAIgAAAGRycy9kb3ducmV2LnhtbFBLAQIUABQAAAAIAIdO4kAz&#10;LwWeOwAAADkAAAAQAAAAAAAAAAEAIAAAAA4BAABkcnMvc2hhcGV4bWwueG1sUEsFBgAAAAAGAAYA&#10;WwEAALgDAAAAAA==&#10;" path="m0,0l369,381,203,500,0,0xe">
                      <v:fill on="t" focussize="0,0"/>
                      <v:stroke weight="0.55pt" color="#000000" joinstyle="round"/>
                      <v:imagedata o:title=""/>
                      <o:lock v:ext="edit" aspectratio="t"/>
                    </v:shape>
                    <v:shape id="_x0000_s1026" o:spid="_x0000_s1026" o:spt="100" style="position:absolute;left:3571;top:3891;height:750;width:203;" fillcolor="#FFFFFF" filled="t" stroked="t" coordsize="203,750" o:gfxdata="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1lVJgbUAAADbAAAADwAA&#10;AAAAAAABACAAAAAiAAAAZHJzL2Rvd25yZXYueG1sUEsBAhQAFAAAAAgAh07iQDMvBZ47AAAAOQAA&#10;ABAAAAAAAAAAAQAgAAAABAEAAGRycy9zaGFwZXhtbC54bWxQSwUGAAAAAAYABgBbAQAArgMAAAAA&#10;" path="m0,0l203,500,0,750,0,0xe">
                      <v:fill on="t" focussize="0,0"/>
                      <v:stroke weight="0.55pt" color="#000000" joinstyle="round"/>
                      <v:imagedata o:title=""/>
                      <o:lock v:ext="edit" aspectratio="t"/>
                    </v:shape>
                    <v:shape id="_x0000_s1026" o:spid="_x0000_s1026" o:spt="100" style="position:absolute;left:3238;top:3891;height:797;width:333;" fillcolor="#000000" filled="t" stroked="t" coordsize="333,797" o:gfxdata="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aU7r4A&#10;AADbAAAADwAAAAAAAAABACAAAAAiAAAAZHJzL2Rvd25yZXYueG1sUEsBAhQAFAAAAAgAh07iQDMv&#10;BZ47AAAAOQAAABAAAAAAAAAAAQAgAAAADQEAAGRycy9zaGFwZXhtbC54bWxQSwUGAAAAAAYABgBb&#10;AQAAtwMAAAAA&#10;" path="m333,0l333,750,0,797,333,0xe">
                      <v:fill on="t" focussize="0,0"/>
                      <v:stroke weight="0.55pt" color="#000000" joinstyle="round"/>
                      <v:imagedata o:title=""/>
                      <o:lock v:ext="edit" aspectratio="t"/>
                    </v:shape>
                    <v:shape id="_x0000_s1026" o:spid="_x0000_s1026" o:spt="100" style="position:absolute;left:2738;top:3891;height:833;width:833;" fillcolor="#FFFFFF" filled="t" stroked="t" coordsize="833,833" o:gfxdata="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KwtDbsAAADb&#10;AAAADwAAAAAAAAABACAAAAAiAAAAZHJzL2Rvd25yZXYueG1sUEsBAhQAFAAAAAgAh07iQDMvBZ47&#10;AAAAOQAAABAAAAAAAAAAAQAgAAAACgEAAGRycy9zaGFwZXhtbC54bWxQSwUGAAAAAAYABgBbAQAA&#10;tAMAAAAA&#10;" path="m833,0l500,797,0,833,833,0xe">
                      <v:fill on="t" focussize="0,0"/>
                      <v:stroke weight="0.55pt" color="#000000" joinstyle="round"/>
                      <v:imagedata o:title=""/>
                      <o:lock v:ext="edit" aspectratio="t"/>
                    </v:shape>
                    <v:shape id="_x0000_s1026" o:spid="_x0000_s1026" o:spt="100" style="position:absolute;left:2738;top:3891;height:833;width:833;" fillcolor="#000000" filled="t" stroked="t" coordsize="833,833" o:gfxdata="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JmYNnugAAANsA&#10;AAAPAAAAAAAAAAEAIAAAACIAAABkcnMvZG93bnJldi54bWxQSwECFAAUAAAACACHTuJAMy8FnjsA&#10;AAA5AAAAEAAAAAAAAAABACAAAAAJAQAAZHJzL3NoYXBleG1sLnhtbFBLBQYAAAAABgAGAFsBAACz&#10;AwAAAAA=&#10;" path="m833,0l0,833,238,250,833,0xe">
                      <v:fill on="t" focussize="0,0"/>
                      <v:stroke weight="0.55pt" color="#000000" joinstyle="round"/>
                      <v:imagedata o:title=""/>
                      <o:lock v:ext="edit" aspectratio="t"/>
                    </v:shape>
                    <v:shape id="_x0000_s1026" o:spid="_x0000_s1026" o:spt="100" style="position:absolute;left:2976;top:3891;height:250;width:595;" fillcolor="#FFFFFF" filled="t" stroked="t" coordsize="595,250" o:gfxdata="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mZv3vQAA&#10;ANsAAAAPAAAAAAAAAAEAIAAAACIAAABkcnMvZG93bnJldi54bWxQSwECFAAUAAAACACHTuJAMy8F&#10;njsAAAA5AAAAEAAAAAAAAAABACAAAAAMAQAAZHJzL3NoYXBleG1sLnhtbFBLBQYAAAAABgAGAFsB&#10;AAC2AwAAAAA=&#10;" path="m595,0l0,250,59,0,595,0xe">
                      <v:fill on="t" focussize="0,0"/>
                      <v:stroke weight="0.55pt" color="#000000" joinstyle="round"/>
                      <v:imagedata o:title=""/>
                      <o:lock v:ext="edit" aspectratio="t"/>
                    </v:shape>
                    <v:shape id="_x0000_s1026" o:spid="_x0000_s1026" o:spt="100" style="position:absolute;left:3035;top:3736;height:155;width:536;" fillcolor="#000000" filled="t" stroked="t" coordsize="536,155" o:gfxdata="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RnegvQAA&#10;ANsAAAAPAAAAAAAAAAEAIAAAACIAAABkcnMvZG93bnJldi54bWxQSwECFAAUAAAACACHTuJAMy8F&#10;njsAAAA5AAAAEAAAAAAAAAABACAAAAAMAQAAZHJzL3NoYXBleG1sLnhtbFBLBQYAAAAABgAGAFsB&#10;AAC2AwAAAAA=&#10;" path="m536,155l0,155,131,0,536,155xe">
                      <v:fill on="t" focussize="0,0"/>
                      <v:stroke weight="0.55pt" color="#000000" joinstyle="round"/>
                      <v:imagedata o:title=""/>
                      <o:lock v:ext="edit" aspectratio="t"/>
                    </v:shape>
                    <v:shape id="_x0000_s1026" o:spid="_x0000_s1026" o:spt="100" style="position:absolute;left:3166;top:3522;height:369;width:405;" fillcolor="#FFFFFF" filled="t" stroked="t" coordsize="405,369" o:gfxdata="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lxQLi5AAAA2wAA&#10;AA8AAAAAAAAAAQAgAAAAIgAAAGRycy9kb3ducmV2LnhtbFBLAQIUABQAAAAIAIdO4kAzLwWeOwAA&#10;ADkAAAAQAAAAAAAAAAEAIAAAAAgBAABkcnMvc2hhcGV4bWwueG1sUEsFBgAAAAAGAAYAWwEAALID&#10;AAAAAA==&#10;" path="m405,369l0,214,24,0,405,369xe">
                      <v:fill on="t" focussize="0,0"/>
                      <v:stroke weight="0.55pt" color="#000000" joinstyle="round"/>
                      <v:imagedata o:title=""/>
                      <o:lock v:ext="edit" aspectratio="t"/>
                    </v:shape>
                    <v:shape id="_x0000_s1026" o:spid="_x0000_s1026" o:spt="100" style="position:absolute;left:3190;top:3403;height:488;width:381;" fillcolor="#000000" filled="t" stroked="t" coordsize="381,488" o:gfxdata="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hmnlLsAAADb&#10;AAAADwAAAAAAAAABACAAAAAiAAAAZHJzL2Rvd25yZXYueG1sUEsBAhQAFAAAAAgAh07iQDMvBZ47&#10;AAAAOQAAABAAAAAAAAAAAQAgAAAACgEAAGRycy9zaGFwZXhtbC54bWxQSwUGAAAAAAYABgBbAQAA&#10;tAMAAAAA&#10;" path="m381,488l0,119,167,0,381,488xe">
                      <v:fill on="t" focussize="0,0"/>
                      <v:stroke weight="0.55pt" color="#000000" joinstyle="round"/>
                      <v:imagedata o:title=""/>
                      <o:lock v:ext="edit" aspectratio="t"/>
                    </v:shape>
                    <v:shape id="_x0000_s1026" o:spid="_x0000_s1026" o:spt="100" style="position:absolute;left:3357;top:3260;height:631;width:214;" fillcolor="#FFFFFF" filled="t" stroked="t" coordsize="214,631" o:gfxdata="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d3ERrsAAADb&#10;AAAADwAAAAAAAAABACAAAAAiAAAAZHJzL2Rvd25yZXYueG1sUEsBAhQAFAAAAAgAh07iQDMvBZ47&#10;AAAAOQAAABAAAAAAAAAAAQAgAAAACgEAAGRycy9zaGFwZXhtbC54bWxQSwUGAAAAAAYABgBbAQAA&#10;tAMAAAAA&#10;" path="m214,631l0,143,214,0,214,631xe">
                      <v:fill on="t" focussize="0,0"/>
                      <v:stroke weight="0.55pt" color="#000000" joinstyle="round"/>
                      <v:imagedata o:title=""/>
                      <o:lock v:ext="edit" aspectratio="t"/>
                    </v:shape>
                    <v:line id="_x0000_s1026" o:spid="_x0000_s1026" o:spt="20" style="position:absolute;left:3571;top:3022;height:1940;width:1;" filled="f" stroked="t" coordsize="21600,21600" o:gfxdata="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0+YJL4A&#10;AADbAAAADwAAAAAAAAABACAAAAAiAAAAZHJzL2Rvd25yZXYueG1sUEsBAhQAFAAAAAgAh07iQDMv&#10;BZ47AAAAOQAAABAAAAAAAAAAAQAgAAAADQEAAGRycy9zaGFwZXhtbC54bWxQSwUGAAAAAAYABgBb&#10;AQAAtwMAAAAA&#10;">
                      <v:fill on="f" focussize="0,0"/>
                      <v:stroke weight="0.55pt" color="#646464" joinstyle="round"/>
                      <v:imagedata o:title=""/>
                      <o:lock v:ext="edit" aspectratio="t"/>
                    </v:line>
                    <v:line id="_x0000_s1026" o:spid="_x0000_s1026" o:spt="20" style="position:absolute;left:2683;top:3891;flip:x;height:1;width:1805;" filled="f" stroked="t" coordsize="21600,21600" o:gfxdata="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lUMybgAAADbAAAA&#10;DwAAAAAAAAABACAAAAAiAAAAZHJzL2Rvd25yZXYueG1sUEsBAhQAFAAAAAgAh07iQDMvBZ47AAAA&#10;OQAAABAAAAAAAAAAAQAgAAAABwEAAGRycy9zaGFwZXhtbC54bWxQSwUGAAAAAAYABgBbAQAAsQMA&#10;AAAA&#10;">
                      <v:fill on="f" focussize="0,0"/>
                      <v:stroke weight="0.55pt" color="#646464" joinstyle="round"/>
                      <v:imagedata o:title=""/>
                      <o:lock v:ext="edit" aspectratio="t"/>
                    </v:line>
                  </v:group>
                  <v:shape id="_x0000_s1026" o:spid="_x0000_s1026" o:spt="202" type="#_x0000_t202" style="position:absolute;left:13804;top:2219;height:432;width:583;" filled="f" stroked="f" coordsize="21600,21600" o:gfxdata="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5sY1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szCs w:val="21"/>
                            </w:rPr>
                          </w:pPr>
                          <w:r>
                            <w:rPr>
                              <w:rFonts w:hint="eastAsia"/>
                              <w:szCs w:val="21"/>
                            </w:rPr>
                            <w:t>N</w:t>
                          </w:r>
                        </w:p>
                      </w:txbxContent>
                    </v:textbox>
                  </v:shape>
                </v:group>
                <v:rect id="_x0000_s1026" o:spid="_x0000_s1026" o:spt="1" style="position:absolute;left:2393315;top:1480185;height:838200;width:3901440;v-text-anchor:middle;" filled="f" stroked="t" coordsize="21600,21600" o:gfxdata="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qtZPy1AAAAAYBAAAPAAAAAAAAAAEAIAAAACIAAABkcnMvZG93bnJldi54bWxQSwECFAAUAAAA&#10;CACHTuJA15gx/fIBAADCAwAADgAAAAAAAAABACAAAAAjAQAAZHJzL2Uyb0RvYy54bWxQSwUGAAAA&#10;AAYABgBZAQAAhwUAAAAA&#10;">
                  <v:fill on="f" focussize="0,0"/>
                  <v:stroke weight="1pt" color="#000000" joinstyle="miter" dashstyle="dash"/>
                  <v:imagedata o:title=""/>
                  <o:lock v:ext="edit" aspectratio="f"/>
                </v:rect>
                <v:rect id="_x0000_s1026" o:spid="_x0000_s1026" o:spt="1" style="position:absolute;left:2393315;top:2447925;height:777240;width:3901440;v-text-anchor:middle;" filled="f" stroked="t" coordsize="21600,21600" o:gfxdata="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q1k/LUAAAABgEAAA8AAAAAAAAAAQAgAAAAIgAAAGRycy9kb3ducmV2LnhtbFBLAQIUABQAAAAI&#10;AIdO4kD+Yu/R8QEAAMIDAAAOAAAAAAAAAAEAIAAAACMBAABkcnMvZTJvRG9jLnhtbFBLBQYAAAAA&#10;BgAGAFkBAACGBQAAAAA=&#10;">
                  <v:fill on="f" focussize="0,0"/>
                  <v:stroke weight="1pt" color="#000000" joinstyle="miter" dashstyle="dash"/>
                  <v:imagedata o:title=""/>
                  <o:lock v:ext="edit" aspectratio="f"/>
                </v:rect>
                <v:shape id="_x0000_s1026" o:spid="_x0000_s1026" o:spt="32" type="#_x0000_t32" style="position:absolute;left:5601335;top:561975;height:634365;width:672465;" filled="f" stroked="t" coordsize="21600,21600" o:gfxdata="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Smz5j9YAAAAGAQAADwAAAAAAAAABACAAAAAiAAAAZHJzL2Rvd25yZXYueG1sUEsBAhQAFAAA&#10;AAgAh07iQE6RBhbxAQAArwMAAA4AAAAAAAAAAQAgAAAAJQEAAGRycy9lMm9Eb2MueG1sUEsFBgAA&#10;AAAGAAYAWQEAAIgFAAAAAA==&#10;">
                  <v:fill on="f" focussize="0,0"/>
                  <v:stroke weight="1pt" color="#000000" joinstyle="round" dashstyle="dash"/>
                  <v:imagedata o:title=""/>
                  <o:lock v:ext="edit" aspectratio="f"/>
                </v:shape>
                <v:shape id="_x0000_s1026" o:spid="_x0000_s1026" o:spt="32" type="#_x0000_t32" style="position:absolute;left:2393315;top:1320165;height:635;width:3901440;" filled="f" stroked="t" coordsize="21600,21600" o:gfxdata="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ps+Y/WAAAABgEAAA8AAAAAAAAAAQAgAAAAIgAAAGRycy9kb3ducmV2LnhtbFBLAQIU&#10;ABQAAAAIAIdO4kDHPvn/9QEAAK4DAAAOAAAAAAAAAAEAIAAAACUBAABkcnMvZTJvRG9jLnhtbFBL&#10;BQYAAAAABgAGAFkBAACMBQAAAAA=&#10;">
                  <v:fill on="f" focussize="0,0"/>
                  <v:stroke weight="1pt" color="#000000" joinstyle="round" dashstyle="dash"/>
                  <v:imagedata o:title=""/>
                  <o:lock v:ext="edit" aspectratio="f"/>
                </v:shape>
                <v:shape id="_x0000_s1026" o:spid="_x0000_s1026" o:spt="32" type="#_x0000_t32" style="position:absolute;left:6272530;top:1203325;height:114300;width:635;" filled="f" stroked="t" coordsize="21600,21600" o:gfxdata="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ps+Y/WAAAABgEAAA8AAAAAAAAAAQAgAAAAIgAAAGRycy9kb3ducmV2LnhtbFBLAQIUABQA&#10;AAAIAIdO4kBDm+Yb8gEAAK0DAAAOAAAAAAAAAAEAIAAAACUBAABkcnMvZTJvRG9jLnhtbFBLBQYA&#10;AAAABgAGAFkBAACJBQAAAAA=&#10;">
                  <v:fill on="f" focussize="0,0"/>
                  <v:stroke weight="1pt" color="#000000" joinstyle="round" dashstyle="dash"/>
                  <v:imagedata o:title=""/>
                  <o:lock v:ext="edit" aspectratio="f"/>
                </v:shape>
                <v:shape id="_x0000_s1026" o:spid="_x0000_s1026" o:spt="32" type="#_x0000_t32" style="position:absolute;left:2393315;top:596265;height:716280;width:635;" filled="f" stroked="t" coordsize="21600,21600" o:gfxdata="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ps+Y/WAAAABgEAAA8AAAAAAAAAAQAgAAAAIgAAAGRycy9kb3ducmV2LnhtbFBLAQIU&#10;ABQAAAAIAIdO4kALOxNK9QEAAKwDAAAOAAAAAAAAAAEAIAAAACUBAABkcnMvZTJvRG9jLnhtbFBL&#10;BQYAAAAABgAGAFkBAACMBQAAAAA=&#10;">
                  <v:fill on="f" focussize="0,0"/>
                  <v:stroke weight="1pt" color="#000000" joinstyle="round" dashstyle="dash"/>
                  <v:imagedata o:title=""/>
                  <o:lock v:ext="edit" aspectratio="f"/>
                </v:shape>
                <v:shape id="_x0000_s1026" o:spid="_x0000_s1026" o:spt="32" type="#_x0000_t32" style="position:absolute;left:2381250;top:568960;flip:y;height:7620;width:3246120;" filled="f" stroked="t" coordsize="21600,21600" o:gfxdata="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lcoMi1wAAAAYBAAAPAAAAAAAAAAEAIAAAACIAAABkcnMvZG93bnJldi54bWxQ&#10;SwECFAAUAAAACACHTuJA32oJ7PgBAAC4AwAADgAAAAAAAAABACAAAAAmAQAAZHJzL2Uyb0RvYy54&#10;bWxQSwUGAAAAAAYABgBZAQAAkAUAAAAA&#10;">
                  <v:fill on="f" focussize="0,0"/>
                  <v:stroke weight="1pt" color="#000000" joinstyle="round" dashstyle="dash"/>
                  <v:imagedata o:title=""/>
                  <o:lock v:ext="edit" aspectratio="f"/>
                </v:shape>
                <v:shape id="_x0000_s1026" o:spid="_x0000_s1026" o:spt="109" type="#_x0000_t109" style="position:absolute;left:3813810;top:2642870;height:384175;width:1104900;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mlJeZtYAAAAGAQAADwAAAAAAAAABACAAAAAiAAAAZHJzL2Rvd25yZXYueG1sUEsBAhQA&#10;FAAAAAgAh07iQEWChMO7AQAALwMAAA4AAAAAAAAAAQAgAAAAJQEAAGRycy9lMm9Eb2MueG1sUEsF&#10;BgAAAAAGAAYAWQEAAFIFAAAAAA==&#10;">
                  <v:fill on="f" focussize="0,0"/>
                  <v:stroke on="f" weight="1pt"/>
                  <v:imagedata o:title=""/>
                  <o:lock v:ext="edit" aspectratio="f"/>
                  <v:textbox>
                    <w:txbxContent>
                      <w:p>
                        <w:pPr>
                          <w:spacing w:line="425" w:lineRule="exact"/>
                          <w:jc w:val="center"/>
                          <w:rPr>
                            <w:sz w:val="20"/>
                            <w:szCs w:val="32"/>
                          </w:rPr>
                        </w:pPr>
                        <w:r>
                          <w:rPr>
                            <w:rFonts w:hint="eastAsia" w:cs="Times New Roman"/>
                            <w:sz w:val="24"/>
                            <w:szCs w:val="44"/>
                          </w:rPr>
                          <w:t>异型加工区</w:t>
                        </w:r>
                      </w:p>
                    </w:txbxContent>
                  </v:textbox>
                </v:shape>
                <v:shape id="_x0000_s1026" o:spid="_x0000_s1026" o:spt="109" type="#_x0000_t109" style="position:absolute;left:3844290;top:1682750;height:384175;width:1051560;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mlJeZtYAAAAGAQAADwAAAAAAAAABACAAAAAiAAAAZHJzL2Rvd25yZXYueG1sUEsBAhQA&#10;FAAAAAgAh07iQFR8+nu7AQAALwMAAA4AAAAAAAAAAQAgAAAAJQEAAGRycy9lMm9Eb2MueG1sUEsF&#10;BgAAAAAGAAYAWQEAAFIFAAAAAA==&#10;">
                  <v:fill on="f" focussize="0,0"/>
                  <v:stroke on="f" weight="1pt"/>
                  <v:imagedata o:title=""/>
                  <o:lock v:ext="edit" aspectratio="f"/>
                  <v:textbox>
                    <w:txbxContent>
                      <w:p>
                        <w:pPr>
                          <w:spacing w:line="425" w:lineRule="exact"/>
                          <w:jc w:val="center"/>
                          <w:rPr>
                            <w:sz w:val="20"/>
                            <w:szCs w:val="32"/>
                          </w:rPr>
                        </w:pPr>
                        <w:r>
                          <w:rPr>
                            <w:rFonts w:hint="eastAsia" w:cs="Times New Roman"/>
                            <w:sz w:val="24"/>
                            <w:szCs w:val="44"/>
                          </w:rPr>
                          <w:t>饰面加工区</w:t>
                        </w:r>
                      </w:p>
                    </w:txbxContent>
                  </v:textbox>
                </v:shape>
                <v:shape id="_x0000_s1026" o:spid="_x0000_s1026" o:spt="109" type="#_x0000_t109" style="position:absolute;left:3609975;top:737870;height:384175;width:1790065;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JpSXmbWAAAABgEAAA8AAAAAAAAAAQAgAAAAIgAAAGRycy9kb3ducmV2LnhtbFBLAQIU&#10;ABQAAAAIAIdO4kDKr6UxvAEAAC4DAAAOAAAAAAAAAAEAIAAAACUBAABkcnMvZTJvRG9jLnhtbFBL&#10;BQYAAAAABgAGAFkBAABTBQAAAAA=&#10;">
                  <v:fill on="f" focussize="0,0"/>
                  <v:stroke on="f" weight="1pt"/>
                  <v:imagedata o:title=""/>
                  <o:lock v:ext="edit" aspectratio="f"/>
                  <v:textbox>
                    <w:txbxContent>
                      <w:p>
                        <w:pPr>
                          <w:spacing w:line="425" w:lineRule="exact"/>
                          <w:jc w:val="center"/>
                          <w:rPr>
                            <w:sz w:val="20"/>
                            <w:szCs w:val="32"/>
                          </w:rPr>
                        </w:pPr>
                        <w:r>
                          <w:rPr>
                            <w:rFonts w:hint="eastAsia" w:cs="Times New Roman"/>
                            <w:sz w:val="24"/>
                            <w:szCs w:val="44"/>
                          </w:rPr>
                          <w:t>大切区（原料暂存区）</w:t>
                        </w:r>
                      </w:p>
                    </w:txbxContent>
                  </v:textbox>
                </v:shape>
                <v:rect id="_x0000_s1026" o:spid="_x0000_s1026" o:spt="1" style="position:absolute;left:4829175;top:4004945;height:235585;width:876300;v-text-anchor:middle;" fillcolor="#FFFFFF" filled="t" stroked="t" coordsize="21600,21600" o:gfxdata="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0oi9nVAAAABgEAAA8AAAAAAAAAAQAgAAAAIgAAAGRycy9kb3ducmV2LnhtbFBL&#10;AQIUABQAAAAIAIdO4kDWMo4L+QEAAOsDAAAOAAAAAAAAAAEAIAAAACQBAABkcnMvZTJvRG9jLnht&#10;bFBLBQYAAAAABgAGAFkBAACPBQAAAAA=&#10;">
                  <v:fill on="t" focussize="0,0"/>
                  <v:stroke weight="1pt" color="#000000" joinstyle="miter"/>
                  <v:imagedata o:title=""/>
                  <o:lock v:ext="edit" aspectratio="f"/>
                </v:rect>
                <v:shape id="_x0000_s1026" o:spid="_x0000_s1026" o:spt="109" type="#_x0000_t109" style="position:absolute;left:4878705;top:3909695;height:384175;width:788035;v-text-anchor:middle;" filled="f" stroked="f" coordsize="21600,21600" o:gfxdata="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aUl5m1gAAAAYBAAAPAAAAAAAAAAEAIAAAACIAAABkcnMvZG93bnJldi54bWxQSwEC&#10;FAAUAAAACACHTuJAb2WOhb0BAAAuAwAADgAAAAAAAAABACAAAAAlAQAAZHJzL2Uyb0RvYy54bWxQ&#10;SwUGAAAAAAYABgBZAQAAVAUAAAAA&#10;">
                  <v:fill on="f" focussize="0,0"/>
                  <v:stroke on="f" weight="1pt"/>
                  <v:imagedata o:title=""/>
                  <o:lock v:ext="edit" aspectratio="f"/>
                  <v:textbox>
                    <w:txbxContent>
                      <w:p>
                        <w:pPr>
                          <w:spacing w:line="425" w:lineRule="exact"/>
                          <w:jc w:val="center"/>
                          <w:rPr>
                            <w:sz w:val="20"/>
                            <w:szCs w:val="32"/>
                          </w:rPr>
                        </w:pPr>
                        <w:r>
                          <w:rPr>
                            <w:rFonts w:hint="eastAsia" w:cs="Times New Roman"/>
                            <w:sz w:val="24"/>
                            <w:szCs w:val="44"/>
                          </w:rPr>
                          <w:t>办公区</w:t>
                        </w:r>
                      </w:p>
                    </w:txbxContent>
                  </v:textbox>
                </v:shape>
                <w10:wrap type="none"/>
                <w10:anchorlock/>
              </v:group>
            </w:pict>
          </mc:Fallback>
        </mc:AlternateContent>
      </w:r>
    </w:p>
    <w:p>
      <w:pPr>
        <w:rPr>
          <w:rFonts w:hint="eastAsia"/>
          <w:lang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widowControl/>
        <w:spacing w:line="480" w:lineRule="atLeast"/>
        <w:jc w:val="center"/>
        <w:rPr>
          <w:rFonts w:hint="eastAsia" w:ascii="Times New Roman" w:hAnsi="Times New Roman" w:eastAsia="宋体" w:cs="Times New Roman"/>
          <w:b/>
          <w:bCs/>
          <w:kern w:val="0"/>
          <w:sz w:val="24"/>
          <w:szCs w:val="24"/>
          <w:lang w:eastAsia="zh-CN"/>
        </w:rPr>
      </w:pPr>
      <w:r>
        <w:rPr>
          <w:rFonts w:hint="eastAsia" w:ascii="Times New Roman" w:hAnsi="Times New Roman" w:eastAsia="宋体" w:cs="Times New Roman"/>
          <w:b/>
          <w:bCs/>
          <w:kern w:val="0"/>
          <w:sz w:val="24"/>
          <w:szCs w:val="24"/>
          <w:lang w:eastAsia="zh-CN"/>
        </w:rPr>
        <w:t>附件</w:t>
      </w:r>
      <w:r>
        <w:rPr>
          <w:rFonts w:hint="eastAsia" w:ascii="Times New Roman" w:hAnsi="Times New Roman" w:eastAsia="宋体" w:cs="Times New Roman"/>
          <w:b/>
          <w:bCs/>
          <w:kern w:val="0"/>
          <w:sz w:val="24"/>
          <w:szCs w:val="24"/>
          <w:lang w:val="en-US" w:eastAsia="zh-CN"/>
        </w:rPr>
        <w:t>1  项目环评审批意</w:t>
      </w:r>
      <w:r>
        <w:rPr>
          <w:rFonts w:hint="eastAsia" w:ascii="Times New Roman" w:hAnsi="Times New Roman" w:cs="Times New Roman"/>
          <w:b/>
          <w:bCs/>
          <w:kern w:val="0"/>
          <w:sz w:val="24"/>
          <w:szCs w:val="24"/>
          <w:lang w:val="en-US" w:eastAsia="zh-CN"/>
        </w:rPr>
        <w:t>见</w:t>
      </w:r>
    </w:p>
    <w:p>
      <w:pPr>
        <w:pStyle w:val="20"/>
        <w:ind w:left="0" w:leftChars="0" w:firstLine="0" w:firstLineChars="0"/>
        <w:jc w:val="left"/>
        <w:rPr>
          <w:rFonts w:hint="eastAsia" w:ascii="Times New Roman" w:hAnsi="Times New Roman" w:eastAsia="宋体" w:cs="Times New Roman"/>
          <w:b/>
          <w:bCs/>
          <w:kern w:val="0"/>
          <w:sz w:val="24"/>
          <w:szCs w:val="24"/>
          <w:lang w:eastAsia="zh-CN"/>
        </w:rPr>
      </w:pPr>
      <w:r>
        <w:rPr>
          <w:rFonts w:hint="eastAsia" w:ascii="Times New Roman" w:hAnsi="Times New Roman" w:eastAsia="宋体" w:cs="Times New Roman"/>
          <w:b/>
          <w:bCs/>
          <w:kern w:val="0"/>
          <w:sz w:val="24"/>
          <w:szCs w:val="24"/>
          <w:lang w:eastAsia="zh-CN"/>
        </w:rPr>
        <w:drawing>
          <wp:inline distT="0" distB="0" distL="114300" distR="114300">
            <wp:extent cx="5272405" cy="7030085"/>
            <wp:effectExtent l="0" t="0" r="4445" b="18415"/>
            <wp:docPr id="87" name="图片 87" descr="中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中恒"/>
                    <pic:cNvPicPr>
                      <a:picLocks noChangeAspect="1"/>
                    </pic:cNvPicPr>
                  </pic:nvPicPr>
                  <pic:blipFill>
                    <a:blip r:embed="rId22"/>
                    <a:stretch>
                      <a:fillRect/>
                    </a:stretch>
                  </pic:blipFill>
                  <pic:spPr>
                    <a:xfrm>
                      <a:off x="0" y="0"/>
                      <a:ext cx="5272405" cy="7030085"/>
                    </a:xfrm>
                    <a:prstGeom prst="rect">
                      <a:avLst/>
                    </a:prstGeom>
                  </pic:spPr>
                </pic:pic>
              </a:graphicData>
            </a:graphic>
          </wp:inline>
        </w:drawing>
      </w:r>
    </w:p>
    <w:p>
      <w:pPr>
        <w:pStyle w:val="32"/>
        <w:ind w:left="0" w:leftChars="0" w:firstLine="0" w:firstLineChars="0"/>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附件2  营业执照</w:t>
      </w: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drawing>
          <wp:inline distT="0" distB="0" distL="114300" distR="114300">
            <wp:extent cx="6672580" cy="4609465"/>
            <wp:effectExtent l="0" t="0" r="13970" b="635"/>
            <wp:docPr id="88" name="图片 88" descr="1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1营业执照"/>
                    <pic:cNvPicPr>
                      <a:picLocks noChangeAspect="1"/>
                    </pic:cNvPicPr>
                  </pic:nvPicPr>
                  <pic:blipFill>
                    <a:blip r:embed="rId23"/>
                    <a:stretch>
                      <a:fillRect/>
                    </a:stretch>
                  </pic:blipFill>
                  <pic:spPr>
                    <a:xfrm>
                      <a:off x="0" y="0"/>
                      <a:ext cx="6672580" cy="4609465"/>
                    </a:xfrm>
                    <a:prstGeom prst="rect">
                      <a:avLst/>
                    </a:prstGeom>
                  </pic:spPr>
                </pic:pic>
              </a:graphicData>
            </a:graphic>
          </wp:inline>
        </w:drawing>
      </w:r>
    </w:p>
    <w:p>
      <w:pPr>
        <w:pStyle w:val="32"/>
        <w:ind w:left="0" w:leftChars="0" w:firstLine="0" w:firstLineChars="0"/>
        <w:rPr>
          <w:rFonts w:hint="default"/>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kinsoku/>
        <w:wordWrap/>
        <w:overflowPunct/>
        <w:topLinePunct w:val="0"/>
        <w:autoSpaceDE/>
        <w:autoSpaceDN/>
        <w:bidi w:val="0"/>
        <w:adjustRightInd/>
        <w:snapToGrid/>
        <w:spacing w:line="440" w:lineRule="atLeast"/>
        <w:ind w:left="0" w:leftChars="0" w:right="0" w:rightChars="0" w:firstLine="0" w:firstLineChars="0"/>
        <w:jc w:val="center"/>
        <w:textAlignment w:val="auto"/>
        <w:outlineLvl w:val="9"/>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eastAsia="宋体" w:cs="Times New Roman"/>
          <w:b/>
          <w:bCs/>
          <w:sz w:val="24"/>
          <w:szCs w:val="24"/>
          <w:lang w:val="en-US" w:eastAsia="zh-CN"/>
        </w:rPr>
        <w:t>附件</w:t>
      </w:r>
      <w:r>
        <w:rPr>
          <w:rFonts w:hint="eastAsia" w:ascii="Times New Roman" w:hAnsi="Times New Roman" w:eastAsia="宋体" w:cs="Times New Roman"/>
          <w:b/>
          <w:bCs/>
          <w:sz w:val="24"/>
          <w:szCs w:val="24"/>
          <w:lang w:val="en-US" w:eastAsia="zh-CN"/>
        </w:rPr>
        <w:t>3</w:t>
      </w:r>
      <w:r>
        <w:rPr>
          <w:rFonts w:hint="default" w:ascii="Times New Roman" w:hAnsi="Times New Roman" w:eastAsia="宋体" w:cs="Times New Roman"/>
          <w:b/>
          <w:bCs/>
          <w:sz w:val="24"/>
          <w:szCs w:val="24"/>
          <w:lang w:val="en-US" w:eastAsia="zh-CN"/>
        </w:rPr>
        <w:t xml:space="preserve">  </w:t>
      </w:r>
      <w:r>
        <w:rPr>
          <w:rFonts w:hint="eastAsia" w:ascii="Times New Roman" w:hAnsi="Times New Roman" w:cs="Times New Roman"/>
          <w:b/>
          <w:bCs/>
          <w:sz w:val="24"/>
          <w:szCs w:val="24"/>
          <w:lang w:val="en-US" w:eastAsia="zh-CN"/>
        </w:rPr>
        <w:t>备案信息</w:t>
      </w:r>
      <w:r>
        <w:drawing>
          <wp:inline distT="0" distB="0" distL="114300" distR="114300">
            <wp:extent cx="5269230" cy="7339330"/>
            <wp:effectExtent l="0" t="0" r="7620" b="13970"/>
            <wp:docPr id="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
                    <pic:cNvPicPr>
                      <a:picLocks noChangeAspect="1"/>
                    </pic:cNvPicPr>
                  </pic:nvPicPr>
                  <pic:blipFill>
                    <a:blip r:embed="rId24"/>
                    <a:stretch>
                      <a:fillRect/>
                    </a:stretch>
                  </pic:blipFill>
                  <pic:spPr>
                    <a:xfrm>
                      <a:off x="0" y="0"/>
                      <a:ext cx="5269230" cy="7339330"/>
                    </a:xfrm>
                    <a:prstGeom prst="rect">
                      <a:avLst/>
                    </a:prstGeom>
                    <a:noFill/>
                    <a:ln>
                      <a:noFill/>
                    </a:ln>
                  </pic:spPr>
                </pic:pic>
              </a:graphicData>
            </a:graphic>
          </wp:inline>
        </w:drawing>
      </w:r>
      <w:r>
        <w:drawing>
          <wp:inline distT="0" distB="0" distL="114300" distR="114300">
            <wp:extent cx="5269230" cy="7290435"/>
            <wp:effectExtent l="0" t="0" r="7620" b="5715"/>
            <wp:docPr id="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
                    <pic:cNvPicPr>
                      <a:picLocks noChangeAspect="1"/>
                    </pic:cNvPicPr>
                  </pic:nvPicPr>
                  <pic:blipFill>
                    <a:blip r:embed="rId25"/>
                    <a:stretch>
                      <a:fillRect/>
                    </a:stretch>
                  </pic:blipFill>
                  <pic:spPr>
                    <a:xfrm>
                      <a:off x="0" y="0"/>
                      <a:ext cx="5269230" cy="72904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ind w:left="0" w:leftChars="0" w:right="0" w:rightChars="0" w:firstLine="0" w:firstLineChars="0"/>
        <w:jc w:val="center"/>
        <w:textAlignment w:val="auto"/>
        <w:outlineLvl w:val="9"/>
        <w:rPr>
          <w:rFonts w:hint="default" w:ascii="Times New Roman" w:hAnsi="Times New Roman" w:eastAsia="宋体" w:cs="Times New Roman"/>
        </w:rPr>
      </w:pPr>
      <w:r>
        <w:rPr>
          <w:rFonts w:hint="default" w:ascii="Times New Roman" w:hAnsi="Times New Roman" w:eastAsia="宋体" w:cs="Times New Roman"/>
        </w:rPr>
        <w:t>建设项目工程竣工环境保护“三同时”验收登记表</w:t>
      </w:r>
    </w:p>
    <w:p>
      <w:pPr>
        <w:ind w:firstLine="210" w:firstLineChars="100"/>
        <w:rPr>
          <w:rFonts w:hint="default" w:ascii="Times New Roman" w:hAnsi="Times New Roman" w:eastAsia="宋体" w:cs="Times New Roman"/>
        </w:rPr>
      </w:pPr>
      <w:r>
        <w:rPr>
          <w:rFonts w:hint="default" w:ascii="Times New Roman" w:hAnsi="Times New Roman" w:eastAsia="宋体" w:cs="Times New Roman"/>
        </w:rPr>
        <w:t>填表单位（盖章）：</w:t>
      </w:r>
      <w:r>
        <w:rPr>
          <w:rFonts w:hint="default" w:ascii="Times New Roman" w:hAnsi="Times New Roman" w:eastAsia="宋体" w:cs="Times New Roman"/>
          <w:lang w:eastAsia="zh-CN"/>
        </w:rPr>
        <w:t>沧州燕赵环境监测技术服务有限公司</w:t>
      </w:r>
      <w:r>
        <w:rPr>
          <w:rFonts w:hint="eastAsia" w:ascii="Times New Roman" w:hAnsi="Times New Roman" w:eastAsia="宋体" w:cs="Times New Roman"/>
          <w:lang w:val="en-US" w:eastAsia="zh-CN"/>
        </w:rPr>
        <w:t xml:space="preserve">           </w:t>
      </w:r>
      <w:r>
        <w:rPr>
          <w:rFonts w:hint="default" w:ascii="Times New Roman" w:hAnsi="Times New Roman" w:eastAsia="宋体" w:cs="Times New Roman"/>
        </w:rPr>
        <w:t xml:space="preserve">                  填表人（签字）：                        项目经办人（签字）：</w:t>
      </w:r>
    </w:p>
    <w:tbl>
      <w:tblPr>
        <w:tblStyle w:val="21"/>
        <w:tblW w:w="158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141"/>
        <w:gridCol w:w="758"/>
        <w:gridCol w:w="1013"/>
        <w:gridCol w:w="781"/>
        <w:gridCol w:w="142"/>
        <w:gridCol w:w="1134"/>
        <w:gridCol w:w="850"/>
        <w:gridCol w:w="284"/>
        <w:gridCol w:w="992"/>
        <w:gridCol w:w="567"/>
        <w:gridCol w:w="567"/>
        <w:gridCol w:w="1220"/>
        <w:gridCol w:w="913"/>
        <w:gridCol w:w="1668"/>
        <w:gridCol w:w="1112"/>
        <w:gridCol w:w="607"/>
        <w:gridCol w:w="386"/>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421" w:type="dxa"/>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建设项目</w:t>
            </w: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项目名称</w:t>
            </w:r>
          </w:p>
        </w:tc>
        <w:tc>
          <w:tcPr>
            <w:tcW w:w="4750" w:type="dxa"/>
            <w:gridSpan w:val="7"/>
          </w:tcPr>
          <w:p>
            <w:pPr>
              <w:spacing w:line="260" w:lineRule="exact"/>
              <w:jc w:val="center"/>
              <w:rPr>
                <w:rFonts w:hint="eastAsia" w:ascii="Times New Roman" w:hAnsi="Times New Roman" w:eastAsia="宋体" w:cs="黑体"/>
                <w:b w:val="0"/>
                <w:bCs/>
                <w:sz w:val="15"/>
                <w:szCs w:val="15"/>
              </w:rPr>
            </w:pPr>
            <w:r>
              <w:rPr>
                <w:rFonts w:hint="eastAsia" w:ascii="Times New Roman" w:hAnsi="Times New Roman"/>
                <w:b w:val="0"/>
                <w:bCs/>
                <w:sz w:val="15"/>
                <w:szCs w:val="15"/>
                <w:lang w:val="en-US" w:eastAsia="zh-CN"/>
              </w:rPr>
              <w:t>沧州中恒石业有限公司石材加工项目</w:t>
            </w: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项目代码</w:t>
            </w:r>
          </w:p>
        </w:tc>
        <w:tc>
          <w:tcPr>
            <w:tcW w:w="2581" w:type="dxa"/>
            <w:gridSpan w:val="2"/>
          </w:tcPr>
          <w:p>
            <w:pPr>
              <w:spacing w:line="260" w:lineRule="exact"/>
              <w:rPr>
                <w:rFonts w:hint="default" w:ascii="Times New Roman" w:hAnsi="Times New Roman" w:eastAsia="宋体" w:cs="Times New Roman"/>
                <w:sz w:val="15"/>
                <w:szCs w:val="15"/>
              </w:rPr>
            </w:pP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建设地点</w:t>
            </w:r>
          </w:p>
        </w:tc>
        <w:tc>
          <w:tcPr>
            <w:tcW w:w="2682" w:type="dxa"/>
            <w:gridSpan w:val="5"/>
          </w:tcPr>
          <w:p>
            <w:pPr>
              <w:spacing w:line="260" w:lineRule="exact"/>
              <w:rPr>
                <w:rFonts w:hint="eastAsia" w:ascii="Times New Roman" w:hAnsi="Times New Roman" w:eastAsia="宋体" w:cs="Times New Roman"/>
                <w:sz w:val="15"/>
                <w:szCs w:val="15"/>
                <w:lang w:eastAsia="zh-CN"/>
              </w:rPr>
            </w:pPr>
            <w:r>
              <w:rPr>
                <w:rFonts w:hint="eastAsia" w:ascii="Times New Roman" w:hAnsi="Times New Roman" w:eastAsia="宋体" w:cs="Times New Roman"/>
                <w:sz w:val="15"/>
                <w:szCs w:val="15"/>
                <w:lang w:val="en-US" w:eastAsia="zh-CN"/>
              </w:rPr>
              <w:t>中捷产业园区海滨经济区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9"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行业分类(分类管理名录)</w:t>
            </w:r>
          </w:p>
        </w:tc>
        <w:tc>
          <w:tcPr>
            <w:tcW w:w="4750" w:type="dxa"/>
            <w:gridSpan w:val="7"/>
          </w:tcPr>
          <w:p>
            <w:pPr>
              <w:pStyle w:val="50"/>
              <w:spacing w:before="2"/>
              <w:ind w:left="88" w:right="75"/>
              <w:jc w:val="center"/>
              <w:rPr>
                <w:rFonts w:hint="eastAsia" w:ascii="Times New Roman" w:hAnsi="Times New Roman" w:eastAsia="宋体" w:cs="黑体"/>
                <w:b w:val="0"/>
                <w:bCs/>
                <w:sz w:val="15"/>
                <w:szCs w:val="15"/>
                <w:lang w:val="en-US"/>
              </w:rPr>
            </w:pPr>
            <w:r>
              <w:rPr>
                <w:rFonts w:hint="eastAsia" w:ascii="Times New Roman" w:hAnsi="Times New Roman" w:eastAsia="宋体" w:cs="黑体"/>
                <w:b w:val="0"/>
                <w:bCs/>
                <w:sz w:val="15"/>
                <w:szCs w:val="15"/>
                <w:lang w:val="en-US" w:eastAsia="zh-CN"/>
              </w:rPr>
              <w:t>C3032 建筑用石加工</w:t>
            </w: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建设性质</w:t>
            </w:r>
          </w:p>
        </w:tc>
        <w:tc>
          <w:tcPr>
            <w:tcW w:w="6982" w:type="dxa"/>
            <w:gridSpan w:val="9"/>
          </w:tcPr>
          <w:p>
            <w:pPr>
              <w:spacing w:line="260" w:lineRule="exact"/>
              <w:rPr>
                <w:rFonts w:hint="default" w:ascii="Times New Roman" w:hAnsi="Times New Roman" w:eastAsia="宋体" w:cs="Times New Roman"/>
                <w:sz w:val="15"/>
                <w:szCs w:val="15"/>
              </w:rPr>
            </w:pPr>
            <w:r>
              <w:rPr>
                <w:rFonts w:hint="eastAsia" w:ascii="Times New Roman" w:hAnsi="Times New Roman" w:cs="Times New Roman"/>
                <w:sz w:val="15"/>
                <w:szCs w:val="15"/>
                <w:lang w:val="en-US" w:eastAsia="zh-CN"/>
              </w:rPr>
              <w:t xml:space="preserve">    </w:t>
            </w:r>
            <w:r>
              <w:rPr>
                <w:rFonts w:hint="eastAsia" w:ascii="Times New Roman" w:hAnsi="Times New Roman" w:cs="Times New Roman"/>
                <w:sz w:val="15"/>
                <w:szCs w:val="15"/>
                <w:lang w:val="en-US" w:eastAsia="zh-CN"/>
              </w:rPr>
              <w:sym w:font="Wingdings" w:char="00FE"/>
            </w:r>
            <w:r>
              <w:rPr>
                <w:rFonts w:hint="eastAsia" w:ascii="Times New Roman" w:hAnsi="Times New Roman" w:cs="Times New Roman"/>
                <w:sz w:val="15"/>
                <w:szCs w:val="15"/>
                <w:lang w:val="en-US" w:eastAsia="zh-CN"/>
              </w:rPr>
              <w:t xml:space="preserve"> </w:t>
            </w:r>
            <w:r>
              <w:rPr>
                <w:rFonts w:hint="default" w:ascii="Times New Roman" w:hAnsi="Times New Roman" w:eastAsia="宋体" w:cs="Times New Roman"/>
                <w:sz w:val="15"/>
                <w:szCs w:val="15"/>
                <w:lang w:val="en-US" w:eastAsia="zh-CN"/>
              </w:rPr>
              <w:t>新建</w:t>
            </w:r>
            <w:r>
              <w:rPr>
                <w:rFonts w:hint="default" w:ascii="Times New Roman" w:hAnsi="Times New Roman" w:eastAsia="宋体" w:cs="Times New Roman"/>
                <w:sz w:val="15"/>
                <w:szCs w:val="15"/>
              </w:rPr>
              <w:t xml:space="preserve">    </w:t>
            </w:r>
            <w:r>
              <w:rPr>
                <w:rFonts w:hint="default" w:ascii="Times New Roman" w:hAnsi="Times New Roman" w:eastAsia="宋体" w:cs="Times New Roman"/>
                <w:sz w:val="15"/>
                <w:szCs w:val="15"/>
              </w:rPr>
              <w:sym w:font="Wingdings" w:char="00A8"/>
            </w:r>
            <w:r>
              <w:rPr>
                <w:rFonts w:hint="eastAsia" w:ascii="Times New Roman" w:hAnsi="Times New Roman" w:cs="Times New Roman"/>
                <w:sz w:val="15"/>
                <w:szCs w:val="15"/>
                <w:lang w:val="en-US" w:eastAsia="zh-CN"/>
              </w:rPr>
              <w:t xml:space="preserve"> </w:t>
            </w:r>
            <w:r>
              <w:rPr>
                <w:rFonts w:hint="default" w:ascii="Times New Roman" w:hAnsi="Times New Roman" w:eastAsia="宋体" w:cs="Times New Roman"/>
                <w:sz w:val="15"/>
                <w:szCs w:val="15"/>
              </w:rPr>
              <w:t xml:space="preserve">改扩建   </w:t>
            </w:r>
            <w:r>
              <w:rPr>
                <w:rFonts w:hint="default" w:ascii="Times New Roman" w:hAnsi="Times New Roman" w:eastAsia="宋体" w:cs="Times New Roman"/>
                <w:sz w:val="15"/>
                <w:szCs w:val="15"/>
              </w:rPr>
              <w:sym w:font="Wingdings" w:char="00A8"/>
            </w:r>
            <w:r>
              <w:rPr>
                <w:rFonts w:hint="default" w:ascii="Times New Roman" w:hAnsi="Times New Roman" w:eastAsia="宋体" w:cs="Times New Roman"/>
                <w:sz w:val="15"/>
                <w:szCs w:val="15"/>
              </w:rPr>
              <w:t xml:space="preserve">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b w:val="0"/>
                <w:bCs/>
                <w:kern w:val="2"/>
                <w:sz w:val="15"/>
                <w:szCs w:val="15"/>
                <w:lang w:val="en-GB" w:eastAsia="zh-CN" w:bidi="ar-SA"/>
              </w:rPr>
            </w:pPr>
            <w:r>
              <w:rPr>
                <w:rFonts w:hint="default" w:ascii="Times New Roman" w:hAnsi="Times New Roman" w:eastAsia="宋体" w:cs="Times New Roman"/>
                <w:b w:val="0"/>
                <w:bCs/>
                <w:kern w:val="2"/>
                <w:sz w:val="15"/>
                <w:szCs w:val="15"/>
                <w:lang w:val="en-GB" w:eastAsia="zh-CN" w:bidi="ar-SA"/>
              </w:rPr>
              <w:t>设计生产能力</w:t>
            </w:r>
          </w:p>
        </w:tc>
        <w:tc>
          <w:tcPr>
            <w:tcW w:w="4750" w:type="dxa"/>
            <w:gridSpan w:val="7"/>
          </w:tcPr>
          <w:p>
            <w:pPr>
              <w:spacing w:line="260" w:lineRule="exact"/>
              <w:rPr>
                <w:rFonts w:hint="eastAsia" w:ascii="Times New Roman" w:hAnsi="Times New Roman" w:eastAsia="宋体" w:cs="Times New Roman"/>
                <w:b w:val="0"/>
                <w:bCs/>
                <w:kern w:val="2"/>
                <w:sz w:val="15"/>
                <w:szCs w:val="15"/>
                <w:lang w:val="en-US" w:eastAsia="zh-CN" w:bidi="ar-SA"/>
              </w:rPr>
            </w:pPr>
            <w:r>
              <w:rPr>
                <w:rFonts w:hint="eastAsia" w:ascii="Times New Roman" w:hAnsi="Times New Roman" w:eastAsia="宋体" w:cs="Times New Roman"/>
                <w:b w:val="0"/>
                <w:bCs/>
                <w:kern w:val="2"/>
                <w:sz w:val="15"/>
                <w:szCs w:val="15"/>
                <w:lang w:val="en-US" w:eastAsia="zh-CN" w:bidi="ar-SA"/>
              </w:rPr>
              <w:t>年均加工花岗岩板材45万平方米</w:t>
            </w:r>
          </w:p>
        </w:tc>
        <w:tc>
          <w:tcPr>
            <w:tcW w:w="1787" w:type="dxa"/>
            <w:gridSpan w:val="2"/>
          </w:tcPr>
          <w:p>
            <w:pPr>
              <w:spacing w:line="260" w:lineRule="exact"/>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实际生产能力</w:t>
            </w:r>
          </w:p>
        </w:tc>
        <w:tc>
          <w:tcPr>
            <w:tcW w:w="2581" w:type="dxa"/>
            <w:gridSpan w:val="2"/>
          </w:tcPr>
          <w:p>
            <w:pPr>
              <w:spacing w:line="260" w:lineRule="exact"/>
              <w:rPr>
                <w:rFonts w:hint="eastAsia" w:ascii="Times New Roman" w:hAnsi="Times New Roman" w:eastAsia="宋体" w:cs="Times New Roman"/>
                <w:color w:val="auto"/>
                <w:sz w:val="15"/>
                <w:szCs w:val="15"/>
                <w:lang w:val="en-US" w:eastAsia="zh-CN"/>
              </w:rPr>
            </w:pPr>
            <w:r>
              <w:rPr>
                <w:rFonts w:hint="eastAsia" w:ascii="Times New Roman" w:hAnsi="Times New Roman" w:eastAsia="宋体" w:cs="Times New Roman"/>
                <w:b w:val="0"/>
                <w:bCs/>
                <w:kern w:val="2"/>
                <w:sz w:val="15"/>
                <w:szCs w:val="15"/>
                <w:lang w:val="en-US" w:eastAsia="zh-CN" w:bidi="ar-SA"/>
              </w:rPr>
              <w:t>年均加工花岗岩板材45万平方米</w:t>
            </w:r>
          </w:p>
        </w:tc>
        <w:tc>
          <w:tcPr>
            <w:tcW w:w="1719" w:type="dxa"/>
            <w:gridSpan w:val="2"/>
          </w:tcPr>
          <w:p>
            <w:pPr>
              <w:spacing w:line="260" w:lineRule="exact"/>
              <w:rPr>
                <w:rFonts w:hint="default" w:ascii="Times New Roman" w:hAnsi="Times New Roman" w:eastAsia="宋体" w:cs="Times New Roman"/>
                <w:b w:val="0"/>
                <w:bCs/>
                <w:sz w:val="15"/>
                <w:szCs w:val="15"/>
              </w:rPr>
            </w:pPr>
            <w:r>
              <w:rPr>
                <w:rFonts w:hint="default" w:ascii="Times New Roman" w:hAnsi="Times New Roman" w:eastAsia="宋体" w:cs="Times New Roman"/>
                <w:b w:val="0"/>
                <w:bCs/>
                <w:sz w:val="15"/>
                <w:szCs w:val="15"/>
              </w:rPr>
              <w:t>环评单位</w:t>
            </w:r>
          </w:p>
        </w:tc>
        <w:tc>
          <w:tcPr>
            <w:tcW w:w="2682" w:type="dxa"/>
            <w:gridSpan w:val="5"/>
            <w:tcMar>
              <w:top w:w="0" w:type="dxa"/>
              <w:left w:w="0" w:type="dxa"/>
              <w:bottom w:w="0" w:type="dxa"/>
              <w:right w:w="0" w:type="dxa"/>
            </w:tcMar>
            <w:vAlign w:val="top"/>
          </w:tcPr>
          <w:p>
            <w:pPr>
              <w:spacing w:line="260" w:lineRule="exact"/>
              <w:rPr>
                <w:rFonts w:hint="default" w:ascii="Times New Roman" w:hAnsi="Times New Roman" w:eastAsia="宋体" w:cs="Times New Roman"/>
                <w:b w:val="0"/>
                <w:bCs/>
                <w:sz w:val="15"/>
                <w:szCs w:val="15"/>
                <w:lang w:val="en-US" w:eastAsia="zh-CN"/>
              </w:rPr>
            </w:pPr>
            <w:r>
              <w:rPr>
                <w:rFonts w:hint="default" w:ascii="Times New Roman" w:hAnsi="Times New Roman" w:eastAsia="宋体" w:cs="Times New Roman"/>
                <w:b w:val="0"/>
                <w:bCs/>
                <w:sz w:val="15"/>
                <w:szCs w:val="15"/>
                <w:lang w:val="en-US" w:eastAsia="zh-CN"/>
              </w:rPr>
              <w:t>河北冀跃工程咨询有限公司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环评文件审批机关</w:t>
            </w:r>
          </w:p>
        </w:tc>
        <w:tc>
          <w:tcPr>
            <w:tcW w:w="4750" w:type="dxa"/>
            <w:gridSpan w:val="7"/>
          </w:tcPr>
          <w:p>
            <w:pPr>
              <w:spacing w:line="260" w:lineRule="exact"/>
              <w:rPr>
                <w:rFonts w:hint="default" w:ascii="Times New Roman" w:hAnsi="Times New Roman"/>
                <w:b w:val="0"/>
                <w:bCs/>
                <w:sz w:val="15"/>
                <w:szCs w:val="15"/>
                <w:lang w:val="en-GB" w:eastAsia="zh-CN"/>
              </w:rPr>
            </w:pPr>
            <w:r>
              <w:rPr>
                <w:rFonts w:hint="default" w:ascii="Times New Roman" w:hAnsi="Times New Roman"/>
                <w:b w:val="0"/>
                <w:bCs/>
                <w:sz w:val="15"/>
                <w:szCs w:val="15"/>
                <w:lang w:val="en-GB" w:eastAsia="zh-CN"/>
              </w:rPr>
              <w:t>沧州渤海新区中捷产业园区生态环境分局</w:t>
            </w: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审批文号</w:t>
            </w:r>
          </w:p>
        </w:tc>
        <w:tc>
          <w:tcPr>
            <w:tcW w:w="2581" w:type="dxa"/>
            <w:gridSpan w:val="2"/>
          </w:tcPr>
          <w:p>
            <w:pPr>
              <w:spacing w:line="260" w:lineRule="exact"/>
              <w:jc w:val="both"/>
              <w:rPr>
                <w:rFonts w:hint="default" w:ascii="Times New Roman" w:hAnsi="Times New Roman" w:eastAsia="宋体" w:cs="Times New Roman"/>
                <w:b w:val="0"/>
                <w:bCs/>
                <w:sz w:val="15"/>
                <w:szCs w:val="15"/>
                <w:lang w:val="en-US" w:eastAsia="zh-CN"/>
              </w:rPr>
            </w:pPr>
            <w:r>
              <w:rPr>
                <w:rFonts w:hint="default" w:ascii="Times New Roman" w:hAnsi="Times New Roman" w:eastAsia="宋体" w:cs="Times New Roman"/>
                <w:b w:val="0"/>
                <w:bCs/>
                <w:sz w:val="15"/>
                <w:szCs w:val="15"/>
                <w:lang w:val="en-US" w:eastAsia="zh-CN"/>
              </w:rPr>
              <w:t>中捷环表【2020】46号</w:t>
            </w:r>
          </w:p>
        </w:tc>
        <w:tc>
          <w:tcPr>
            <w:tcW w:w="1719" w:type="dxa"/>
            <w:gridSpan w:val="2"/>
          </w:tcPr>
          <w:p>
            <w:pPr>
              <w:spacing w:line="260" w:lineRule="exact"/>
              <w:rPr>
                <w:rFonts w:hint="default" w:ascii="Times New Roman" w:hAnsi="Times New Roman" w:eastAsia="宋体" w:cs="Times New Roman"/>
                <w:b w:val="0"/>
                <w:bCs/>
                <w:sz w:val="15"/>
                <w:szCs w:val="15"/>
              </w:rPr>
            </w:pPr>
            <w:r>
              <w:rPr>
                <w:rFonts w:hint="default" w:ascii="Times New Roman" w:hAnsi="Times New Roman" w:eastAsia="宋体" w:cs="Times New Roman"/>
                <w:b w:val="0"/>
                <w:bCs/>
                <w:sz w:val="15"/>
                <w:szCs w:val="15"/>
              </w:rPr>
              <w:t>环评文件类型</w:t>
            </w:r>
          </w:p>
        </w:tc>
        <w:tc>
          <w:tcPr>
            <w:tcW w:w="2682" w:type="dxa"/>
            <w:gridSpan w:val="5"/>
          </w:tcPr>
          <w:p>
            <w:pPr>
              <w:spacing w:line="260" w:lineRule="exact"/>
              <w:rPr>
                <w:rFonts w:hint="default" w:ascii="Times New Roman" w:hAnsi="Times New Roman" w:eastAsia="宋体" w:cs="Times New Roman"/>
                <w:b w:val="0"/>
                <w:bCs/>
                <w:sz w:val="15"/>
                <w:szCs w:val="15"/>
                <w:lang w:val="en-US" w:eastAsia="zh-CN"/>
              </w:rPr>
            </w:pPr>
            <w:r>
              <w:rPr>
                <w:rFonts w:hint="default" w:ascii="Times New Roman" w:hAnsi="Times New Roman" w:eastAsia="宋体" w:cs="Times New Roman"/>
                <w:b w:val="0"/>
                <w:bCs/>
                <w:sz w:val="15"/>
                <w:szCs w:val="15"/>
                <w:lang w:val="en-US" w:eastAsia="zh-CN"/>
              </w:rPr>
              <w:t>环境影响报告表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开工日期</w:t>
            </w:r>
          </w:p>
        </w:tc>
        <w:tc>
          <w:tcPr>
            <w:tcW w:w="4750" w:type="dxa"/>
            <w:gridSpan w:val="7"/>
          </w:tcPr>
          <w:p>
            <w:pPr>
              <w:spacing w:line="260" w:lineRule="exact"/>
              <w:rPr>
                <w:rFonts w:hint="default" w:ascii="Times New Roman" w:hAnsi="Times New Roman" w:eastAsia="宋体" w:cs="Times New Roman"/>
                <w:sz w:val="15"/>
                <w:szCs w:val="15"/>
              </w:rPr>
            </w:pP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竣工日期</w:t>
            </w:r>
          </w:p>
        </w:tc>
        <w:tc>
          <w:tcPr>
            <w:tcW w:w="2581" w:type="dxa"/>
            <w:gridSpan w:val="2"/>
          </w:tcPr>
          <w:p>
            <w:pPr>
              <w:spacing w:line="260" w:lineRule="exact"/>
              <w:rPr>
                <w:rFonts w:hint="default" w:ascii="Times New Roman" w:hAnsi="Times New Roman" w:eastAsia="宋体" w:cs="Times New Roman"/>
                <w:sz w:val="15"/>
                <w:szCs w:val="15"/>
              </w:rPr>
            </w:pP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排污许可证申领时间</w:t>
            </w:r>
          </w:p>
        </w:tc>
        <w:tc>
          <w:tcPr>
            <w:tcW w:w="2682" w:type="dxa"/>
            <w:gridSpan w:val="5"/>
          </w:tcPr>
          <w:p>
            <w:pPr>
              <w:spacing w:line="260" w:lineRule="exact"/>
              <w:rPr>
                <w:rFonts w:hint="default" w:ascii="Times New Roman" w:hAnsi="Times New Roman" w:eastAsia="宋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环保设施设计单位</w:t>
            </w:r>
          </w:p>
        </w:tc>
        <w:tc>
          <w:tcPr>
            <w:tcW w:w="4750" w:type="dxa"/>
            <w:gridSpan w:val="7"/>
          </w:tcPr>
          <w:p>
            <w:pPr>
              <w:spacing w:line="260" w:lineRule="exact"/>
              <w:rPr>
                <w:rFonts w:hint="default" w:ascii="Times New Roman" w:hAnsi="Times New Roman" w:eastAsia="宋体" w:cs="Times New Roman"/>
                <w:sz w:val="15"/>
                <w:szCs w:val="15"/>
              </w:rPr>
            </w:pP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环保设施施工单位</w:t>
            </w:r>
          </w:p>
        </w:tc>
        <w:tc>
          <w:tcPr>
            <w:tcW w:w="2581" w:type="dxa"/>
            <w:gridSpan w:val="2"/>
          </w:tcPr>
          <w:p>
            <w:pPr>
              <w:spacing w:line="260" w:lineRule="exact"/>
              <w:rPr>
                <w:rFonts w:hint="default" w:ascii="Times New Roman" w:hAnsi="Times New Roman" w:eastAsia="宋体" w:cs="Times New Roman"/>
                <w:sz w:val="15"/>
                <w:szCs w:val="15"/>
              </w:rPr>
            </w:pP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本工程排污许可证编号</w:t>
            </w:r>
          </w:p>
        </w:tc>
        <w:tc>
          <w:tcPr>
            <w:tcW w:w="2682" w:type="dxa"/>
            <w:gridSpan w:val="5"/>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验收单位</w:t>
            </w:r>
          </w:p>
        </w:tc>
        <w:tc>
          <w:tcPr>
            <w:tcW w:w="4750" w:type="dxa"/>
            <w:gridSpan w:val="7"/>
          </w:tcPr>
          <w:p>
            <w:pPr>
              <w:spacing w:line="260" w:lineRule="exact"/>
              <w:rPr>
                <w:rFonts w:hint="default" w:ascii="Times New Roman" w:hAnsi="Times New Roman" w:eastAsia="宋体" w:cs="Times New Roman"/>
                <w:sz w:val="15"/>
                <w:szCs w:val="15"/>
              </w:rPr>
            </w:pP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环保设施监测单位</w:t>
            </w:r>
          </w:p>
        </w:tc>
        <w:tc>
          <w:tcPr>
            <w:tcW w:w="2581" w:type="dxa"/>
            <w:gridSpan w:val="2"/>
          </w:tcPr>
          <w:p>
            <w:pPr>
              <w:spacing w:line="260" w:lineRule="exact"/>
              <w:rPr>
                <w:rFonts w:hint="default" w:ascii="Times New Roman" w:hAnsi="Times New Roman" w:eastAsia="宋体" w:cs="Times New Roman"/>
                <w:sz w:val="15"/>
                <w:szCs w:val="15"/>
              </w:rPr>
            </w:pP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验收监测时工况</w:t>
            </w:r>
          </w:p>
        </w:tc>
        <w:tc>
          <w:tcPr>
            <w:tcW w:w="2682" w:type="dxa"/>
            <w:gridSpan w:val="5"/>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w:t>
            </w:r>
            <w:r>
              <w:rPr>
                <w:rFonts w:hint="eastAsia" w:ascii="Times New Roman" w:hAnsi="Times New Roman" w:cs="Times New Roman"/>
                <w:sz w:val="15"/>
                <w:szCs w:val="15"/>
                <w:highlight w:val="none"/>
                <w:lang w:val="en-US" w:eastAsia="zh-CN"/>
              </w:rPr>
              <w:t>8</w:t>
            </w:r>
            <w:r>
              <w:rPr>
                <w:rFonts w:hint="default" w:ascii="Times New Roman" w:hAnsi="Times New Roman" w:eastAsia="宋体" w:cs="Times New Roman"/>
                <w:sz w:val="15"/>
                <w:szCs w:val="15"/>
                <w:highlight w:val="none"/>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投资总概算（万元）</w:t>
            </w:r>
          </w:p>
        </w:tc>
        <w:tc>
          <w:tcPr>
            <w:tcW w:w="4750" w:type="dxa"/>
            <w:gridSpan w:val="7"/>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7000</w:t>
            </w: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环保投资总概算(万元)</w:t>
            </w:r>
          </w:p>
        </w:tc>
        <w:tc>
          <w:tcPr>
            <w:tcW w:w="2581" w:type="dxa"/>
            <w:gridSpan w:val="2"/>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20</w:t>
            </w: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所占比例（%）</w:t>
            </w:r>
          </w:p>
        </w:tc>
        <w:tc>
          <w:tcPr>
            <w:tcW w:w="2682" w:type="dxa"/>
            <w:gridSpan w:val="5"/>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实际总投资（万元）</w:t>
            </w:r>
          </w:p>
        </w:tc>
        <w:tc>
          <w:tcPr>
            <w:tcW w:w="4750" w:type="dxa"/>
            <w:gridSpan w:val="7"/>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7000</w:t>
            </w:r>
          </w:p>
        </w:tc>
        <w:tc>
          <w:tcPr>
            <w:tcW w:w="1787" w:type="dxa"/>
            <w:gridSpan w:val="2"/>
          </w:tcPr>
          <w:p>
            <w:pPr>
              <w:spacing w:line="260" w:lineRule="exact"/>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实际环保投资 (万元)</w:t>
            </w:r>
          </w:p>
        </w:tc>
        <w:tc>
          <w:tcPr>
            <w:tcW w:w="2581" w:type="dxa"/>
            <w:gridSpan w:val="2"/>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20</w:t>
            </w:r>
          </w:p>
        </w:tc>
        <w:tc>
          <w:tcPr>
            <w:tcW w:w="1719" w:type="dxa"/>
            <w:gridSpan w:val="2"/>
          </w:tcPr>
          <w:p>
            <w:pPr>
              <w:spacing w:line="260" w:lineRule="exact"/>
              <w:rPr>
                <w:rFonts w:hint="default" w:ascii="Times New Roman" w:hAnsi="Times New Roman" w:eastAsia="宋体" w:cs="Times New Roman"/>
                <w:color w:val="auto"/>
                <w:sz w:val="15"/>
                <w:szCs w:val="15"/>
              </w:rPr>
            </w:pPr>
            <w:r>
              <w:rPr>
                <w:rFonts w:hint="default" w:ascii="Times New Roman" w:hAnsi="Times New Roman" w:eastAsia="宋体" w:cs="Times New Roman"/>
                <w:color w:val="auto"/>
                <w:sz w:val="15"/>
                <w:szCs w:val="15"/>
              </w:rPr>
              <w:t>所占比例(%）</w:t>
            </w:r>
          </w:p>
        </w:tc>
        <w:tc>
          <w:tcPr>
            <w:tcW w:w="2682" w:type="dxa"/>
            <w:gridSpan w:val="5"/>
          </w:tcPr>
          <w:p>
            <w:pPr>
              <w:spacing w:line="260" w:lineRule="exact"/>
              <w:rPr>
                <w:rFonts w:hint="default" w:ascii="Times New Roman" w:hAnsi="Times New Roman" w:eastAsia="宋体" w:cs="Times New Roman"/>
                <w:b w:val="0"/>
                <w:bCs/>
                <w:kern w:val="2"/>
                <w:sz w:val="15"/>
                <w:szCs w:val="15"/>
                <w:lang w:val="en-US" w:eastAsia="zh-CN" w:bidi="ar-SA"/>
              </w:rPr>
            </w:pPr>
            <w:r>
              <w:rPr>
                <w:rFonts w:hint="eastAsia" w:ascii="Times New Roman" w:hAnsi="Times New Roman" w:cs="Times New Roman"/>
                <w:b w:val="0"/>
                <w:bCs/>
                <w:kern w:val="2"/>
                <w:sz w:val="15"/>
                <w:szCs w:val="15"/>
                <w:lang w:val="en-US" w:eastAsia="zh-CN" w:bidi="ar-SA"/>
              </w:rPr>
              <w:t>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废水治理（万元）</w:t>
            </w:r>
          </w:p>
        </w:tc>
        <w:tc>
          <w:tcPr>
            <w:tcW w:w="781" w:type="dxa"/>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4</w:t>
            </w:r>
          </w:p>
        </w:tc>
        <w:tc>
          <w:tcPr>
            <w:tcW w:w="127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废气治理（万元）</w:t>
            </w:r>
          </w:p>
        </w:tc>
        <w:tc>
          <w:tcPr>
            <w:tcW w:w="850" w:type="dxa"/>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5</w:t>
            </w:r>
          </w:p>
        </w:tc>
        <w:tc>
          <w:tcPr>
            <w:tcW w:w="127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噪声治理(万元)</w:t>
            </w:r>
          </w:p>
        </w:tc>
        <w:tc>
          <w:tcPr>
            <w:tcW w:w="567" w:type="dxa"/>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10</w:t>
            </w: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固体废物治理（万元）</w:t>
            </w:r>
          </w:p>
        </w:tc>
        <w:tc>
          <w:tcPr>
            <w:tcW w:w="2581" w:type="dxa"/>
            <w:gridSpan w:val="2"/>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1</w:t>
            </w: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绿化及生态（万元 ）</w:t>
            </w:r>
          </w:p>
        </w:tc>
        <w:tc>
          <w:tcPr>
            <w:tcW w:w="866" w:type="dxa"/>
            <w:gridSpan w:val="2"/>
          </w:tcPr>
          <w:p>
            <w:pPr>
              <w:spacing w:line="260" w:lineRule="exact"/>
              <w:rPr>
                <w:rFonts w:hint="default" w:ascii="Times New Roman" w:hAnsi="Times New Roman" w:eastAsia="宋体" w:cs="Times New Roman"/>
                <w:sz w:val="15"/>
                <w:szCs w:val="15"/>
              </w:rPr>
            </w:pPr>
          </w:p>
        </w:tc>
        <w:tc>
          <w:tcPr>
            <w:tcW w:w="966"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其他（万元）</w:t>
            </w:r>
          </w:p>
        </w:tc>
        <w:tc>
          <w:tcPr>
            <w:tcW w:w="850" w:type="dxa"/>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21" w:type="dxa"/>
            <w:vMerge w:val="continue"/>
          </w:tcPr>
          <w:p>
            <w:pPr>
              <w:spacing w:line="260" w:lineRule="exact"/>
              <w:rPr>
                <w:rFonts w:hint="default" w:ascii="Times New Roman" w:hAnsi="Times New Roman" w:eastAsia="宋体" w:cs="Times New Roman"/>
                <w:sz w:val="15"/>
                <w:szCs w:val="15"/>
              </w:rPr>
            </w:pPr>
          </w:p>
        </w:tc>
        <w:tc>
          <w:tcPr>
            <w:tcW w:w="1912" w:type="dxa"/>
            <w:gridSpan w:val="3"/>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新增废水处理设施能力</w:t>
            </w:r>
          </w:p>
        </w:tc>
        <w:tc>
          <w:tcPr>
            <w:tcW w:w="4750" w:type="dxa"/>
            <w:gridSpan w:val="7"/>
          </w:tcPr>
          <w:p>
            <w:pPr>
              <w:spacing w:line="260" w:lineRule="exact"/>
              <w:rPr>
                <w:rFonts w:hint="default" w:ascii="Times New Roman" w:hAnsi="Times New Roman" w:eastAsia="宋体" w:cs="Times New Roman"/>
                <w:sz w:val="15"/>
                <w:szCs w:val="15"/>
              </w:rPr>
            </w:pPr>
          </w:p>
        </w:tc>
        <w:tc>
          <w:tcPr>
            <w:tcW w:w="178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新增废气处理设施能力</w:t>
            </w:r>
          </w:p>
        </w:tc>
        <w:tc>
          <w:tcPr>
            <w:tcW w:w="258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w:t>
            </w: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年平均工作时间</w:t>
            </w:r>
          </w:p>
        </w:tc>
        <w:tc>
          <w:tcPr>
            <w:tcW w:w="2682" w:type="dxa"/>
            <w:gridSpan w:val="5"/>
          </w:tcPr>
          <w:p>
            <w:pPr>
              <w:spacing w:line="260" w:lineRule="exact"/>
              <w:rPr>
                <w:rFonts w:hint="eastAsia" w:ascii="Times New Roman" w:hAnsi="Times New Roman" w:eastAsia="宋体" w:cs="Times New Roman"/>
                <w:sz w:val="15"/>
                <w:szCs w:val="15"/>
                <w:lang w:val="en-US" w:eastAsia="zh-CN"/>
              </w:rPr>
            </w:pPr>
            <w:r>
              <w:rPr>
                <w:rFonts w:hint="eastAsia" w:ascii="Times New Roman" w:hAnsi="Times New Roman" w:cs="Times New Roman"/>
                <w:sz w:val="15"/>
                <w:szCs w:val="15"/>
                <w:lang w:val="en-US" w:eastAsia="zh-CN"/>
              </w:rPr>
              <w:t>2400</w:t>
            </w:r>
            <w:r>
              <w:rPr>
                <w:rFonts w:hint="eastAsia" w:ascii="Times New Roman" w:hAnsi="Times New Roman" w:eastAsia="宋体" w:cs="Times New Roman"/>
                <w:sz w:val="15"/>
                <w:szCs w:val="15"/>
                <w:lang w:val="en-US" w:eastAsia="zh-CN"/>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0" w:hRule="atLeast"/>
          <w:jc w:val="center"/>
        </w:trPr>
        <w:tc>
          <w:tcPr>
            <w:tcW w:w="2333" w:type="dxa"/>
            <w:gridSpan w:val="4"/>
          </w:tcPr>
          <w:p>
            <w:pPr>
              <w:spacing w:line="260" w:lineRule="exact"/>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运营单位</w:t>
            </w:r>
          </w:p>
        </w:tc>
        <w:tc>
          <w:tcPr>
            <w:tcW w:w="4183" w:type="dxa"/>
            <w:gridSpan w:val="6"/>
          </w:tcPr>
          <w:p>
            <w:pPr>
              <w:spacing w:line="260" w:lineRule="exact"/>
              <w:rPr>
                <w:rFonts w:hint="eastAsia" w:ascii="Times New Roman" w:hAnsi="Times New Roman" w:eastAsia="宋体" w:cs="Times New Roman"/>
                <w:sz w:val="15"/>
                <w:szCs w:val="15"/>
                <w:lang w:eastAsia="zh-CN"/>
              </w:rPr>
            </w:pPr>
            <w:r>
              <w:rPr>
                <w:rFonts w:hint="eastAsia" w:ascii="Times New Roman" w:hAnsi="Times New Roman"/>
                <w:b w:val="0"/>
                <w:bCs/>
                <w:sz w:val="15"/>
                <w:szCs w:val="15"/>
                <w:lang w:eastAsia="zh-CN"/>
              </w:rPr>
              <w:t>沧州中恒石业有限公司</w:t>
            </w:r>
          </w:p>
        </w:tc>
        <w:tc>
          <w:tcPr>
            <w:tcW w:w="3267" w:type="dxa"/>
            <w:gridSpan w:val="4"/>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运营单位社会统一信用代码(或组织机构代码)</w:t>
            </w:r>
          </w:p>
        </w:tc>
        <w:tc>
          <w:tcPr>
            <w:tcW w:w="1668" w:type="dxa"/>
            <w:tcMar>
              <w:top w:w="0" w:type="dxa"/>
              <w:left w:w="0" w:type="dxa"/>
              <w:bottom w:w="0" w:type="dxa"/>
              <w:right w:w="0" w:type="dxa"/>
            </w:tcMar>
            <w:vAlign w:val="top"/>
          </w:tcPr>
          <w:p>
            <w:pPr>
              <w:spacing w:line="260" w:lineRule="exact"/>
              <w:rPr>
                <w:rFonts w:hint="default" w:ascii="Times New Roman" w:hAnsi="Times New Roman" w:eastAsia="宋体" w:cs="Times New Roman"/>
                <w:sz w:val="15"/>
                <w:szCs w:val="15"/>
                <w:lang w:val="en-US" w:eastAsia="zh-CN"/>
              </w:rPr>
            </w:pPr>
            <w:r>
              <w:rPr>
                <w:rFonts w:hint="eastAsia" w:ascii="Times New Roman" w:hAnsi="Times New Roman"/>
                <w:b w:val="0"/>
                <w:bCs/>
                <w:sz w:val="15"/>
                <w:szCs w:val="15"/>
                <w:lang w:val="en-US" w:eastAsia="zh-CN"/>
              </w:rPr>
              <w:t>91130931MA0CHYG3X8</w:t>
            </w:r>
          </w:p>
        </w:tc>
        <w:tc>
          <w:tcPr>
            <w:tcW w:w="171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验收时间</w:t>
            </w:r>
          </w:p>
        </w:tc>
        <w:tc>
          <w:tcPr>
            <w:tcW w:w="2682" w:type="dxa"/>
            <w:gridSpan w:val="5"/>
          </w:tcPr>
          <w:p>
            <w:pPr>
              <w:spacing w:line="260" w:lineRule="exact"/>
              <w:rPr>
                <w:rFonts w:hint="default" w:ascii="Times New Roman" w:hAnsi="Times New Roman" w:eastAsia="宋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gridSpan w:val="2"/>
            <w:vMerge w:val="restart"/>
          </w:tcPr>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p>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污染物排放达标与总量控制（工业建设项目详填）</w:t>
            </w:r>
          </w:p>
        </w:tc>
        <w:tc>
          <w:tcPr>
            <w:tcW w:w="1771"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污染物</w:t>
            </w:r>
          </w:p>
        </w:tc>
        <w:tc>
          <w:tcPr>
            <w:tcW w:w="92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原有排放量(1)</w:t>
            </w:r>
          </w:p>
        </w:tc>
        <w:tc>
          <w:tcPr>
            <w:tcW w:w="1134"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本期工程实际排放浓度(2)</w:t>
            </w:r>
          </w:p>
        </w:tc>
        <w:tc>
          <w:tcPr>
            <w:tcW w:w="113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本期工程允许排放浓度(3)</w:t>
            </w:r>
          </w:p>
        </w:tc>
        <w:tc>
          <w:tcPr>
            <w:tcW w:w="992"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本期工程产生量(4)</w:t>
            </w:r>
          </w:p>
        </w:tc>
        <w:tc>
          <w:tcPr>
            <w:tcW w:w="1134"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本期工程自身削减量(5)</w:t>
            </w:r>
          </w:p>
        </w:tc>
        <w:tc>
          <w:tcPr>
            <w:tcW w:w="1220"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本期工程实际排放量(6)</w:t>
            </w:r>
          </w:p>
        </w:tc>
        <w:tc>
          <w:tcPr>
            <w:tcW w:w="913"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本期工程核定排放总量(7)</w:t>
            </w:r>
          </w:p>
        </w:tc>
        <w:tc>
          <w:tcPr>
            <w:tcW w:w="1668"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本期工程“以新带老”削减量(8)</w:t>
            </w:r>
          </w:p>
        </w:tc>
        <w:tc>
          <w:tcPr>
            <w:tcW w:w="1112" w:type="dxa"/>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全厂实际排放总量(9)</w:t>
            </w:r>
          </w:p>
        </w:tc>
        <w:tc>
          <w:tcPr>
            <w:tcW w:w="993"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全厂核定排放总量(10)</w:t>
            </w:r>
          </w:p>
        </w:tc>
        <w:tc>
          <w:tcPr>
            <w:tcW w:w="1189"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区域平衡替代削减量(11)</w:t>
            </w:r>
          </w:p>
        </w:tc>
        <w:tc>
          <w:tcPr>
            <w:tcW w:w="1107" w:type="dxa"/>
            <w:gridSpan w:val="2"/>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7"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default" w:ascii="Times New Roman" w:hAnsi="Times New Roman" w:eastAsia="宋体" w:cs="Times New Roman"/>
                <w:b w:val="0"/>
                <w:bCs/>
                <w:sz w:val="15"/>
                <w:szCs w:val="15"/>
              </w:rPr>
            </w:pPr>
            <w:r>
              <w:rPr>
                <w:rFonts w:ascii="Times New Roman" w:hAnsi="Times New Roman" w:eastAsia="宋体"/>
                <w:b w:val="0"/>
                <w:bCs/>
                <w:sz w:val="15"/>
                <w:szCs w:val="15"/>
              </w:rPr>
              <w:t>废水</w:t>
            </w:r>
          </w:p>
        </w:tc>
        <w:tc>
          <w:tcPr>
            <w:tcW w:w="923"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134" w:type="dxa"/>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134"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992" w:type="dxa"/>
            <w:vAlign w:val="top"/>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top"/>
          </w:tcPr>
          <w:p>
            <w:pPr>
              <w:spacing w:line="260" w:lineRule="exact"/>
              <w:jc w:val="center"/>
              <w:rPr>
                <w:rFonts w:hint="default" w:ascii="Times New Roman" w:hAnsi="Times New Roman" w:eastAsia="宋体" w:cs="Times New Roman"/>
                <w:sz w:val="15"/>
                <w:szCs w:val="15"/>
                <w:lang w:val="en-US" w:eastAsia="zh-CN"/>
              </w:rPr>
            </w:pPr>
          </w:p>
        </w:tc>
        <w:tc>
          <w:tcPr>
            <w:tcW w:w="1220" w:type="dxa"/>
            <w:vAlign w:val="top"/>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eastAsia" w:ascii="Times New Roman" w:hAnsi="Times New Roman" w:eastAsia="宋体" w:cs="Times New Roman"/>
                <w:b w:val="0"/>
                <w:bCs/>
                <w:sz w:val="15"/>
                <w:szCs w:val="15"/>
                <w:lang w:eastAsia="zh-CN"/>
              </w:rPr>
            </w:pPr>
            <w:r>
              <w:rPr>
                <w:rFonts w:ascii="Times New Roman" w:hAnsi="Times New Roman" w:eastAsia="宋体"/>
                <w:b w:val="0"/>
                <w:bCs/>
                <w:sz w:val="15"/>
                <w:szCs w:val="15"/>
              </w:rPr>
              <w:t xml:space="preserve">化学需氧量 </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5"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eastAsia" w:ascii="Times New Roman" w:hAnsi="Times New Roman" w:eastAsia="宋体" w:cs="Times New Roman"/>
                <w:b w:val="0"/>
                <w:bCs/>
                <w:sz w:val="15"/>
                <w:szCs w:val="15"/>
                <w:lang w:eastAsia="zh-CN"/>
              </w:rPr>
            </w:pPr>
            <w:r>
              <w:rPr>
                <w:rFonts w:ascii="Times New Roman" w:hAnsi="Times New Roman" w:eastAsia="宋体"/>
                <w:b w:val="0"/>
                <w:bCs/>
                <w:sz w:val="15"/>
                <w:szCs w:val="15"/>
              </w:rPr>
              <w:t>氨      氮</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eastAsia" w:ascii="Times New Roman" w:hAnsi="Times New Roman" w:eastAsia="宋体" w:cs="Times New Roman"/>
                <w:b w:val="0"/>
                <w:bCs/>
                <w:sz w:val="15"/>
                <w:szCs w:val="15"/>
                <w:lang w:eastAsia="zh-CN"/>
              </w:rPr>
            </w:pPr>
            <w:r>
              <w:rPr>
                <w:rFonts w:ascii="Times New Roman" w:hAnsi="Times New Roman" w:eastAsia="宋体"/>
                <w:b w:val="0"/>
                <w:bCs/>
                <w:sz w:val="15"/>
                <w:szCs w:val="15"/>
              </w:rPr>
              <w:t>废气</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eastAsia"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eastAsia"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eastAsia" w:ascii="Times New Roman" w:hAnsi="Times New Roman" w:eastAsia="宋体" w:cs="Times New Roman"/>
                <w:b w:val="0"/>
                <w:bCs/>
                <w:sz w:val="15"/>
                <w:szCs w:val="15"/>
                <w:lang w:val="en-US" w:eastAsia="zh-CN"/>
              </w:rPr>
            </w:pPr>
            <w:r>
              <w:rPr>
                <w:rFonts w:ascii="Times New Roman" w:hAnsi="Times New Roman" w:eastAsia="宋体"/>
                <w:b w:val="0"/>
                <w:bCs/>
                <w:sz w:val="15"/>
                <w:szCs w:val="15"/>
              </w:rPr>
              <w:t>二氧化硫</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eastAsia"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eastAsia"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eastAsia"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color w:val="FF0000"/>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default" w:ascii="Times New Roman" w:hAnsi="Times New Roman" w:eastAsia="宋体" w:cs="Times New Roman"/>
                <w:b w:val="0"/>
                <w:bCs/>
                <w:sz w:val="15"/>
                <w:szCs w:val="15"/>
              </w:rPr>
            </w:pPr>
            <w:r>
              <w:rPr>
                <w:rFonts w:ascii="Times New Roman" w:hAnsi="Times New Roman" w:eastAsia="宋体"/>
                <w:b w:val="0"/>
                <w:bCs/>
                <w:sz w:val="15"/>
                <w:szCs w:val="15"/>
              </w:rPr>
              <w:t>烟    尘</w:t>
            </w:r>
          </w:p>
        </w:tc>
        <w:tc>
          <w:tcPr>
            <w:tcW w:w="923"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eastAsia"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default" w:ascii="Times New Roman" w:hAnsi="Times New Roman" w:eastAsia="宋体" w:cs="Times New Roman"/>
                <w:b w:val="0"/>
                <w:bCs/>
                <w:sz w:val="15"/>
                <w:szCs w:val="15"/>
              </w:rPr>
            </w:pPr>
            <w:r>
              <w:rPr>
                <w:rFonts w:ascii="Times New Roman" w:hAnsi="Times New Roman" w:eastAsia="宋体"/>
                <w:b w:val="0"/>
                <w:bCs/>
                <w:sz w:val="15"/>
                <w:szCs w:val="15"/>
              </w:rPr>
              <w:t>工业粉尘</w:t>
            </w:r>
          </w:p>
        </w:tc>
        <w:tc>
          <w:tcPr>
            <w:tcW w:w="923" w:type="dxa"/>
            <w:gridSpan w:val="2"/>
            <w:vAlign w:val="center"/>
          </w:tcPr>
          <w:p>
            <w:pPr>
              <w:pStyle w:val="35"/>
              <w:spacing w:line="240" w:lineRule="exact"/>
              <w:ind w:left="-107" w:leftChars="-51" w:right="-101" w:rightChars="-48" w:firstLine="0" w:firstLineChars="0"/>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default" w:ascii="Times New Roman" w:hAnsi="Times New Roman" w:eastAsia="宋体" w:cs="Times New Roman"/>
                <w:b w:val="0"/>
                <w:bCs/>
                <w:sz w:val="15"/>
                <w:szCs w:val="15"/>
              </w:rPr>
            </w:pPr>
            <w:r>
              <w:rPr>
                <w:rFonts w:ascii="Times New Roman" w:hAnsi="Times New Roman" w:eastAsia="宋体"/>
                <w:b w:val="0"/>
                <w:bCs/>
                <w:sz w:val="15"/>
                <w:szCs w:val="15"/>
              </w:rPr>
              <w:t>氮氧化物</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8"/>
                <w:szCs w:val="18"/>
              </w:rPr>
            </w:pPr>
          </w:p>
        </w:tc>
        <w:tc>
          <w:tcPr>
            <w:tcW w:w="1134"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1771" w:type="dxa"/>
            <w:gridSpan w:val="2"/>
            <w:vAlign w:val="center"/>
          </w:tcPr>
          <w:p>
            <w:pPr>
              <w:spacing w:line="280" w:lineRule="atLeast"/>
              <w:jc w:val="distribute"/>
              <w:rPr>
                <w:rFonts w:hint="default" w:ascii="Times New Roman" w:hAnsi="Times New Roman" w:eastAsia="宋体" w:cs="Times New Roman"/>
                <w:b w:val="0"/>
                <w:bCs/>
                <w:sz w:val="15"/>
                <w:szCs w:val="15"/>
              </w:rPr>
            </w:pPr>
            <w:r>
              <w:rPr>
                <w:rFonts w:ascii="Times New Roman" w:hAnsi="Times New Roman" w:eastAsia="宋体"/>
                <w:b w:val="0"/>
                <w:bCs/>
                <w:sz w:val="15"/>
                <w:szCs w:val="15"/>
              </w:rPr>
              <w:t>工业固体废物</w:t>
            </w:r>
          </w:p>
        </w:tc>
        <w:tc>
          <w:tcPr>
            <w:tcW w:w="923" w:type="dxa"/>
            <w:gridSpan w:val="2"/>
            <w:vAlign w:val="center"/>
          </w:tcPr>
          <w:p>
            <w:pPr>
              <w:pStyle w:val="35"/>
              <w:spacing w:line="240" w:lineRule="exact"/>
              <w:ind w:left="-107" w:leftChars="-51" w:right="-67" w:rightChars="-32" w:firstLine="0" w:firstLineChars="0"/>
              <w:jc w:val="center"/>
              <w:rPr>
                <w:rFonts w:hint="default" w:ascii="Times New Roman" w:hAnsi="Times New Roman" w:eastAsia="宋体" w:cs="Times New Roman"/>
                <w:sz w:val="18"/>
                <w:szCs w:val="18"/>
              </w:rPr>
            </w:pPr>
          </w:p>
        </w:tc>
        <w:tc>
          <w:tcPr>
            <w:tcW w:w="1134" w:type="dxa"/>
            <w:vAlign w:val="center"/>
          </w:tcPr>
          <w:p>
            <w:pPr>
              <w:spacing w:line="260" w:lineRule="exact"/>
              <w:jc w:val="center"/>
              <w:rPr>
                <w:rFonts w:hint="default" w:ascii="Times New Roman" w:hAnsi="Times New Roman" w:eastAsia="宋体" w:cs="Times New Roman"/>
                <w:sz w:val="15"/>
                <w:szCs w:val="15"/>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992" w:type="dxa"/>
            <w:vAlign w:val="center"/>
          </w:tcPr>
          <w:p>
            <w:pPr>
              <w:spacing w:line="260" w:lineRule="exact"/>
              <w:jc w:val="center"/>
              <w:rPr>
                <w:rFonts w:hint="default" w:ascii="Times New Roman" w:hAnsi="Times New Roman" w:eastAsia="宋体" w:cs="Times New Roman"/>
                <w:sz w:val="15"/>
                <w:szCs w:val="15"/>
              </w:rPr>
            </w:pPr>
          </w:p>
        </w:tc>
        <w:tc>
          <w:tcPr>
            <w:tcW w:w="1134" w:type="dxa"/>
            <w:gridSpan w:val="2"/>
            <w:vAlign w:val="center"/>
          </w:tcPr>
          <w:p>
            <w:pPr>
              <w:spacing w:line="260" w:lineRule="exact"/>
              <w:jc w:val="center"/>
              <w:rPr>
                <w:rFonts w:hint="default" w:ascii="Times New Roman" w:hAnsi="Times New Roman" w:eastAsia="宋体" w:cs="Times New Roman"/>
                <w:sz w:val="15"/>
                <w:szCs w:val="15"/>
              </w:rPr>
            </w:pPr>
          </w:p>
        </w:tc>
        <w:tc>
          <w:tcPr>
            <w:tcW w:w="1220" w:type="dxa"/>
            <w:vAlign w:val="center"/>
          </w:tcPr>
          <w:p>
            <w:pPr>
              <w:spacing w:line="260" w:lineRule="exact"/>
              <w:jc w:val="center"/>
              <w:rPr>
                <w:rFonts w:hint="default" w:ascii="Times New Roman" w:hAnsi="Times New Roman" w:eastAsia="宋体" w:cs="Times New Roman"/>
                <w:sz w:val="15"/>
                <w:szCs w:val="15"/>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758" w:type="dxa"/>
            <w:vMerge w:val="restart"/>
            <w:tcMar>
              <w:top w:w="0" w:type="dxa"/>
              <w:left w:w="0" w:type="dxa"/>
              <w:bottom w:w="0" w:type="dxa"/>
              <w:right w:w="0" w:type="dxa"/>
            </w:tcMar>
            <w:vAlign w:val="top"/>
          </w:tcPr>
          <w:p>
            <w:pPr>
              <w:spacing w:line="260" w:lineRule="exact"/>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与项目有关的其他特征污染物</w:t>
            </w:r>
          </w:p>
        </w:tc>
        <w:tc>
          <w:tcPr>
            <w:tcW w:w="1013" w:type="dxa"/>
            <w:vAlign w:val="center"/>
          </w:tcPr>
          <w:p>
            <w:pPr>
              <w:jc w:val="center"/>
              <w:rPr>
                <w:rFonts w:hint="default" w:ascii="Times New Roman" w:hAnsi="Times New Roman" w:eastAsia="宋体" w:cs="Times New Roman"/>
                <w:b w:val="0"/>
                <w:bCs/>
                <w:spacing w:val="-20"/>
                <w:sz w:val="15"/>
                <w:szCs w:val="15"/>
              </w:rPr>
            </w:pPr>
            <w:r>
              <w:rPr>
                <w:rFonts w:hint="eastAsia" w:ascii="Times New Roman" w:hAnsi="Times New Roman" w:eastAsia="宋体"/>
                <w:b w:val="0"/>
                <w:bCs/>
                <w:sz w:val="15"/>
                <w:szCs w:val="15"/>
              </w:rPr>
              <w:t>非甲烷总烃</w:t>
            </w:r>
          </w:p>
        </w:tc>
        <w:tc>
          <w:tcPr>
            <w:tcW w:w="923" w:type="dxa"/>
            <w:gridSpan w:val="2"/>
          </w:tcPr>
          <w:p>
            <w:pPr>
              <w:spacing w:line="260" w:lineRule="exact"/>
              <w:jc w:val="center"/>
              <w:rPr>
                <w:rFonts w:hint="default" w:ascii="Times New Roman" w:hAnsi="Times New Roman" w:eastAsia="宋体" w:cs="Times New Roman"/>
                <w:sz w:val="15"/>
                <w:szCs w:val="15"/>
              </w:rPr>
            </w:pPr>
          </w:p>
        </w:tc>
        <w:tc>
          <w:tcPr>
            <w:tcW w:w="1134" w:type="dxa"/>
            <w:vAlign w:val="center"/>
          </w:tcPr>
          <w:p>
            <w:pPr>
              <w:spacing w:line="260" w:lineRule="exact"/>
              <w:jc w:val="center"/>
              <w:rPr>
                <w:rFonts w:hint="default" w:ascii="Times New Roman" w:hAnsi="Times New Roman" w:eastAsia="宋体" w:cs="Times New Roman"/>
                <w:sz w:val="15"/>
                <w:szCs w:val="15"/>
                <w:lang w:val="en-US"/>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eastAsia="zh-CN"/>
              </w:rPr>
            </w:pPr>
          </w:p>
        </w:tc>
        <w:tc>
          <w:tcPr>
            <w:tcW w:w="992"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1134" w:type="dxa"/>
            <w:gridSpan w:val="2"/>
            <w:vAlign w:val="center"/>
          </w:tcPr>
          <w:p>
            <w:pPr>
              <w:spacing w:line="260" w:lineRule="exact"/>
              <w:jc w:val="center"/>
              <w:rPr>
                <w:rFonts w:hint="default" w:ascii="Times New Roman" w:hAnsi="Times New Roman" w:eastAsia="宋体" w:cs="Times New Roman"/>
                <w:sz w:val="15"/>
                <w:szCs w:val="15"/>
                <w:lang w:val="en-US"/>
              </w:rPr>
            </w:pPr>
          </w:p>
        </w:tc>
        <w:tc>
          <w:tcPr>
            <w:tcW w:w="1220" w:type="dxa"/>
            <w:vAlign w:val="center"/>
          </w:tcPr>
          <w:p>
            <w:pPr>
              <w:spacing w:line="260" w:lineRule="exact"/>
              <w:jc w:val="center"/>
              <w:rPr>
                <w:rFonts w:hint="default" w:ascii="Times New Roman" w:hAnsi="Times New Roman" w:eastAsia="宋体" w:cs="Times New Roman"/>
                <w:sz w:val="15"/>
                <w:szCs w:val="15"/>
                <w:lang w:val="en-US" w:eastAsia="zh-CN"/>
              </w:rPr>
            </w:pPr>
          </w:p>
        </w:tc>
        <w:tc>
          <w:tcPr>
            <w:tcW w:w="913" w:type="dxa"/>
          </w:tcPr>
          <w:p>
            <w:pPr>
              <w:spacing w:line="260" w:lineRule="exact"/>
              <w:rPr>
                <w:rFonts w:hint="default" w:ascii="Times New Roman" w:hAnsi="Times New Roman" w:eastAsia="宋体" w:cs="Times New Roman"/>
                <w:color w:val="auto"/>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758" w:type="dxa"/>
            <w:vMerge w:val="continue"/>
          </w:tcPr>
          <w:p>
            <w:pPr>
              <w:spacing w:line="260" w:lineRule="exact"/>
              <w:rPr>
                <w:rFonts w:hint="default" w:ascii="Times New Roman" w:hAnsi="Times New Roman" w:eastAsia="宋体" w:cs="Times New Roman"/>
                <w:sz w:val="15"/>
                <w:szCs w:val="15"/>
              </w:rPr>
            </w:pPr>
          </w:p>
        </w:tc>
        <w:tc>
          <w:tcPr>
            <w:tcW w:w="1013" w:type="dxa"/>
            <w:vAlign w:val="center"/>
          </w:tcPr>
          <w:p>
            <w:pPr>
              <w:spacing w:line="280" w:lineRule="atLeast"/>
              <w:jc w:val="distribute"/>
              <w:rPr>
                <w:rFonts w:hint="default" w:ascii="Times New Roman" w:hAnsi="Times New Roman" w:eastAsia="宋体" w:cs="Times New Roman"/>
                <w:b w:val="0"/>
                <w:bCs/>
                <w:spacing w:val="-20"/>
                <w:sz w:val="15"/>
                <w:szCs w:val="15"/>
              </w:rPr>
            </w:pPr>
            <w:r>
              <w:rPr>
                <w:rFonts w:hint="eastAsia" w:ascii="Times New Roman" w:hAnsi="Times New Roman" w:eastAsia="宋体"/>
                <w:b w:val="0"/>
                <w:bCs/>
                <w:sz w:val="15"/>
                <w:szCs w:val="15"/>
              </w:rPr>
              <w:t>苯</w:t>
            </w:r>
          </w:p>
        </w:tc>
        <w:tc>
          <w:tcPr>
            <w:tcW w:w="923" w:type="dxa"/>
            <w:gridSpan w:val="2"/>
          </w:tcPr>
          <w:p>
            <w:pPr>
              <w:spacing w:line="260" w:lineRule="exact"/>
              <w:jc w:val="center"/>
              <w:rPr>
                <w:rFonts w:hint="default" w:ascii="Times New Roman" w:hAnsi="Times New Roman" w:eastAsia="宋体" w:cs="Times New Roman"/>
                <w:sz w:val="15"/>
                <w:szCs w:val="15"/>
              </w:rPr>
            </w:pPr>
          </w:p>
        </w:tc>
        <w:tc>
          <w:tcPr>
            <w:tcW w:w="1134" w:type="dxa"/>
          </w:tcPr>
          <w:p>
            <w:pPr>
              <w:spacing w:line="260" w:lineRule="exact"/>
              <w:jc w:val="center"/>
              <w:rPr>
                <w:rFonts w:hint="default" w:ascii="Times New Roman" w:hAnsi="Times New Roman" w:eastAsia="宋体" w:cs="Times New Roman"/>
                <w:sz w:val="15"/>
                <w:szCs w:val="15"/>
              </w:rPr>
            </w:pPr>
          </w:p>
        </w:tc>
        <w:tc>
          <w:tcPr>
            <w:tcW w:w="1134" w:type="dxa"/>
            <w:gridSpan w:val="2"/>
          </w:tcPr>
          <w:p>
            <w:pPr>
              <w:spacing w:line="260" w:lineRule="exact"/>
              <w:rPr>
                <w:rFonts w:hint="default" w:ascii="Times New Roman" w:hAnsi="Times New Roman" w:eastAsia="宋体" w:cs="Times New Roman"/>
                <w:sz w:val="15"/>
                <w:szCs w:val="15"/>
              </w:rPr>
            </w:pPr>
          </w:p>
        </w:tc>
        <w:tc>
          <w:tcPr>
            <w:tcW w:w="992" w:type="dxa"/>
          </w:tcPr>
          <w:p>
            <w:pPr>
              <w:spacing w:line="260" w:lineRule="exact"/>
              <w:rPr>
                <w:rFonts w:hint="default" w:ascii="Times New Roman" w:hAnsi="Times New Roman" w:eastAsia="宋体" w:cs="Times New Roman"/>
                <w:sz w:val="15"/>
                <w:szCs w:val="15"/>
              </w:rPr>
            </w:pPr>
          </w:p>
        </w:tc>
        <w:tc>
          <w:tcPr>
            <w:tcW w:w="1134" w:type="dxa"/>
            <w:gridSpan w:val="2"/>
          </w:tcPr>
          <w:p>
            <w:pPr>
              <w:spacing w:line="260" w:lineRule="exact"/>
              <w:rPr>
                <w:rFonts w:hint="default" w:ascii="Times New Roman" w:hAnsi="Times New Roman" w:eastAsia="宋体" w:cs="Times New Roman"/>
                <w:sz w:val="15"/>
                <w:szCs w:val="15"/>
              </w:rPr>
            </w:pPr>
          </w:p>
        </w:tc>
        <w:tc>
          <w:tcPr>
            <w:tcW w:w="1220" w:type="dxa"/>
          </w:tcPr>
          <w:p>
            <w:pPr>
              <w:spacing w:line="260" w:lineRule="exact"/>
              <w:jc w:val="left"/>
              <w:rPr>
                <w:rFonts w:hint="default" w:ascii="Times New Roman" w:hAnsi="Times New Roman" w:eastAsia="宋体" w:cs="Times New Roman"/>
                <w:sz w:val="15"/>
                <w:szCs w:val="15"/>
              </w:rPr>
            </w:pPr>
          </w:p>
        </w:tc>
        <w:tc>
          <w:tcPr>
            <w:tcW w:w="913" w:type="dxa"/>
          </w:tcPr>
          <w:p>
            <w:pPr>
              <w:spacing w:line="260" w:lineRule="exact"/>
              <w:rPr>
                <w:rFonts w:hint="default" w:ascii="Times New Roman" w:hAnsi="Times New Roman" w:eastAsia="宋体" w:cs="Times New Roman"/>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562" w:type="dxa"/>
            <w:gridSpan w:val="2"/>
            <w:vMerge w:val="continue"/>
          </w:tcPr>
          <w:p>
            <w:pPr>
              <w:spacing w:line="260" w:lineRule="exact"/>
              <w:rPr>
                <w:rFonts w:hint="default" w:ascii="Times New Roman" w:hAnsi="Times New Roman" w:eastAsia="宋体" w:cs="Times New Roman"/>
                <w:sz w:val="15"/>
                <w:szCs w:val="15"/>
              </w:rPr>
            </w:pPr>
          </w:p>
        </w:tc>
        <w:tc>
          <w:tcPr>
            <w:tcW w:w="758" w:type="dxa"/>
            <w:vMerge w:val="continue"/>
          </w:tcPr>
          <w:p>
            <w:pPr>
              <w:spacing w:line="260" w:lineRule="exact"/>
              <w:rPr>
                <w:rFonts w:hint="default" w:ascii="Times New Roman" w:hAnsi="Times New Roman" w:eastAsia="宋体" w:cs="Times New Roman"/>
                <w:sz w:val="15"/>
                <w:szCs w:val="15"/>
              </w:rPr>
            </w:pPr>
          </w:p>
        </w:tc>
        <w:tc>
          <w:tcPr>
            <w:tcW w:w="1013" w:type="dxa"/>
          </w:tcPr>
          <w:p>
            <w:pPr>
              <w:spacing w:line="260" w:lineRule="exact"/>
              <w:rPr>
                <w:rFonts w:hint="default" w:ascii="Times New Roman" w:hAnsi="Times New Roman" w:eastAsia="宋体" w:cs="Times New Roman"/>
                <w:sz w:val="15"/>
                <w:szCs w:val="15"/>
              </w:rPr>
            </w:pPr>
          </w:p>
        </w:tc>
        <w:tc>
          <w:tcPr>
            <w:tcW w:w="923" w:type="dxa"/>
            <w:gridSpan w:val="2"/>
          </w:tcPr>
          <w:p>
            <w:pPr>
              <w:spacing w:line="260" w:lineRule="exact"/>
              <w:rPr>
                <w:rFonts w:hint="default" w:ascii="Times New Roman" w:hAnsi="Times New Roman" w:eastAsia="宋体" w:cs="Times New Roman"/>
                <w:sz w:val="15"/>
                <w:szCs w:val="15"/>
              </w:rPr>
            </w:pPr>
          </w:p>
        </w:tc>
        <w:tc>
          <w:tcPr>
            <w:tcW w:w="1134" w:type="dxa"/>
          </w:tcPr>
          <w:p>
            <w:pPr>
              <w:spacing w:line="260" w:lineRule="exact"/>
              <w:rPr>
                <w:rFonts w:hint="default" w:ascii="Times New Roman" w:hAnsi="Times New Roman" w:eastAsia="宋体" w:cs="Times New Roman"/>
                <w:sz w:val="15"/>
                <w:szCs w:val="15"/>
              </w:rPr>
            </w:pPr>
          </w:p>
        </w:tc>
        <w:tc>
          <w:tcPr>
            <w:tcW w:w="1134" w:type="dxa"/>
            <w:gridSpan w:val="2"/>
          </w:tcPr>
          <w:p>
            <w:pPr>
              <w:spacing w:line="260" w:lineRule="exact"/>
              <w:rPr>
                <w:rFonts w:hint="default" w:ascii="Times New Roman" w:hAnsi="Times New Roman" w:eastAsia="宋体" w:cs="Times New Roman"/>
                <w:sz w:val="15"/>
                <w:szCs w:val="15"/>
              </w:rPr>
            </w:pPr>
          </w:p>
        </w:tc>
        <w:tc>
          <w:tcPr>
            <w:tcW w:w="992" w:type="dxa"/>
          </w:tcPr>
          <w:p>
            <w:pPr>
              <w:spacing w:line="260" w:lineRule="exact"/>
              <w:rPr>
                <w:rFonts w:hint="default" w:ascii="Times New Roman" w:hAnsi="Times New Roman" w:eastAsia="宋体" w:cs="Times New Roman"/>
                <w:sz w:val="15"/>
                <w:szCs w:val="15"/>
              </w:rPr>
            </w:pPr>
          </w:p>
        </w:tc>
        <w:tc>
          <w:tcPr>
            <w:tcW w:w="1134" w:type="dxa"/>
            <w:gridSpan w:val="2"/>
          </w:tcPr>
          <w:p>
            <w:pPr>
              <w:spacing w:line="260" w:lineRule="exact"/>
              <w:rPr>
                <w:rFonts w:hint="default" w:ascii="Times New Roman" w:hAnsi="Times New Roman" w:eastAsia="宋体" w:cs="Times New Roman"/>
                <w:sz w:val="15"/>
                <w:szCs w:val="15"/>
              </w:rPr>
            </w:pPr>
          </w:p>
        </w:tc>
        <w:tc>
          <w:tcPr>
            <w:tcW w:w="1220" w:type="dxa"/>
          </w:tcPr>
          <w:p>
            <w:pPr>
              <w:spacing w:line="260" w:lineRule="exact"/>
              <w:rPr>
                <w:rFonts w:hint="default" w:ascii="Times New Roman" w:hAnsi="Times New Roman" w:eastAsia="宋体" w:cs="Times New Roman"/>
                <w:sz w:val="15"/>
                <w:szCs w:val="15"/>
              </w:rPr>
            </w:pPr>
          </w:p>
        </w:tc>
        <w:tc>
          <w:tcPr>
            <w:tcW w:w="913" w:type="dxa"/>
          </w:tcPr>
          <w:p>
            <w:pPr>
              <w:spacing w:line="260" w:lineRule="exact"/>
              <w:rPr>
                <w:rFonts w:hint="default" w:ascii="Times New Roman" w:hAnsi="Times New Roman" w:eastAsia="宋体" w:cs="Times New Roman"/>
                <w:sz w:val="15"/>
                <w:szCs w:val="15"/>
              </w:rPr>
            </w:pPr>
          </w:p>
        </w:tc>
        <w:tc>
          <w:tcPr>
            <w:tcW w:w="1668" w:type="dxa"/>
          </w:tcPr>
          <w:p>
            <w:pPr>
              <w:spacing w:line="260" w:lineRule="exact"/>
              <w:rPr>
                <w:rFonts w:hint="default" w:ascii="Times New Roman" w:hAnsi="Times New Roman" w:eastAsia="宋体" w:cs="Times New Roman"/>
                <w:sz w:val="15"/>
                <w:szCs w:val="15"/>
              </w:rPr>
            </w:pPr>
          </w:p>
        </w:tc>
        <w:tc>
          <w:tcPr>
            <w:tcW w:w="1112" w:type="dxa"/>
          </w:tcPr>
          <w:p>
            <w:pPr>
              <w:spacing w:line="260" w:lineRule="exact"/>
              <w:rPr>
                <w:rFonts w:hint="default" w:ascii="Times New Roman" w:hAnsi="Times New Roman" w:eastAsia="宋体" w:cs="Times New Roman"/>
                <w:sz w:val="15"/>
                <w:szCs w:val="15"/>
              </w:rPr>
            </w:pPr>
          </w:p>
        </w:tc>
        <w:tc>
          <w:tcPr>
            <w:tcW w:w="993" w:type="dxa"/>
            <w:gridSpan w:val="2"/>
          </w:tcPr>
          <w:p>
            <w:pPr>
              <w:spacing w:line="260" w:lineRule="exact"/>
              <w:rPr>
                <w:rFonts w:hint="default" w:ascii="Times New Roman" w:hAnsi="Times New Roman" w:eastAsia="宋体" w:cs="Times New Roman"/>
                <w:sz w:val="15"/>
                <w:szCs w:val="15"/>
              </w:rPr>
            </w:pPr>
          </w:p>
        </w:tc>
        <w:tc>
          <w:tcPr>
            <w:tcW w:w="1189" w:type="dxa"/>
            <w:gridSpan w:val="2"/>
          </w:tcPr>
          <w:p>
            <w:pPr>
              <w:spacing w:line="260" w:lineRule="exact"/>
              <w:rPr>
                <w:rFonts w:hint="default" w:ascii="Times New Roman" w:hAnsi="Times New Roman" w:eastAsia="宋体" w:cs="Times New Roman"/>
                <w:sz w:val="15"/>
                <w:szCs w:val="15"/>
              </w:rPr>
            </w:pPr>
          </w:p>
        </w:tc>
        <w:tc>
          <w:tcPr>
            <w:tcW w:w="1107" w:type="dxa"/>
            <w:gridSpan w:val="2"/>
          </w:tcPr>
          <w:p>
            <w:pPr>
              <w:spacing w:line="260" w:lineRule="exact"/>
              <w:rPr>
                <w:rFonts w:hint="default" w:ascii="Times New Roman" w:hAnsi="Times New Roman" w:eastAsia="宋体" w:cs="Times New Roman"/>
                <w:sz w:val="15"/>
                <w:szCs w:val="15"/>
              </w:rPr>
            </w:pPr>
          </w:p>
        </w:tc>
      </w:tr>
    </w:tbl>
    <w:p>
      <w:pPr>
        <w:ind w:firstLine="750" w:firstLineChars="500"/>
        <w:rPr>
          <w:rFonts w:ascii="Times New Roman" w:hAnsi="Times New Roman" w:eastAsia="宋体"/>
        </w:rPr>
      </w:pPr>
      <w:r>
        <w:rPr>
          <w:rFonts w:hint="default" w:ascii="Times New Roman" w:hAnsi="Times New Roman" w:eastAsia="宋体" w:cs="Times New Roman"/>
          <w:sz w:val="15"/>
        </w:rPr>
        <w:t>注：1、排放增减量：(+)表示增加，(-)表示减少。2、(12)=(6)- (8)- (11)，(9)= (4)-(5)-(8)-(11)+(1)。3、计量单位：废水排放量——万吨/年；废气排放量——万标立方米/年；工业固体废物排放量——万吨/年；水污染物排放浓度——毫克/升</w:t>
      </w:r>
    </w:p>
    <w:sectPr>
      <w:footerReference r:id="rId14" w:type="default"/>
      <w:pgSz w:w="16838" w:h="11906" w:orient="landscape"/>
      <w:pgMar w:top="1230" w:right="306" w:bottom="1230" w:left="306"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00000" w:csb1="00000000"/>
  </w:font>
  <w:font w:name="?? Light">
    <w:altName w:val="Segoe Print"/>
    <w:panose1 w:val="00000000000000000000"/>
    <w:charset w:val="00"/>
    <w:family w:val="auto"/>
    <w:pitch w:val="default"/>
    <w:sig w:usb0="00000000" w:usb1="00000000" w:usb2="00000000" w:usb3="00000000" w:csb0="00000001" w:csb1="00000000"/>
  </w:font>
  <w:font w:name="新宋体">
    <w:panose1 w:val="02010609030101010101"/>
    <w:charset w:val="86"/>
    <w:family w:val="auto"/>
    <w:pitch w:val="default"/>
    <w:sig w:usb0="00000003" w:usb1="288F0000" w:usb2="0000000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TvZET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Ik72REwIAABUEAAAOAAAAAAAAAAEA&#10;IAAAAB8BAABkcnMvZTJvRG9jLnhtbFBLBQYAAAAABgAGAFkBAACkBQAAAAA=&#10;">
              <v:fill on="f" focussize="0,0"/>
              <v:stroke on="f" weight="0.5pt"/>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both"/>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default" w:eastAsia="宋体"/>
                              <w:lang w:val="en-US" w:eastAsia="zh-CN"/>
                            </w:rPr>
                          </w:pPr>
                          <w:r>
                            <w:rPr>
                              <w:rFonts w:hint="eastAsia"/>
                              <w:lang w:val="en-US" w:eastAsia="zh-CN"/>
                            </w:rPr>
                            <w:t>1</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v:fill on="f" focussize="0,0"/>
              <v:stroke on="f" weight="0.5pt"/>
              <v:imagedata o:title=""/>
              <o:lock v:ext="edit" aspectratio="f"/>
              <v:textbox inset="0mm,0mm,0mm,0mm" style="mso-fit-shape-to-text:t;">
                <w:txbxContent>
                  <w:p>
                    <w:pPr>
                      <w:pStyle w:val="14"/>
                      <w:rPr>
                        <w:rFonts w:hint="default" w:eastAsia="宋体"/>
                        <w:lang w:val="en-US" w:eastAsia="zh-CN"/>
                      </w:rPr>
                    </w:pPr>
                    <w:r>
                      <w:rPr>
                        <w:rFonts w:hint="eastAsia"/>
                        <w:lang w:val="en-US" w:eastAsia="zh-CN"/>
                      </w:rPr>
                      <w:t>1</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AR1yZaEwIAABMEAAAOAAAAAAAAAAEA&#10;IAAAAB8BAABkcnMvZTJvRG9jLnhtbFBLBQYAAAAABgAGAFkBAACkBQAAAAA=&#10;">
              <v:fill on="f" focussize="0,0"/>
              <v:stroke on="f" weight="0.5pt"/>
              <v:imagedata o:title=""/>
              <o:lock v:ext="edit" aspectratio="f"/>
              <v:textbox inset="0mm,0mm,0mm,0mm" style="mso-fit-shape-to-text:t;">
                <w:txbxContent>
                  <w:p>
                    <w:pPr>
                      <w:pStyle w:val="1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both"/>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rPr>
                              <w:rFonts w:hint="default" w:eastAsia="宋体"/>
                              <w:lang w:val="en-US" w:eastAsia="zh-CN"/>
                            </w:rPr>
                          </w:pPr>
                          <w:r>
                            <w:rPr>
                              <w:rFonts w:hint="eastAsia"/>
                              <w:lang w:val="en-US" w:eastAsia="zh-CN"/>
                            </w:rPr>
                            <w:t>2</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NTVs2AVAgAAEwQAAA4AAAAAAAAA&#10;AQAgAAAAHwEAAGRycy9lMm9Eb2MueG1sUEsFBgAAAAAGAAYAWQEAAKYFAAAAAA==&#10;">
              <v:fill on="f" focussize="0,0"/>
              <v:stroke on="f" weight="0.5pt"/>
              <v:imagedata o:title=""/>
              <o:lock v:ext="edit" aspectratio="f"/>
              <v:textbox inset="0mm,0mm,0mm,0mm" style="mso-fit-shape-to-text:t;">
                <w:txbxContent>
                  <w:p>
                    <w:pPr>
                      <w:pStyle w:val="14"/>
                      <w:rPr>
                        <w:rFonts w:hint="default" w:eastAsia="宋体"/>
                        <w:lang w:val="en-US" w:eastAsia="zh-CN"/>
                      </w:rPr>
                    </w:pPr>
                    <w:r>
                      <w:rPr>
                        <w:rFonts w:hint="eastAsia"/>
                        <w:lang w:val="en-US" w:eastAsia="zh-CN"/>
                      </w:rPr>
                      <w:t>2</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jc w:val="center"/>
                          </w:pPr>
                          <w:r>
                            <w:fldChar w:fldCharType="begin"/>
                          </w:r>
                          <w:r>
                            <w:instrText xml:space="preserve">PAGE   \* MERGEFORMAT</w:instrText>
                          </w:r>
                          <w:r>
                            <w:fldChar w:fldCharType="separate"/>
                          </w:r>
                          <w:r>
                            <w:rPr>
                              <w:lang w:val="zh-CN"/>
                            </w:rPr>
                            <w:t>27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14"/>
                      <w:jc w:val="center"/>
                    </w:pPr>
                    <w:r>
                      <w:fldChar w:fldCharType="begin"/>
                    </w:r>
                    <w:r>
                      <w:instrText xml:space="preserve">PAGE   \* MERGEFORMAT</w:instrText>
                    </w:r>
                    <w:r>
                      <w:fldChar w:fldCharType="separate"/>
                    </w:r>
                    <w:r>
                      <w:rPr>
                        <w:lang w:val="zh-CN"/>
                      </w:rPr>
                      <w:t>27</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eastAsia="zh-CN"/>
      </w:rPr>
      <w:t>河北宇富石油管业有限公司</w:t>
    </w:r>
    <w:r>
      <w:rPr>
        <w:rFonts w:hint="eastAsia" w:asciiTheme="minorEastAsia" w:hAnsiTheme="minorEastAsia" w:eastAsiaTheme="minorEastAsia" w:cstheme="minorEastAsia"/>
        <w:b w:val="0"/>
        <w:bCs w:val="0"/>
        <w:sz w:val="18"/>
        <w:szCs w:val="18"/>
        <w:lang w:val="en-US" w:eastAsia="zh-CN"/>
      </w:rPr>
      <w:t>年产</w:t>
    </w:r>
    <w:r>
      <w:rPr>
        <w:rFonts w:hint="default" w:ascii="Times New Roman" w:hAnsi="Times New Roman" w:cs="Times New Roman" w:eastAsiaTheme="minorEastAsia"/>
        <w:b w:val="0"/>
        <w:bCs w:val="0"/>
        <w:sz w:val="18"/>
        <w:szCs w:val="18"/>
        <w:lang w:val="en-US" w:eastAsia="zh-CN"/>
      </w:rPr>
      <w:t>800</w:t>
    </w:r>
    <w:r>
      <w:rPr>
        <w:rFonts w:hint="eastAsia" w:asciiTheme="minorEastAsia" w:hAnsiTheme="minorEastAsia" w:eastAsiaTheme="minorEastAsia" w:cstheme="minorEastAsia"/>
        <w:b w:val="0"/>
        <w:bCs w:val="0"/>
        <w:sz w:val="18"/>
        <w:szCs w:val="18"/>
        <w:lang w:val="en-US" w:eastAsia="zh-CN"/>
      </w:rPr>
      <w:t>万标米增强钢丝塑料管生产项目</w:t>
    </w:r>
    <w:r>
      <w:rPr>
        <w:rFonts w:hint="eastAsia" w:asciiTheme="minorEastAsia" w:hAnsiTheme="minorEastAsia" w:eastAsiaTheme="minorEastAsia" w:cstheme="minorEastAsia"/>
        <w:b w:val="0"/>
        <w:bCs w:val="0"/>
        <w:sz w:val="18"/>
        <w:szCs w:val="18"/>
      </w:rPr>
      <w:t>竣工环境保护验收报告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heme="minorEastAsia" w:hAnsiTheme="minorEastAsia" w:eastAsiaTheme="minorEastAsia" w:cstheme="minorEastAsia"/>
        <w:b w:val="0"/>
        <w:bCs w:val="0"/>
        <w:sz w:val="18"/>
        <w:szCs w:val="18"/>
        <w:lang w:val="en-US" w:eastAsia="zh-CN"/>
      </w:rPr>
      <w:t>沧州中恒石业有限公司石材加工项目</w:t>
    </w:r>
    <w:r>
      <w:rPr>
        <w:rFonts w:hint="eastAsia" w:asciiTheme="minorEastAsia" w:hAnsiTheme="minorEastAsia" w:eastAsiaTheme="minorEastAsia" w:cstheme="minorEastAsia"/>
        <w:b w:val="0"/>
        <w:bCs w:val="0"/>
        <w:sz w:val="18"/>
        <w:szCs w:val="18"/>
      </w:rPr>
      <w:t>竣工环境保护验收报告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379CF8"/>
    <w:multiLevelType w:val="singleLevel"/>
    <w:tmpl w:val="0C379CF8"/>
    <w:lvl w:ilvl="0" w:tentative="0">
      <w:start w:val="2"/>
      <w:numFmt w:val="decimal"/>
      <w:suff w:val="nothing"/>
      <w:lvlText w:val="（%1）"/>
      <w:lvlJc w:val="left"/>
    </w:lvl>
  </w:abstractNum>
  <w:abstractNum w:abstractNumId="1">
    <w:nsid w:val="5A5B08E9"/>
    <w:multiLevelType w:val="singleLevel"/>
    <w:tmpl w:val="5A5B08E9"/>
    <w:lvl w:ilvl="0" w:tentative="0">
      <w:start w:val="3"/>
      <w:numFmt w:val="decimal"/>
      <w:suff w:val="nothing"/>
      <w:lvlText w:val="（%1）"/>
      <w:lvlJc w:val="left"/>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30"/>
  <w:displayBackgroundShape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0F86"/>
    <w:rsid w:val="000B23BC"/>
    <w:rsid w:val="00331A6D"/>
    <w:rsid w:val="00377451"/>
    <w:rsid w:val="003C5F1A"/>
    <w:rsid w:val="006F5E5B"/>
    <w:rsid w:val="00B54C9C"/>
    <w:rsid w:val="00FB064E"/>
    <w:rsid w:val="010602E7"/>
    <w:rsid w:val="011907BE"/>
    <w:rsid w:val="01285178"/>
    <w:rsid w:val="012B3F83"/>
    <w:rsid w:val="015604DD"/>
    <w:rsid w:val="016B4130"/>
    <w:rsid w:val="0185713D"/>
    <w:rsid w:val="018822EA"/>
    <w:rsid w:val="01A9576F"/>
    <w:rsid w:val="01E1726C"/>
    <w:rsid w:val="01E479C3"/>
    <w:rsid w:val="01F37A38"/>
    <w:rsid w:val="02007DFA"/>
    <w:rsid w:val="020E4316"/>
    <w:rsid w:val="02596856"/>
    <w:rsid w:val="028649EA"/>
    <w:rsid w:val="029563DC"/>
    <w:rsid w:val="02977AAC"/>
    <w:rsid w:val="02E16F36"/>
    <w:rsid w:val="02EF1A09"/>
    <w:rsid w:val="02F406E9"/>
    <w:rsid w:val="02F84389"/>
    <w:rsid w:val="033872E4"/>
    <w:rsid w:val="034D64C6"/>
    <w:rsid w:val="03560ED5"/>
    <w:rsid w:val="03562B8E"/>
    <w:rsid w:val="037539C1"/>
    <w:rsid w:val="037F7943"/>
    <w:rsid w:val="039005CE"/>
    <w:rsid w:val="039121D3"/>
    <w:rsid w:val="03BD05BF"/>
    <w:rsid w:val="03F32DEB"/>
    <w:rsid w:val="03F822E9"/>
    <w:rsid w:val="042E0728"/>
    <w:rsid w:val="045D269A"/>
    <w:rsid w:val="04634C98"/>
    <w:rsid w:val="046812F3"/>
    <w:rsid w:val="048A6B9C"/>
    <w:rsid w:val="04A85E5B"/>
    <w:rsid w:val="04C22E85"/>
    <w:rsid w:val="04DD131A"/>
    <w:rsid w:val="04DD3D78"/>
    <w:rsid w:val="04F624CA"/>
    <w:rsid w:val="04F73BFC"/>
    <w:rsid w:val="05004E39"/>
    <w:rsid w:val="050F5B15"/>
    <w:rsid w:val="05150C6F"/>
    <w:rsid w:val="0538424C"/>
    <w:rsid w:val="05592370"/>
    <w:rsid w:val="05AF1C98"/>
    <w:rsid w:val="05C2702A"/>
    <w:rsid w:val="05DC37C6"/>
    <w:rsid w:val="05ED5136"/>
    <w:rsid w:val="0636765F"/>
    <w:rsid w:val="06A159C9"/>
    <w:rsid w:val="06A239D6"/>
    <w:rsid w:val="06CD2423"/>
    <w:rsid w:val="06EC3366"/>
    <w:rsid w:val="06FD31CB"/>
    <w:rsid w:val="07014ED4"/>
    <w:rsid w:val="0708050B"/>
    <w:rsid w:val="0711120C"/>
    <w:rsid w:val="075C0B89"/>
    <w:rsid w:val="07623637"/>
    <w:rsid w:val="07747998"/>
    <w:rsid w:val="077C3C08"/>
    <w:rsid w:val="07A36D9B"/>
    <w:rsid w:val="07C1255B"/>
    <w:rsid w:val="07F8432C"/>
    <w:rsid w:val="08135E6D"/>
    <w:rsid w:val="082C3702"/>
    <w:rsid w:val="084A64FF"/>
    <w:rsid w:val="084D6E8C"/>
    <w:rsid w:val="08514D6C"/>
    <w:rsid w:val="08651434"/>
    <w:rsid w:val="08726D1C"/>
    <w:rsid w:val="08AC1066"/>
    <w:rsid w:val="08B656DF"/>
    <w:rsid w:val="08C102A9"/>
    <w:rsid w:val="08E84C8F"/>
    <w:rsid w:val="08F54E8B"/>
    <w:rsid w:val="08F77A12"/>
    <w:rsid w:val="08F83F97"/>
    <w:rsid w:val="09150844"/>
    <w:rsid w:val="091C6883"/>
    <w:rsid w:val="09232EEE"/>
    <w:rsid w:val="09240536"/>
    <w:rsid w:val="09545484"/>
    <w:rsid w:val="09571568"/>
    <w:rsid w:val="09983CFE"/>
    <w:rsid w:val="09AD4BB3"/>
    <w:rsid w:val="09AE085B"/>
    <w:rsid w:val="09C94AEA"/>
    <w:rsid w:val="09CA3B53"/>
    <w:rsid w:val="09DE5995"/>
    <w:rsid w:val="09E65C3E"/>
    <w:rsid w:val="09F03240"/>
    <w:rsid w:val="09F22A01"/>
    <w:rsid w:val="0A0647D8"/>
    <w:rsid w:val="0A1B5225"/>
    <w:rsid w:val="0A7D772D"/>
    <w:rsid w:val="0A8D6414"/>
    <w:rsid w:val="0A9F216E"/>
    <w:rsid w:val="0AB13E49"/>
    <w:rsid w:val="0ADC449D"/>
    <w:rsid w:val="0AE010EA"/>
    <w:rsid w:val="0AE0375C"/>
    <w:rsid w:val="0AF31679"/>
    <w:rsid w:val="0AF5657A"/>
    <w:rsid w:val="0B140ED8"/>
    <w:rsid w:val="0B1F3815"/>
    <w:rsid w:val="0B367BB5"/>
    <w:rsid w:val="0B561352"/>
    <w:rsid w:val="0B6363A9"/>
    <w:rsid w:val="0B79749F"/>
    <w:rsid w:val="0B7C73A0"/>
    <w:rsid w:val="0B8853B3"/>
    <w:rsid w:val="0B957CC7"/>
    <w:rsid w:val="0BAC6F41"/>
    <w:rsid w:val="0BC5038E"/>
    <w:rsid w:val="0BC559A2"/>
    <w:rsid w:val="0BCD0FEE"/>
    <w:rsid w:val="0BE85DA7"/>
    <w:rsid w:val="0C2A3D93"/>
    <w:rsid w:val="0C441CD3"/>
    <w:rsid w:val="0C4A0A05"/>
    <w:rsid w:val="0C6367FC"/>
    <w:rsid w:val="0CC3537D"/>
    <w:rsid w:val="0CE83388"/>
    <w:rsid w:val="0CED3C1C"/>
    <w:rsid w:val="0D1D62A0"/>
    <w:rsid w:val="0D4A5AFE"/>
    <w:rsid w:val="0D523D11"/>
    <w:rsid w:val="0D8F5A83"/>
    <w:rsid w:val="0D9D0E70"/>
    <w:rsid w:val="0DA95551"/>
    <w:rsid w:val="0DDC735D"/>
    <w:rsid w:val="0DE44689"/>
    <w:rsid w:val="0DE9670A"/>
    <w:rsid w:val="0DFF69CD"/>
    <w:rsid w:val="0E032607"/>
    <w:rsid w:val="0E064074"/>
    <w:rsid w:val="0E190672"/>
    <w:rsid w:val="0E2B5D55"/>
    <w:rsid w:val="0E821362"/>
    <w:rsid w:val="0EBC75CB"/>
    <w:rsid w:val="0ED92912"/>
    <w:rsid w:val="0EE23C43"/>
    <w:rsid w:val="0EF27659"/>
    <w:rsid w:val="0F053649"/>
    <w:rsid w:val="0F143ECE"/>
    <w:rsid w:val="0F3203F5"/>
    <w:rsid w:val="0F3F71DC"/>
    <w:rsid w:val="0F43669D"/>
    <w:rsid w:val="0F587077"/>
    <w:rsid w:val="0F7E3710"/>
    <w:rsid w:val="0F914E70"/>
    <w:rsid w:val="0FA65CD8"/>
    <w:rsid w:val="0FC41032"/>
    <w:rsid w:val="0FF723A2"/>
    <w:rsid w:val="101237DB"/>
    <w:rsid w:val="102F0F2B"/>
    <w:rsid w:val="102F7B62"/>
    <w:rsid w:val="103A58D8"/>
    <w:rsid w:val="103B76CC"/>
    <w:rsid w:val="104163C2"/>
    <w:rsid w:val="105A14ED"/>
    <w:rsid w:val="10667A60"/>
    <w:rsid w:val="107E5C65"/>
    <w:rsid w:val="10875B72"/>
    <w:rsid w:val="109B7713"/>
    <w:rsid w:val="10E80242"/>
    <w:rsid w:val="10F402D4"/>
    <w:rsid w:val="111E6CB9"/>
    <w:rsid w:val="11506FB2"/>
    <w:rsid w:val="115C3218"/>
    <w:rsid w:val="117366FD"/>
    <w:rsid w:val="11B10392"/>
    <w:rsid w:val="11B76D06"/>
    <w:rsid w:val="11E10AA5"/>
    <w:rsid w:val="11F3612E"/>
    <w:rsid w:val="123F6779"/>
    <w:rsid w:val="124C543D"/>
    <w:rsid w:val="125148AC"/>
    <w:rsid w:val="12630E7F"/>
    <w:rsid w:val="12833545"/>
    <w:rsid w:val="12990BBE"/>
    <w:rsid w:val="129F0347"/>
    <w:rsid w:val="12DB59C7"/>
    <w:rsid w:val="13163A0A"/>
    <w:rsid w:val="131A5BFD"/>
    <w:rsid w:val="131F0410"/>
    <w:rsid w:val="132844FE"/>
    <w:rsid w:val="13297E12"/>
    <w:rsid w:val="133C384F"/>
    <w:rsid w:val="134C6BA6"/>
    <w:rsid w:val="136D47B2"/>
    <w:rsid w:val="13813515"/>
    <w:rsid w:val="13976AFA"/>
    <w:rsid w:val="14341D76"/>
    <w:rsid w:val="143A4C1A"/>
    <w:rsid w:val="148866F8"/>
    <w:rsid w:val="14AD2B03"/>
    <w:rsid w:val="14C446DC"/>
    <w:rsid w:val="14CE2B18"/>
    <w:rsid w:val="14DB2484"/>
    <w:rsid w:val="152E5226"/>
    <w:rsid w:val="15312CF3"/>
    <w:rsid w:val="15366402"/>
    <w:rsid w:val="15393372"/>
    <w:rsid w:val="153B62E6"/>
    <w:rsid w:val="153C0C4D"/>
    <w:rsid w:val="15413A8F"/>
    <w:rsid w:val="1561316B"/>
    <w:rsid w:val="156B48D9"/>
    <w:rsid w:val="156D0D9F"/>
    <w:rsid w:val="15840589"/>
    <w:rsid w:val="158D0575"/>
    <w:rsid w:val="159A5788"/>
    <w:rsid w:val="159C644E"/>
    <w:rsid w:val="15C10C0D"/>
    <w:rsid w:val="15C25751"/>
    <w:rsid w:val="15CC2834"/>
    <w:rsid w:val="15F014AA"/>
    <w:rsid w:val="160E071C"/>
    <w:rsid w:val="1649623B"/>
    <w:rsid w:val="165239B0"/>
    <w:rsid w:val="165F1DDA"/>
    <w:rsid w:val="16920375"/>
    <w:rsid w:val="16C54CD6"/>
    <w:rsid w:val="16D07C2A"/>
    <w:rsid w:val="16DB52A7"/>
    <w:rsid w:val="16E64496"/>
    <w:rsid w:val="171B5911"/>
    <w:rsid w:val="17461624"/>
    <w:rsid w:val="175F3F40"/>
    <w:rsid w:val="178C73AD"/>
    <w:rsid w:val="17910B45"/>
    <w:rsid w:val="17B152E2"/>
    <w:rsid w:val="17C353A2"/>
    <w:rsid w:val="17C63AED"/>
    <w:rsid w:val="17E849EC"/>
    <w:rsid w:val="18525BEF"/>
    <w:rsid w:val="1855029D"/>
    <w:rsid w:val="189E7BBD"/>
    <w:rsid w:val="18BD5DC7"/>
    <w:rsid w:val="18E13019"/>
    <w:rsid w:val="18E15A0B"/>
    <w:rsid w:val="190C4832"/>
    <w:rsid w:val="191205C7"/>
    <w:rsid w:val="193C5622"/>
    <w:rsid w:val="19717229"/>
    <w:rsid w:val="197A03A3"/>
    <w:rsid w:val="197A55F9"/>
    <w:rsid w:val="197C0AFD"/>
    <w:rsid w:val="197E2A9B"/>
    <w:rsid w:val="197E6174"/>
    <w:rsid w:val="19961364"/>
    <w:rsid w:val="19E52153"/>
    <w:rsid w:val="19EA7AE5"/>
    <w:rsid w:val="19F340F0"/>
    <w:rsid w:val="1A086364"/>
    <w:rsid w:val="1A1A6A22"/>
    <w:rsid w:val="1A271E04"/>
    <w:rsid w:val="1A282D88"/>
    <w:rsid w:val="1A592A62"/>
    <w:rsid w:val="1A593FED"/>
    <w:rsid w:val="1A6A0F40"/>
    <w:rsid w:val="1A7E60A3"/>
    <w:rsid w:val="1AB22458"/>
    <w:rsid w:val="1ABC3B9F"/>
    <w:rsid w:val="1ABC66CE"/>
    <w:rsid w:val="1AC14915"/>
    <w:rsid w:val="1AF36DAB"/>
    <w:rsid w:val="1B07438C"/>
    <w:rsid w:val="1B1012C6"/>
    <w:rsid w:val="1B135A0A"/>
    <w:rsid w:val="1B5B3518"/>
    <w:rsid w:val="1B86693C"/>
    <w:rsid w:val="1B875E0F"/>
    <w:rsid w:val="1BB914C5"/>
    <w:rsid w:val="1BF40A68"/>
    <w:rsid w:val="1C2042B4"/>
    <w:rsid w:val="1C530C9C"/>
    <w:rsid w:val="1C54688F"/>
    <w:rsid w:val="1C6B70E4"/>
    <w:rsid w:val="1CB743C8"/>
    <w:rsid w:val="1CC60A24"/>
    <w:rsid w:val="1CDB4844"/>
    <w:rsid w:val="1CE01FEF"/>
    <w:rsid w:val="1CFD4F4A"/>
    <w:rsid w:val="1D146AB0"/>
    <w:rsid w:val="1D151E9F"/>
    <w:rsid w:val="1D1D600C"/>
    <w:rsid w:val="1D457829"/>
    <w:rsid w:val="1D580F1B"/>
    <w:rsid w:val="1D606BE6"/>
    <w:rsid w:val="1D7A4B97"/>
    <w:rsid w:val="1D843564"/>
    <w:rsid w:val="1D853912"/>
    <w:rsid w:val="1DE97DB3"/>
    <w:rsid w:val="1DF43B3C"/>
    <w:rsid w:val="1DFC5182"/>
    <w:rsid w:val="1E1240D4"/>
    <w:rsid w:val="1E3D503F"/>
    <w:rsid w:val="1E4F345D"/>
    <w:rsid w:val="1E570721"/>
    <w:rsid w:val="1E6473B8"/>
    <w:rsid w:val="1EBC1F90"/>
    <w:rsid w:val="1EED65A6"/>
    <w:rsid w:val="1EFE2753"/>
    <w:rsid w:val="1F11740E"/>
    <w:rsid w:val="1F2A342B"/>
    <w:rsid w:val="1F4F3FDC"/>
    <w:rsid w:val="1F581ECD"/>
    <w:rsid w:val="1F697985"/>
    <w:rsid w:val="1F6B052F"/>
    <w:rsid w:val="1F9E68A2"/>
    <w:rsid w:val="1FA51942"/>
    <w:rsid w:val="1FB306A1"/>
    <w:rsid w:val="200529A9"/>
    <w:rsid w:val="201357AB"/>
    <w:rsid w:val="204F1D46"/>
    <w:rsid w:val="207C1DCE"/>
    <w:rsid w:val="20D05FF6"/>
    <w:rsid w:val="20DC4C7A"/>
    <w:rsid w:val="20E17850"/>
    <w:rsid w:val="20F072E2"/>
    <w:rsid w:val="211A123A"/>
    <w:rsid w:val="213E32A1"/>
    <w:rsid w:val="2180431E"/>
    <w:rsid w:val="21906C05"/>
    <w:rsid w:val="21CE527B"/>
    <w:rsid w:val="21DA53CF"/>
    <w:rsid w:val="21F20CBD"/>
    <w:rsid w:val="21F4793D"/>
    <w:rsid w:val="2226148F"/>
    <w:rsid w:val="22474EE1"/>
    <w:rsid w:val="22550EA6"/>
    <w:rsid w:val="227F1911"/>
    <w:rsid w:val="227F3C6E"/>
    <w:rsid w:val="22B33B19"/>
    <w:rsid w:val="22B73286"/>
    <w:rsid w:val="22C72464"/>
    <w:rsid w:val="22E826B5"/>
    <w:rsid w:val="23033310"/>
    <w:rsid w:val="232B5191"/>
    <w:rsid w:val="235943FD"/>
    <w:rsid w:val="23605E8E"/>
    <w:rsid w:val="236A3C15"/>
    <w:rsid w:val="23754B85"/>
    <w:rsid w:val="23A70775"/>
    <w:rsid w:val="23B01CF9"/>
    <w:rsid w:val="23D10F22"/>
    <w:rsid w:val="23F43627"/>
    <w:rsid w:val="23FF02ED"/>
    <w:rsid w:val="24183486"/>
    <w:rsid w:val="246123DD"/>
    <w:rsid w:val="2465740D"/>
    <w:rsid w:val="24696CFA"/>
    <w:rsid w:val="2470217E"/>
    <w:rsid w:val="24B0718C"/>
    <w:rsid w:val="24C563CD"/>
    <w:rsid w:val="24C612AA"/>
    <w:rsid w:val="24CE2938"/>
    <w:rsid w:val="24FF4C67"/>
    <w:rsid w:val="2536069B"/>
    <w:rsid w:val="2542404B"/>
    <w:rsid w:val="254D1862"/>
    <w:rsid w:val="25557876"/>
    <w:rsid w:val="256C15C0"/>
    <w:rsid w:val="257A14A3"/>
    <w:rsid w:val="257A7407"/>
    <w:rsid w:val="25893533"/>
    <w:rsid w:val="259336C1"/>
    <w:rsid w:val="259B5B97"/>
    <w:rsid w:val="25C91760"/>
    <w:rsid w:val="2636222A"/>
    <w:rsid w:val="263B3C31"/>
    <w:rsid w:val="26401023"/>
    <w:rsid w:val="26552212"/>
    <w:rsid w:val="26993D1A"/>
    <w:rsid w:val="26F548D2"/>
    <w:rsid w:val="272C6EE6"/>
    <w:rsid w:val="277E0C49"/>
    <w:rsid w:val="2781114D"/>
    <w:rsid w:val="27B36E9E"/>
    <w:rsid w:val="27D20807"/>
    <w:rsid w:val="27D67B82"/>
    <w:rsid w:val="27D73ABD"/>
    <w:rsid w:val="27E26E13"/>
    <w:rsid w:val="27F248C2"/>
    <w:rsid w:val="2809289E"/>
    <w:rsid w:val="280B7795"/>
    <w:rsid w:val="2816152B"/>
    <w:rsid w:val="28266229"/>
    <w:rsid w:val="28604AE0"/>
    <w:rsid w:val="286D3F7B"/>
    <w:rsid w:val="287344F4"/>
    <w:rsid w:val="28821F1B"/>
    <w:rsid w:val="28962566"/>
    <w:rsid w:val="28B65688"/>
    <w:rsid w:val="28BC7A5B"/>
    <w:rsid w:val="28CD1A2F"/>
    <w:rsid w:val="28E23402"/>
    <w:rsid w:val="28FF45D7"/>
    <w:rsid w:val="2919333D"/>
    <w:rsid w:val="294E1877"/>
    <w:rsid w:val="296B6021"/>
    <w:rsid w:val="297A6B8C"/>
    <w:rsid w:val="2982010E"/>
    <w:rsid w:val="2993578B"/>
    <w:rsid w:val="29B52873"/>
    <w:rsid w:val="29CB4F7B"/>
    <w:rsid w:val="29EF18AB"/>
    <w:rsid w:val="29F16C19"/>
    <w:rsid w:val="2A08382B"/>
    <w:rsid w:val="2A1E1721"/>
    <w:rsid w:val="2A6E738E"/>
    <w:rsid w:val="2A781C2E"/>
    <w:rsid w:val="2A7F01EB"/>
    <w:rsid w:val="2AB0455A"/>
    <w:rsid w:val="2AB54605"/>
    <w:rsid w:val="2AB62397"/>
    <w:rsid w:val="2AB64360"/>
    <w:rsid w:val="2AC03F2F"/>
    <w:rsid w:val="2AEC7213"/>
    <w:rsid w:val="2AED56F1"/>
    <w:rsid w:val="2AFF294B"/>
    <w:rsid w:val="2B3163EC"/>
    <w:rsid w:val="2B361609"/>
    <w:rsid w:val="2B392234"/>
    <w:rsid w:val="2B4E23EB"/>
    <w:rsid w:val="2B9A5A21"/>
    <w:rsid w:val="2BC017BA"/>
    <w:rsid w:val="2BC418F0"/>
    <w:rsid w:val="2BC819CD"/>
    <w:rsid w:val="2BF0224F"/>
    <w:rsid w:val="2BF10A3E"/>
    <w:rsid w:val="2BFD0EEC"/>
    <w:rsid w:val="2C196CA1"/>
    <w:rsid w:val="2C417E5E"/>
    <w:rsid w:val="2C460C01"/>
    <w:rsid w:val="2C4D0E31"/>
    <w:rsid w:val="2C562E55"/>
    <w:rsid w:val="2C914E3F"/>
    <w:rsid w:val="2CBE3D29"/>
    <w:rsid w:val="2CCB75A4"/>
    <w:rsid w:val="2CDD61E9"/>
    <w:rsid w:val="2CE73E1C"/>
    <w:rsid w:val="2CFB5D20"/>
    <w:rsid w:val="2D0A20E0"/>
    <w:rsid w:val="2D0E0485"/>
    <w:rsid w:val="2D544DC4"/>
    <w:rsid w:val="2D7165D8"/>
    <w:rsid w:val="2DB041A7"/>
    <w:rsid w:val="2DC728AB"/>
    <w:rsid w:val="2DE01AD8"/>
    <w:rsid w:val="2DEB55D6"/>
    <w:rsid w:val="2E082A95"/>
    <w:rsid w:val="2E230F0E"/>
    <w:rsid w:val="2E434E95"/>
    <w:rsid w:val="2E4558B8"/>
    <w:rsid w:val="2E4A68E4"/>
    <w:rsid w:val="2E4A6923"/>
    <w:rsid w:val="2E6A6CF7"/>
    <w:rsid w:val="2EAE537B"/>
    <w:rsid w:val="2EC7619D"/>
    <w:rsid w:val="2EEB4337"/>
    <w:rsid w:val="2EF23990"/>
    <w:rsid w:val="2EF5473D"/>
    <w:rsid w:val="2F123F92"/>
    <w:rsid w:val="2F2473F1"/>
    <w:rsid w:val="2F3A716E"/>
    <w:rsid w:val="2F415851"/>
    <w:rsid w:val="2F4F217B"/>
    <w:rsid w:val="2F553D00"/>
    <w:rsid w:val="2F5F07DE"/>
    <w:rsid w:val="2F8D074E"/>
    <w:rsid w:val="2F9D2AB1"/>
    <w:rsid w:val="2FB144F2"/>
    <w:rsid w:val="2FD14B32"/>
    <w:rsid w:val="2FDD612F"/>
    <w:rsid w:val="2FFF742D"/>
    <w:rsid w:val="301F698A"/>
    <w:rsid w:val="302B0798"/>
    <w:rsid w:val="303E31C2"/>
    <w:rsid w:val="30607860"/>
    <w:rsid w:val="306D6646"/>
    <w:rsid w:val="30A41A00"/>
    <w:rsid w:val="30AB7CA3"/>
    <w:rsid w:val="30B33917"/>
    <w:rsid w:val="30C16F3D"/>
    <w:rsid w:val="30D66E7F"/>
    <w:rsid w:val="30EF3FD5"/>
    <w:rsid w:val="31210606"/>
    <w:rsid w:val="31467806"/>
    <w:rsid w:val="31473A93"/>
    <w:rsid w:val="31545087"/>
    <w:rsid w:val="316B4F4B"/>
    <w:rsid w:val="31712482"/>
    <w:rsid w:val="31823E66"/>
    <w:rsid w:val="319233AE"/>
    <w:rsid w:val="31B67A34"/>
    <w:rsid w:val="31B85673"/>
    <w:rsid w:val="31CA4A7B"/>
    <w:rsid w:val="320D14BB"/>
    <w:rsid w:val="3225051F"/>
    <w:rsid w:val="322B6C9D"/>
    <w:rsid w:val="322C40CA"/>
    <w:rsid w:val="323D3F7F"/>
    <w:rsid w:val="32523B47"/>
    <w:rsid w:val="32631242"/>
    <w:rsid w:val="327034F5"/>
    <w:rsid w:val="32793228"/>
    <w:rsid w:val="328A5CF0"/>
    <w:rsid w:val="32971F1E"/>
    <w:rsid w:val="329A0B55"/>
    <w:rsid w:val="329E577D"/>
    <w:rsid w:val="32BE4C7E"/>
    <w:rsid w:val="32C521BF"/>
    <w:rsid w:val="32CC6348"/>
    <w:rsid w:val="33032D3C"/>
    <w:rsid w:val="330A7421"/>
    <w:rsid w:val="3312279A"/>
    <w:rsid w:val="33242255"/>
    <w:rsid w:val="332627EE"/>
    <w:rsid w:val="333831BB"/>
    <w:rsid w:val="333B1F63"/>
    <w:rsid w:val="333D7811"/>
    <w:rsid w:val="335B073A"/>
    <w:rsid w:val="33727593"/>
    <w:rsid w:val="337406AB"/>
    <w:rsid w:val="337F7980"/>
    <w:rsid w:val="33835C53"/>
    <w:rsid w:val="33A46444"/>
    <w:rsid w:val="33C13EF9"/>
    <w:rsid w:val="33CE0E74"/>
    <w:rsid w:val="33DB71AC"/>
    <w:rsid w:val="340F2A8A"/>
    <w:rsid w:val="341542EC"/>
    <w:rsid w:val="342A7725"/>
    <w:rsid w:val="342F6077"/>
    <w:rsid w:val="344F2D38"/>
    <w:rsid w:val="34556E90"/>
    <w:rsid w:val="34674F9D"/>
    <w:rsid w:val="346E52F3"/>
    <w:rsid w:val="34DC491C"/>
    <w:rsid w:val="35024439"/>
    <w:rsid w:val="352E0440"/>
    <w:rsid w:val="3553602C"/>
    <w:rsid w:val="355C0E43"/>
    <w:rsid w:val="357C399B"/>
    <w:rsid w:val="357C7ACF"/>
    <w:rsid w:val="359128DF"/>
    <w:rsid w:val="35923813"/>
    <w:rsid w:val="359638D6"/>
    <w:rsid w:val="35985AFE"/>
    <w:rsid w:val="359B4418"/>
    <w:rsid w:val="35A534DF"/>
    <w:rsid w:val="35B505BB"/>
    <w:rsid w:val="35C078FF"/>
    <w:rsid w:val="35D71A7C"/>
    <w:rsid w:val="35FD38B8"/>
    <w:rsid w:val="36164378"/>
    <w:rsid w:val="363D6519"/>
    <w:rsid w:val="364D4600"/>
    <w:rsid w:val="365A0FBE"/>
    <w:rsid w:val="365D1E9D"/>
    <w:rsid w:val="366E2492"/>
    <w:rsid w:val="366E3A7B"/>
    <w:rsid w:val="368B1F0D"/>
    <w:rsid w:val="369A1C06"/>
    <w:rsid w:val="36E33A17"/>
    <w:rsid w:val="370A0363"/>
    <w:rsid w:val="37396867"/>
    <w:rsid w:val="373C2B7A"/>
    <w:rsid w:val="37473F51"/>
    <w:rsid w:val="37840AF5"/>
    <w:rsid w:val="378570D2"/>
    <w:rsid w:val="37A44B25"/>
    <w:rsid w:val="37BC5720"/>
    <w:rsid w:val="37C027C6"/>
    <w:rsid w:val="37C2065E"/>
    <w:rsid w:val="37DC1FEF"/>
    <w:rsid w:val="37E705C1"/>
    <w:rsid w:val="38091B9C"/>
    <w:rsid w:val="380E2A84"/>
    <w:rsid w:val="38177F68"/>
    <w:rsid w:val="382B2912"/>
    <w:rsid w:val="3837630B"/>
    <w:rsid w:val="383A5299"/>
    <w:rsid w:val="383A5DAC"/>
    <w:rsid w:val="3873701B"/>
    <w:rsid w:val="387859EC"/>
    <w:rsid w:val="388E3599"/>
    <w:rsid w:val="38BE1775"/>
    <w:rsid w:val="38BF20A9"/>
    <w:rsid w:val="38E763B0"/>
    <w:rsid w:val="38EC7C6F"/>
    <w:rsid w:val="39336EE7"/>
    <w:rsid w:val="393C0957"/>
    <w:rsid w:val="39490535"/>
    <w:rsid w:val="3991423A"/>
    <w:rsid w:val="39A5355C"/>
    <w:rsid w:val="39EF7ACA"/>
    <w:rsid w:val="39F138C5"/>
    <w:rsid w:val="3A063711"/>
    <w:rsid w:val="3A2313AB"/>
    <w:rsid w:val="3A5F4094"/>
    <w:rsid w:val="3A601CA4"/>
    <w:rsid w:val="3A6A63D3"/>
    <w:rsid w:val="3A913C4F"/>
    <w:rsid w:val="3A961086"/>
    <w:rsid w:val="3ABE1772"/>
    <w:rsid w:val="3ABE277B"/>
    <w:rsid w:val="3AED588E"/>
    <w:rsid w:val="3B0C2491"/>
    <w:rsid w:val="3B3B39D1"/>
    <w:rsid w:val="3B415E91"/>
    <w:rsid w:val="3B486DFA"/>
    <w:rsid w:val="3B490FD9"/>
    <w:rsid w:val="3B7B34FB"/>
    <w:rsid w:val="3B8A1DF8"/>
    <w:rsid w:val="3BB31EF2"/>
    <w:rsid w:val="3BB866CB"/>
    <w:rsid w:val="3BB879B9"/>
    <w:rsid w:val="3BD02128"/>
    <w:rsid w:val="3BE47600"/>
    <w:rsid w:val="3C2324F2"/>
    <w:rsid w:val="3C445C20"/>
    <w:rsid w:val="3C6B65B0"/>
    <w:rsid w:val="3C7E3F6A"/>
    <w:rsid w:val="3C7E652C"/>
    <w:rsid w:val="3C807AD4"/>
    <w:rsid w:val="3C8E4E00"/>
    <w:rsid w:val="3CA57FB6"/>
    <w:rsid w:val="3CA92FE4"/>
    <w:rsid w:val="3CB7229B"/>
    <w:rsid w:val="3CD5573F"/>
    <w:rsid w:val="3CE41F30"/>
    <w:rsid w:val="3D92513B"/>
    <w:rsid w:val="3DA229FB"/>
    <w:rsid w:val="3DA67FEB"/>
    <w:rsid w:val="3DAC3C2A"/>
    <w:rsid w:val="3DAE36F7"/>
    <w:rsid w:val="3DC30882"/>
    <w:rsid w:val="3DC319A1"/>
    <w:rsid w:val="3DC85DFF"/>
    <w:rsid w:val="3DCB0B5B"/>
    <w:rsid w:val="3DCF21E8"/>
    <w:rsid w:val="3DDB20E2"/>
    <w:rsid w:val="3DFA6DE2"/>
    <w:rsid w:val="3E0B53AA"/>
    <w:rsid w:val="3E0D7FF2"/>
    <w:rsid w:val="3E77602C"/>
    <w:rsid w:val="3E776AA8"/>
    <w:rsid w:val="3E827254"/>
    <w:rsid w:val="3EFB4BFE"/>
    <w:rsid w:val="3F3A0051"/>
    <w:rsid w:val="3F3B54C2"/>
    <w:rsid w:val="3F47338B"/>
    <w:rsid w:val="3F6804EB"/>
    <w:rsid w:val="3F6D0BCA"/>
    <w:rsid w:val="3F864351"/>
    <w:rsid w:val="3F865A8F"/>
    <w:rsid w:val="3F9A5035"/>
    <w:rsid w:val="3F9D520F"/>
    <w:rsid w:val="3FAF1782"/>
    <w:rsid w:val="3FD77C8F"/>
    <w:rsid w:val="3FE767A1"/>
    <w:rsid w:val="3FF8227E"/>
    <w:rsid w:val="400A35DC"/>
    <w:rsid w:val="40315FF4"/>
    <w:rsid w:val="404D7D6D"/>
    <w:rsid w:val="40503EAB"/>
    <w:rsid w:val="405652B4"/>
    <w:rsid w:val="405D27C3"/>
    <w:rsid w:val="40772CB7"/>
    <w:rsid w:val="40B82E2C"/>
    <w:rsid w:val="40B90541"/>
    <w:rsid w:val="40C708B4"/>
    <w:rsid w:val="40E06437"/>
    <w:rsid w:val="40E33831"/>
    <w:rsid w:val="4111649F"/>
    <w:rsid w:val="411405D0"/>
    <w:rsid w:val="41372592"/>
    <w:rsid w:val="41380147"/>
    <w:rsid w:val="41381318"/>
    <w:rsid w:val="414317F5"/>
    <w:rsid w:val="41730296"/>
    <w:rsid w:val="4175089C"/>
    <w:rsid w:val="418F1156"/>
    <w:rsid w:val="419F1874"/>
    <w:rsid w:val="41A00D3A"/>
    <w:rsid w:val="41A87FC7"/>
    <w:rsid w:val="41A91CD8"/>
    <w:rsid w:val="41B13E45"/>
    <w:rsid w:val="41C27D8C"/>
    <w:rsid w:val="41E9646F"/>
    <w:rsid w:val="41F21A30"/>
    <w:rsid w:val="421178EC"/>
    <w:rsid w:val="421B5153"/>
    <w:rsid w:val="422C5F7B"/>
    <w:rsid w:val="422F20E1"/>
    <w:rsid w:val="423B3B29"/>
    <w:rsid w:val="42405500"/>
    <w:rsid w:val="424F70B7"/>
    <w:rsid w:val="42515816"/>
    <w:rsid w:val="425610D8"/>
    <w:rsid w:val="426C081B"/>
    <w:rsid w:val="427B34C9"/>
    <w:rsid w:val="428F7B89"/>
    <w:rsid w:val="429B668C"/>
    <w:rsid w:val="42B018F3"/>
    <w:rsid w:val="42B35B87"/>
    <w:rsid w:val="42CF6118"/>
    <w:rsid w:val="42F62625"/>
    <w:rsid w:val="432D23FB"/>
    <w:rsid w:val="43456808"/>
    <w:rsid w:val="4347397F"/>
    <w:rsid w:val="43532128"/>
    <w:rsid w:val="439B45B1"/>
    <w:rsid w:val="43B11482"/>
    <w:rsid w:val="43B72A28"/>
    <w:rsid w:val="43C8067B"/>
    <w:rsid w:val="43D301D9"/>
    <w:rsid w:val="43D65BF9"/>
    <w:rsid w:val="43FC281F"/>
    <w:rsid w:val="440A01DF"/>
    <w:rsid w:val="441D2B5C"/>
    <w:rsid w:val="442406FC"/>
    <w:rsid w:val="445505AE"/>
    <w:rsid w:val="445F75CD"/>
    <w:rsid w:val="44887AF5"/>
    <w:rsid w:val="44A10350"/>
    <w:rsid w:val="44C01C4A"/>
    <w:rsid w:val="44C36F57"/>
    <w:rsid w:val="44FD7B75"/>
    <w:rsid w:val="4516108C"/>
    <w:rsid w:val="45400070"/>
    <w:rsid w:val="454E3EBB"/>
    <w:rsid w:val="45875047"/>
    <w:rsid w:val="458A0BC7"/>
    <w:rsid w:val="45B56D6B"/>
    <w:rsid w:val="45D31AC8"/>
    <w:rsid w:val="45D4072F"/>
    <w:rsid w:val="45EE63E9"/>
    <w:rsid w:val="461D63E2"/>
    <w:rsid w:val="46234A16"/>
    <w:rsid w:val="46280296"/>
    <w:rsid w:val="46487BDE"/>
    <w:rsid w:val="465F52BB"/>
    <w:rsid w:val="466D590C"/>
    <w:rsid w:val="46A2017C"/>
    <w:rsid w:val="46A634E5"/>
    <w:rsid w:val="46A90BB8"/>
    <w:rsid w:val="46B42139"/>
    <w:rsid w:val="46D26319"/>
    <w:rsid w:val="46E01067"/>
    <w:rsid w:val="47A87033"/>
    <w:rsid w:val="47E9028A"/>
    <w:rsid w:val="47E95129"/>
    <w:rsid w:val="47F807FE"/>
    <w:rsid w:val="480B3D39"/>
    <w:rsid w:val="48395B7C"/>
    <w:rsid w:val="48397DF1"/>
    <w:rsid w:val="484C7F83"/>
    <w:rsid w:val="485A65CB"/>
    <w:rsid w:val="486452B3"/>
    <w:rsid w:val="486B1633"/>
    <w:rsid w:val="4876685A"/>
    <w:rsid w:val="487C2CDD"/>
    <w:rsid w:val="489B7317"/>
    <w:rsid w:val="489D470A"/>
    <w:rsid w:val="48A82B6F"/>
    <w:rsid w:val="48BB494E"/>
    <w:rsid w:val="48D74A26"/>
    <w:rsid w:val="48E56BF3"/>
    <w:rsid w:val="48E8775E"/>
    <w:rsid w:val="49092297"/>
    <w:rsid w:val="490A34CD"/>
    <w:rsid w:val="494C2AD9"/>
    <w:rsid w:val="495D1791"/>
    <w:rsid w:val="4972487A"/>
    <w:rsid w:val="49750957"/>
    <w:rsid w:val="498D5732"/>
    <w:rsid w:val="49D24B56"/>
    <w:rsid w:val="49DB161B"/>
    <w:rsid w:val="49DF2C3A"/>
    <w:rsid w:val="49EB1FC6"/>
    <w:rsid w:val="49EE7E56"/>
    <w:rsid w:val="4A065872"/>
    <w:rsid w:val="4A0E3B63"/>
    <w:rsid w:val="4A283569"/>
    <w:rsid w:val="4A693391"/>
    <w:rsid w:val="4A6D37F9"/>
    <w:rsid w:val="4A713FA3"/>
    <w:rsid w:val="4A8C69EE"/>
    <w:rsid w:val="4A942E88"/>
    <w:rsid w:val="4A9C5088"/>
    <w:rsid w:val="4AAA6ED1"/>
    <w:rsid w:val="4AC569CA"/>
    <w:rsid w:val="4AF902C7"/>
    <w:rsid w:val="4B0D2D46"/>
    <w:rsid w:val="4B1E4D0B"/>
    <w:rsid w:val="4B3D01BA"/>
    <w:rsid w:val="4B90325D"/>
    <w:rsid w:val="4BA16D32"/>
    <w:rsid w:val="4BA20C7A"/>
    <w:rsid w:val="4BB0161A"/>
    <w:rsid w:val="4BB661EA"/>
    <w:rsid w:val="4BE22C2F"/>
    <w:rsid w:val="4C0D281C"/>
    <w:rsid w:val="4C165548"/>
    <w:rsid w:val="4C1E03F9"/>
    <w:rsid w:val="4C251535"/>
    <w:rsid w:val="4C72320F"/>
    <w:rsid w:val="4C8515D6"/>
    <w:rsid w:val="4C902FFF"/>
    <w:rsid w:val="4C9667DE"/>
    <w:rsid w:val="4CC91847"/>
    <w:rsid w:val="4D0562D3"/>
    <w:rsid w:val="4D2D6B14"/>
    <w:rsid w:val="4D426831"/>
    <w:rsid w:val="4D52363B"/>
    <w:rsid w:val="4D55577F"/>
    <w:rsid w:val="4D830CEF"/>
    <w:rsid w:val="4D9C0A69"/>
    <w:rsid w:val="4DAE035C"/>
    <w:rsid w:val="4DC537AE"/>
    <w:rsid w:val="4DCA215A"/>
    <w:rsid w:val="4DD74F0B"/>
    <w:rsid w:val="4DDA6DCA"/>
    <w:rsid w:val="4DDE6FD7"/>
    <w:rsid w:val="4E4E64BF"/>
    <w:rsid w:val="4E547070"/>
    <w:rsid w:val="4E753226"/>
    <w:rsid w:val="4E90417F"/>
    <w:rsid w:val="4E937385"/>
    <w:rsid w:val="4EAC0405"/>
    <w:rsid w:val="4EAF1655"/>
    <w:rsid w:val="4EC11ADF"/>
    <w:rsid w:val="4EDF1A4F"/>
    <w:rsid w:val="4EE42634"/>
    <w:rsid w:val="4EF22BD8"/>
    <w:rsid w:val="4F2A01BE"/>
    <w:rsid w:val="4F36474E"/>
    <w:rsid w:val="4F3C6A41"/>
    <w:rsid w:val="4F440627"/>
    <w:rsid w:val="4F662F76"/>
    <w:rsid w:val="4F6C7E7E"/>
    <w:rsid w:val="4FA57111"/>
    <w:rsid w:val="4FE6264D"/>
    <w:rsid w:val="4FED133B"/>
    <w:rsid w:val="4FF36BD3"/>
    <w:rsid w:val="5009092B"/>
    <w:rsid w:val="50313B59"/>
    <w:rsid w:val="50593C17"/>
    <w:rsid w:val="50DB2468"/>
    <w:rsid w:val="50E13396"/>
    <w:rsid w:val="510C0125"/>
    <w:rsid w:val="512E7FBA"/>
    <w:rsid w:val="51504892"/>
    <w:rsid w:val="515E39CB"/>
    <w:rsid w:val="5179317A"/>
    <w:rsid w:val="51806F8B"/>
    <w:rsid w:val="5199463D"/>
    <w:rsid w:val="51B8386E"/>
    <w:rsid w:val="51BD5703"/>
    <w:rsid w:val="51D80A03"/>
    <w:rsid w:val="51DD4941"/>
    <w:rsid w:val="51E2665A"/>
    <w:rsid w:val="51F312FD"/>
    <w:rsid w:val="52260274"/>
    <w:rsid w:val="522A2011"/>
    <w:rsid w:val="52924B15"/>
    <w:rsid w:val="52995C4F"/>
    <w:rsid w:val="52E423F9"/>
    <w:rsid w:val="52E6775D"/>
    <w:rsid w:val="52EB798E"/>
    <w:rsid w:val="53075964"/>
    <w:rsid w:val="53170023"/>
    <w:rsid w:val="53395A36"/>
    <w:rsid w:val="533F7827"/>
    <w:rsid w:val="534F1F83"/>
    <w:rsid w:val="5357702D"/>
    <w:rsid w:val="535B7B5B"/>
    <w:rsid w:val="537A0288"/>
    <w:rsid w:val="537B1140"/>
    <w:rsid w:val="53810C1C"/>
    <w:rsid w:val="53C7381F"/>
    <w:rsid w:val="53E05E8C"/>
    <w:rsid w:val="53F40B20"/>
    <w:rsid w:val="540900D8"/>
    <w:rsid w:val="541A5D78"/>
    <w:rsid w:val="542A527B"/>
    <w:rsid w:val="543E14C7"/>
    <w:rsid w:val="54464509"/>
    <w:rsid w:val="54482B82"/>
    <w:rsid w:val="54503D20"/>
    <w:rsid w:val="54626FB4"/>
    <w:rsid w:val="5466451E"/>
    <w:rsid w:val="54701401"/>
    <w:rsid w:val="54713309"/>
    <w:rsid w:val="54845269"/>
    <w:rsid w:val="54871F57"/>
    <w:rsid w:val="549B0D25"/>
    <w:rsid w:val="54B30853"/>
    <w:rsid w:val="54F03C79"/>
    <w:rsid w:val="55127EA3"/>
    <w:rsid w:val="551C6A7C"/>
    <w:rsid w:val="553740ED"/>
    <w:rsid w:val="554417CA"/>
    <w:rsid w:val="55533DE5"/>
    <w:rsid w:val="55596D6D"/>
    <w:rsid w:val="555E1C24"/>
    <w:rsid w:val="556A1C97"/>
    <w:rsid w:val="556F5B8C"/>
    <w:rsid w:val="557A3235"/>
    <w:rsid w:val="557A527E"/>
    <w:rsid w:val="55843A20"/>
    <w:rsid w:val="558D6BB7"/>
    <w:rsid w:val="55997F6A"/>
    <w:rsid w:val="55A82DCF"/>
    <w:rsid w:val="55B51B8C"/>
    <w:rsid w:val="55C71CEA"/>
    <w:rsid w:val="55C96BE8"/>
    <w:rsid w:val="56147284"/>
    <w:rsid w:val="5615053A"/>
    <w:rsid w:val="563C0B84"/>
    <w:rsid w:val="564336DE"/>
    <w:rsid w:val="566E2B8E"/>
    <w:rsid w:val="5676743D"/>
    <w:rsid w:val="56881C6D"/>
    <w:rsid w:val="568C2C2E"/>
    <w:rsid w:val="569B5D96"/>
    <w:rsid w:val="570356EE"/>
    <w:rsid w:val="572617BF"/>
    <w:rsid w:val="57640D23"/>
    <w:rsid w:val="57723443"/>
    <w:rsid w:val="577E0D08"/>
    <w:rsid w:val="57A32527"/>
    <w:rsid w:val="57AD2D96"/>
    <w:rsid w:val="582656B4"/>
    <w:rsid w:val="582B383C"/>
    <w:rsid w:val="58771699"/>
    <w:rsid w:val="5878010F"/>
    <w:rsid w:val="58A5433E"/>
    <w:rsid w:val="58A71AD0"/>
    <w:rsid w:val="58B314A7"/>
    <w:rsid w:val="58E874FC"/>
    <w:rsid w:val="5908173F"/>
    <w:rsid w:val="59194B64"/>
    <w:rsid w:val="591C6DC2"/>
    <w:rsid w:val="591D7AB3"/>
    <w:rsid w:val="5946372E"/>
    <w:rsid w:val="596A6BA1"/>
    <w:rsid w:val="597739F0"/>
    <w:rsid w:val="598A0A44"/>
    <w:rsid w:val="59A22049"/>
    <w:rsid w:val="59B56FFF"/>
    <w:rsid w:val="59D34C4B"/>
    <w:rsid w:val="59D67B58"/>
    <w:rsid w:val="59EB0033"/>
    <w:rsid w:val="5A177AF8"/>
    <w:rsid w:val="5A2D0871"/>
    <w:rsid w:val="5A377E22"/>
    <w:rsid w:val="5A3A26B5"/>
    <w:rsid w:val="5A94668E"/>
    <w:rsid w:val="5B2A3809"/>
    <w:rsid w:val="5B322813"/>
    <w:rsid w:val="5B6E0BBA"/>
    <w:rsid w:val="5B6E7335"/>
    <w:rsid w:val="5B916452"/>
    <w:rsid w:val="5B982079"/>
    <w:rsid w:val="5BA01B74"/>
    <w:rsid w:val="5BA848CF"/>
    <w:rsid w:val="5BA85FF5"/>
    <w:rsid w:val="5BAE0CBB"/>
    <w:rsid w:val="5BB5061F"/>
    <w:rsid w:val="5BFF57C5"/>
    <w:rsid w:val="5C152AA1"/>
    <w:rsid w:val="5C240A6B"/>
    <w:rsid w:val="5C257F12"/>
    <w:rsid w:val="5C263D50"/>
    <w:rsid w:val="5C825D32"/>
    <w:rsid w:val="5CD10A1C"/>
    <w:rsid w:val="5CD95C77"/>
    <w:rsid w:val="5CF520B9"/>
    <w:rsid w:val="5CFF4A1E"/>
    <w:rsid w:val="5D0C1E87"/>
    <w:rsid w:val="5D2C6D45"/>
    <w:rsid w:val="5D3E1386"/>
    <w:rsid w:val="5D565A62"/>
    <w:rsid w:val="5D5A3DB7"/>
    <w:rsid w:val="5D732016"/>
    <w:rsid w:val="5D8873F2"/>
    <w:rsid w:val="5DC81AD0"/>
    <w:rsid w:val="5DCA1272"/>
    <w:rsid w:val="5DD0517D"/>
    <w:rsid w:val="5DD05B78"/>
    <w:rsid w:val="5DF16721"/>
    <w:rsid w:val="5DF16C64"/>
    <w:rsid w:val="5DFF2C8C"/>
    <w:rsid w:val="5E0121E3"/>
    <w:rsid w:val="5E3F1D92"/>
    <w:rsid w:val="5E4E1C8D"/>
    <w:rsid w:val="5E607CB7"/>
    <w:rsid w:val="5E7914A2"/>
    <w:rsid w:val="5E8A4AF0"/>
    <w:rsid w:val="5EA9033D"/>
    <w:rsid w:val="5EAB13A5"/>
    <w:rsid w:val="5EB03872"/>
    <w:rsid w:val="5EB94AAD"/>
    <w:rsid w:val="5ECF3FAC"/>
    <w:rsid w:val="5ED66987"/>
    <w:rsid w:val="5EFA4D6F"/>
    <w:rsid w:val="5F0C1043"/>
    <w:rsid w:val="5F105867"/>
    <w:rsid w:val="5F17005C"/>
    <w:rsid w:val="5F1E3332"/>
    <w:rsid w:val="5F23460E"/>
    <w:rsid w:val="5F346FDC"/>
    <w:rsid w:val="5FC75BA7"/>
    <w:rsid w:val="5FC76E8F"/>
    <w:rsid w:val="5FC943AC"/>
    <w:rsid w:val="5FE25B7D"/>
    <w:rsid w:val="603F1DCC"/>
    <w:rsid w:val="60465288"/>
    <w:rsid w:val="604D29D2"/>
    <w:rsid w:val="60524FFB"/>
    <w:rsid w:val="60556683"/>
    <w:rsid w:val="60703A61"/>
    <w:rsid w:val="60707360"/>
    <w:rsid w:val="60753284"/>
    <w:rsid w:val="60904A90"/>
    <w:rsid w:val="60961853"/>
    <w:rsid w:val="60B57126"/>
    <w:rsid w:val="60B93822"/>
    <w:rsid w:val="60BD1737"/>
    <w:rsid w:val="60CF0BC3"/>
    <w:rsid w:val="60D4714B"/>
    <w:rsid w:val="60D513C5"/>
    <w:rsid w:val="60DA756B"/>
    <w:rsid w:val="60E1155C"/>
    <w:rsid w:val="60EB5752"/>
    <w:rsid w:val="61014447"/>
    <w:rsid w:val="610D10D2"/>
    <w:rsid w:val="61254A61"/>
    <w:rsid w:val="613C281C"/>
    <w:rsid w:val="61434630"/>
    <w:rsid w:val="614348C2"/>
    <w:rsid w:val="614C5544"/>
    <w:rsid w:val="615860E8"/>
    <w:rsid w:val="61903CAC"/>
    <w:rsid w:val="619F3903"/>
    <w:rsid w:val="620D238C"/>
    <w:rsid w:val="622A1BDF"/>
    <w:rsid w:val="62455649"/>
    <w:rsid w:val="624A05B8"/>
    <w:rsid w:val="6255178F"/>
    <w:rsid w:val="62574003"/>
    <w:rsid w:val="626F1854"/>
    <w:rsid w:val="62913A4A"/>
    <w:rsid w:val="62953C7D"/>
    <w:rsid w:val="62A43F4D"/>
    <w:rsid w:val="630F1509"/>
    <w:rsid w:val="63145AF4"/>
    <w:rsid w:val="63183A98"/>
    <w:rsid w:val="63310342"/>
    <w:rsid w:val="634714E5"/>
    <w:rsid w:val="636053D3"/>
    <w:rsid w:val="6386457A"/>
    <w:rsid w:val="6394134F"/>
    <w:rsid w:val="63A2717D"/>
    <w:rsid w:val="63A53480"/>
    <w:rsid w:val="63B40F2D"/>
    <w:rsid w:val="63E50381"/>
    <w:rsid w:val="63FB1C68"/>
    <w:rsid w:val="640D4950"/>
    <w:rsid w:val="64290E6F"/>
    <w:rsid w:val="64345665"/>
    <w:rsid w:val="643D084B"/>
    <w:rsid w:val="644955DE"/>
    <w:rsid w:val="644E522C"/>
    <w:rsid w:val="647A0C84"/>
    <w:rsid w:val="648E3223"/>
    <w:rsid w:val="6495713E"/>
    <w:rsid w:val="64B0473F"/>
    <w:rsid w:val="64D50BEB"/>
    <w:rsid w:val="65091BEC"/>
    <w:rsid w:val="65107328"/>
    <w:rsid w:val="653F5E64"/>
    <w:rsid w:val="656436D8"/>
    <w:rsid w:val="65745DE3"/>
    <w:rsid w:val="65780E40"/>
    <w:rsid w:val="6580565C"/>
    <w:rsid w:val="65C42F54"/>
    <w:rsid w:val="65C60F03"/>
    <w:rsid w:val="65C758D5"/>
    <w:rsid w:val="66144CBE"/>
    <w:rsid w:val="663373C5"/>
    <w:rsid w:val="663C0BA2"/>
    <w:rsid w:val="66554CAE"/>
    <w:rsid w:val="669E4292"/>
    <w:rsid w:val="66BD546A"/>
    <w:rsid w:val="66C85332"/>
    <w:rsid w:val="66D06E6A"/>
    <w:rsid w:val="66EF7E03"/>
    <w:rsid w:val="66F65927"/>
    <w:rsid w:val="66FF395B"/>
    <w:rsid w:val="672A1E78"/>
    <w:rsid w:val="6749205D"/>
    <w:rsid w:val="677174E2"/>
    <w:rsid w:val="677E2B77"/>
    <w:rsid w:val="67860F45"/>
    <w:rsid w:val="678C023B"/>
    <w:rsid w:val="678E1F4A"/>
    <w:rsid w:val="67A25676"/>
    <w:rsid w:val="67B0259C"/>
    <w:rsid w:val="67B4610B"/>
    <w:rsid w:val="67BB4024"/>
    <w:rsid w:val="67DD4EF1"/>
    <w:rsid w:val="67DE0D3B"/>
    <w:rsid w:val="6800161F"/>
    <w:rsid w:val="680F2EC7"/>
    <w:rsid w:val="68250724"/>
    <w:rsid w:val="682C719B"/>
    <w:rsid w:val="6836182D"/>
    <w:rsid w:val="684A2FEA"/>
    <w:rsid w:val="68562EC2"/>
    <w:rsid w:val="68A31BA6"/>
    <w:rsid w:val="68A35D61"/>
    <w:rsid w:val="68A70E51"/>
    <w:rsid w:val="68C314A8"/>
    <w:rsid w:val="68D42B85"/>
    <w:rsid w:val="68E671E7"/>
    <w:rsid w:val="68F6660C"/>
    <w:rsid w:val="68F92D29"/>
    <w:rsid w:val="69073AB2"/>
    <w:rsid w:val="693D35F6"/>
    <w:rsid w:val="6957122A"/>
    <w:rsid w:val="695B0605"/>
    <w:rsid w:val="6985390D"/>
    <w:rsid w:val="698E0CD5"/>
    <w:rsid w:val="69BD4AD5"/>
    <w:rsid w:val="69E221B3"/>
    <w:rsid w:val="69FC3B4D"/>
    <w:rsid w:val="6A095DC2"/>
    <w:rsid w:val="6A0B0A00"/>
    <w:rsid w:val="6A677C5D"/>
    <w:rsid w:val="6A694D2D"/>
    <w:rsid w:val="6A8B551E"/>
    <w:rsid w:val="6A9D4E64"/>
    <w:rsid w:val="6AC979D4"/>
    <w:rsid w:val="6AF23142"/>
    <w:rsid w:val="6B1413FC"/>
    <w:rsid w:val="6B184FC4"/>
    <w:rsid w:val="6B1B3C01"/>
    <w:rsid w:val="6B1E4830"/>
    <w:rsid w:val="6B2405CC"/>
    <w:rsid w:val="6B603EF6"/>
    <w:rsid w:val="6B845B1B"/>
    <w:rsid w:val="6BCB41A9"/>
    <w:rsid w:val="6BCD1C6B"/>
    <w:rsid w:val="6C274925"/>
    <w:rsid w:val="6C4E5D9A"/>
    <w:rsid w:val="6C6F2F85"/>
    <w:rsid w:val="6C6F3454"/>
    <w:rsid w:val="6C730A93"/>
    <w:rsid w:val="6CE06728"/>
    <w:rsid w:val="6CE8172A"/>
    <w:rsid w:val="6CE83D7E"/>
    <w:rsid w:val="6CFA49D9"/>
    <w:rsid w:val="6D0952A5"/>
    <w:rsid w:val="6D136F46"/>
    <w:rsid w:val="6D1F5E55"/>
    <w:rsid w:val="6D2A27E7"/>
    <w:rsid w:val="6D2B10DB"/>
    <w:rsid w:val="6D4A567E"/>
    <w:rsid w:val="6D88774C"/>
    <w:rsid w:val="6D961BD4"/>
    <w:rsid w:val="6DAD3181"/>
    <w:rsid w:val="6DC30E5B"/>
    <w:rsid w:val="6DD57023"/>
    <w:rsid w:val="6DEC7D2A"/>
    <w:rsid w:val="6E437650"/>
    <w:rsid w:val="6E572251"/>
    <w:rsid w:val="6E6D68E1"/>
    <w:rsid w:val="6E925638"/>
    <w:rsid w:val="6EA3543F"/>
    <w:rsid w:val="6ED11E0C"/>
    <w:rsid w:val="6ED17C57"/>
    <w:rsid w:val="6ED20ECA"/>
    <w:rsid w:val="6EDA5E89"/>
    <w:rsid w:val="6F206D1B"/>
    <w:rsid w:val="6F3522F3"/>
    <w:rsid w:val="6F36261D"/>
    <w:rsid w:val="6F452BF9"/>
    <w:rsid w:val="6F4B669E"/>
    <w:rsid w:val="6F5D2F14"/>
    <w:rsid w:val="6F6A59B0"/>
    <w:rsid w:val="6F6C06CA"/>
    <w:rsid w:val="6F6D472F"/>
    <w:rsid w:val="6F744294"/>
    <w:rsid w:val="6FC1046A"/>
    <w:rsid w:val="6FCF30E7"/>
    <w:rsid w:val="6FFB5634"/>
    <w:rsid w:val="700F7522"/>
    <w:rsid w:val="702B2008"/>
    <w:rsid w:val="703133E1"/>
    <w:rsid w:val="70320E40"/>
    <w:rsid w:val="70477CF0"/>
    <w:rsid w:val="705C2339"/>
    <w:rsid w:val="707A5DBE"/>
    <w:rsid w:val="708666D8"/>
    <w:rsid w:val="70CA2266"/>
    <w:rsid w:val="70CD56EA"/>
    <w:rsid w:val="70DE3B83"/>
    <w:rsid w:val="70FC22C7"/>
    <w:rsid w:val="711A697E"/>
    <w:rsid w:val="71361C01"/>
    <w:rsid w:val="714C0C1E"/>
    <w:rsid w:val="71741C8D"/>
    <w:rsid w:val="718E2427"/>
    <w:rsid w:val="7199363D"/>
    <w:rsid w:val="719A31F4"/>
    <w:rsid w:val="71C6608B"/>
    <w:rsid w:val="71CF2378"/>
    <w:rsid w:val="71D12511"/>
    <w:rsid w:val="71F3001F"/>
    <w:rsid w:val="71FC21B9"/>
    <w:rsid w:val="723526D8"/>
    <w:rsid w:val="72461004"/>
    <w:rsid w:val="724B34C2"/>
    <w:rsid w:val="72574511"/>
    <w:rsid w:val="725C2EFE"/>
    <w:rsid w:val="72705DAC"/>
    <w:rsid w:val="728F4A07"/>
    <w:rsid w:val="7298697C"/>
    <w:rsid w:val="72CE3793"/>
    <w:rsid w:val="72D179BF"/>
    <w:rsid w:val="72DB790F"/>
    <w:rsid w:val="72EE7175"/>
    <w:rsid w:val="72FC2DE7"/>
    <w:rsid w:val="7301080D"/>
    <w:rsid w:val="730715F1"/>
    <w:rsid w:val="731C765F"/>
    <w:rsid w:val="73320958"/>
    <w:rsid w:val="733D574D"/>
    <w:rsid w:val="734B2BAC"/>
    <w:rsid w:val="73687EAE"/>
    <w:rsid w:val="73894780"/>
    <w:rsid w:val="73BC55EA"/>
    <w:rsid w:val="73E81EE2"/>
    <w:rsid w:val="74072995"/>
    <w:rsid w:val="74223C7A"/>
    <w:rsid w:val="74231176"/>
    <w:rsid w:val="746E3FD1"/>
    <w:rsid w:val="748765C4"/>
    <w:rsid w:val="74A85992"/>
    <w:rsid w:val="74A967C2"/>
    <w:rsid w:val="74B8192D"/>
    <w:rsid w:val="74BC0684"/>
    <w:rsid w:val="74CC16F5"/>
    <w:rsid w:val="74E33742"/>
    <w:rsid w:val="751058A1"/>
    <w:rsid w:val="75125187"/>
    <w:rsid w:val="752A4640"/>
    <w:rsid w:val="752F5D58"/>
    <w:rsid w:val="75421315"/>
    <w:rsid w:val="755B2250"/>
    <w:rsid w:val="75874E09"/>
    <w:rsid w:val="75B80E25"/>
    <w:rsid w:val="75C27DA5"/>
    <w:rsid w:val="75D45AFC"/>
    <w:rsid w:val="75E60A18"/>
    <w:rsid w:val="75EB4796"/>
    <w:rsid w:val="75EE6818"/>
    <w:rsid w:val="76086607"/>
    <w:rsid w:val="76133F38"/>
    <w:rsid w:val="76385B87"/>
    <w:rsid w:val="765542A3"/>
    <w:rsid w:val="7671258F"/>
    <w:rsid w:val="767E0D8E"/>
    <w:rsid w:val="7681098B"/>
    <w:rsid w:val="76835F54"/>
    <w:rsid w:val="768927C2"/>
    <w:rsid w:val="76902BB4"/>
    <w:rsid w:val="76DC1E5E"/>
    <w:rsid w:val="76F40346"/>
    <w:rsid w:val="770C25A1"/>
    <w:rsid w:val="771026C2"/>
    <w:rsid w:val="771950A4"/>
    <w:rsid w:val="77254573"/>
    <w:rsid w:val="77350861"/>
    <w:rsid w:val="77433E95"/>
    <w:rsid w:val="775E06B0"/>
    <w:rsid w:val="776A3784"/>
    <w:rsid w:val="778E517E"/>
    <w:rsid w:val="7792676A"/>
    <w:rsid w:val="77A568BF"/>
    <w:rsid w:val="77B63832"/>
    <w:rsid w:val="77D83309"/>
    <w:rsid w:val="77ED4435"/>
    <w:rsid w:val="77FD0ED4"/>
    <w:rsid w:val="78343EDB"/>
    <w:rsid w:val="783A0735"/>
    <w:rsid w:val="784330DA"/>
    <w:rsid w:val="784A0579"/>
    <w:rsid w:val="786257B7"/>
    <w:rsid w:val="786C11E3"/>
    <w:rsid w:val="78730701"/>
    <w:rsid w:val="789C49C5"/>
    <w:rsid w:val="78B664E4"/>
    <w:rsid w:val="78BC2364"/>
    <w:rsid w:val="78DF041C"/>
    <w:rsid w:val="78E05893"/>
    <w:rsid w:val="78E8599C"/>
    <w:rsid w:val="78ED5101"/>
    <w:rsid w:val="790D46C0"/>
    <w:rsid w:val="790F3EFD"/>
    <w:rsid w:val="79230E0C"/>
    <w:rsid w:val="794A0994"/>
    <w:rsid w:val="794D7227"/>
    <w:rsid w:val="796405A2"/>
    <w:rsid w:val="796C136B"/>
    <w:rsid w:val="79A93FD8"/>
    <w:rsid w:val="79AB3592"/>
    <w:rsid w:val="79AD6AEF"/>
    <w:rsid w:val="79B46437"/>
    <w:rsid w:val="79CB5B65"/>
    <w:rsid w:val="79CC658D"/>
    <w:rsid w:val="79D11ED5"/>
    <w:rsid w:val="79E724EB"/>
    <w:rsid w:val="7A0C3234"/>
    <w:rsid w:val="7A56204E"/>
    <w:rsid w:val="7A76799F"/>
    <w:rsid w:val="7A790BD3"/>
    <w:rsid w:val="7A8C19E0"/>
    <w:rsid w:val="7A9F5BAD"/>
    <w:rsid w:val="7AC159F0"/>
    <w:rsid w:val="7AF6398B"/>
    <w:rsid w:val="7B085157"/>
    <w:rsid w:val="7B130FB2"/>
    <w:rsid w:val="7B132B0C"/>
    <w:rsid w:val="7B146D79"/>
    <w:rsid w:val="7B63596F"/>
    <w:rsid w:val="7B706815"/>
    <w:rsid w:val="7B8819ED"/>
    <w:rsid w:val="7B8A354B"/>
    <w:rsid w:val="7B944E97"/>
    <w:rsid w:val="7BAB777D"/>
    <w:rsid w:val="7BB50859"/>
    <w:rsid w:val="7BCB638F"/>
    <w:rsid w:val="7BDE704B"/>
    <w:rsid w:val="7BE611BE"/>
    <w:rsid w:val="7BEB16AB"/>
    <w:rsid w:val="7C07789A"/>
    <w:rsid w:val="7C210970"/>
    <w:rsid w:val="7C284BE7"/>
    <w:rsid w:val="7C2C4FFF"/>
    <w:rsid w:val="7C4B347A"/>
    <w:rsid w:val="7C680D03"/>
    <w:rsid w:val="7C726C6A"/>
    <w:rsid w:val="7CDB5473"/>
    <w:rsid w:val="7D153BC6"/>
    <w:rsid w:val="7D7F7956"/>
    <w:rsid w:val="7D83652A"/>
    <w:rsid w:val="7D894D68"/>
    <w:rsid w:val="7DCC1B7B"/>
    <w:rsid w:val="7E072EBD"/>
    <w:rsid w:val="7E0A4F63"/>
    <w:rsid w:val="7E12436B"/>
    <w:rsid w:val="7E1E1061"/>
    <w:rsid w:val="7E322575"/>
    <w:rsid w:val="7E48107F"/>
    <w:rsid w:val="7E4F0527"/>
    <w:rsid w:val="7E551AE6"/>
    <w:rsid w:val="7E5E4287"/>
    <w:rsid w:val="7E621DEC"/>
    <w:rsid w:val="7E9A153F"/>
    <w:rsid w:val="7EB02159"/>
    <w:rsid w:val="7ED32013"/>
    <w:rsid w:val="7ED375B6"/>
    <w:rsid w:val="7EF76EE2"/>
    <w:rsid w:val="7F263E37"/>
    <w:rsid w:val="7F3550C6"/>
    <w:rsid w:val="7F687EED"/>
    <w:rsid w:val="7F923387"/>
    <w:rsid w:val="7FB83BFE"/>
    <w:rsid w:val="7FD85A2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99" w:semiHidden="0" w:name="heading 4"/>
    <w:lsdException w:qFormat="1" w:unhideWhenUsed="0" w:uiPriority="1"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iPriority="99"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 w:hAnsi="??" w:eastAsia="宋体" w:cs="Times New Roman"/>
      <w:kern w:val="2"/>
      <w:sz w:val="21"/>
      <w:szCs w:val="22"/>
      <w:lang w:val="en-US" w:eastAsia="zh-CN" w:bidi="ar-SA"/>
    </w:rPr>
  </w:style>
  <w:style w:type="paragraph" w:styleId="4">
    <w:name w:val="heading 1"/>
    <w:basedOn w:val="1"/>
    <w:next w:val="1"/>
    <w:qFormat/>
    <w:uiPriority w:val="0"/>
    <w:pPr>
      <w:spacing w:line="480" w:lineRule="atLeast"/>
      <w:outlineLvl w:val="0"/>
    </w:pPr>
    <w:rPr>
      <w:rFonts w:ascii="宋体" w:hAnsi="宋体"/>
      <w:b/>
      <w:sz w:val="30"/>
      <w:szCs w:val="30"/>
    </w:rPr>
  </w:style>
  <w:style w:type="paragraph" w:styleId="5">
    <w:name w:val="heading 2"/>
    <w:basedOn w:val="4"/>
    <w:next w:val="1"/>
    <w:semiHidden/>
    <w:unhideWhenUsed/>
    <w:qFormat/>
    <w:uiPriority w:val="0"/>
    <w:pPr>
      <w:outlineLvl w:val="1"/>
    </w:pPr>
    <w:rPr>
      <w:sz w:val="28"/>
    </w:rPr>
  </w:style>
  <w:style w:type="paragraph" w:styleId="6">
    <w:name w:val="heading 3"/>
    <w:basedOn w:val="1"/>
    <w:next w:val="1"/>
    <w:semiHidden/>
    <w:unhideWhenUsed/>
    <w:qFormat/>
    <w:uiPriority w:val="0"/>
    <w:pPr>
      <w:spacing w:line="480" w:lineRule="atLeast"/>
      <w:outlineLvl w:val="2"/>
    </w:pPr>
    <w:rPr>
      <w:rFonts w:ascii="宋体" w:hAnsi="宋体"/>
      <w:sz w:val="24"/>
      <w:szCs w:val="24"/>
    </w:rPr>
  </w:style>
  <w:style w:type="paragraph" w:styleId="3">
    <w:name w:val="heading 4"/>
    <w:basedOn w:val="1"/>
    <w:next w:val="1"/>
    <w:qFormat/>
    <w:uiPriority w:val="99"/>
    <w:pPr>
      <w:spacing w:line="360" w:lineRule="auto"/>
      <w:outlineLvl w:val="3"/>
    </w:pPr>
    <w:rPr>
      <w:rFonts w:ascii="仿宋" w:hAnsi="仿宋" w:eastAsia="仿宋" w:cs="Times New Roman"/>
      <w:b/>
      <w:bCs/>
      <w:sz w:val="28"/>
      <w:szCs w:val="28"/>
    </w:rPr>
  </w:style>
  <w:style w:type="paragraph" w:styleId="7">
    <w:name w:val="heading 5"/>
    <w:basedOn w:val="1"/>
    <w:next w:val="1"/>
    <w:qFormat/>
    <w:uiPriority w:val="1"/>
    <w:pPr>
      <w:ind w:left="780"/>
      <w:outlineLvl w:val="5"/>
    </w:pPr>
    <w:rPr>
      <w:rFonts w:ascii="宋体" w:hAnsi="宋体" w:eastAsia="宋体" w:cs="宋体"/>
      <w:b/>
      <w:bCs/>
      <w:sz w:val="24"/>
      <w:szCs w:val="24"/>
      <w:lang w:val="zh-CN" w:eastAsia="zh-CN" w:bidi="zh-CN"/>
    </w:rPr>
  </w:style>
  <w:style w:type="character" w:default="1" w:styleId="23">
    <w:name w:val="Default Paragraph Font"/>
    <w:semiHidden/>
    <w:qFormat/>
    <w:uiPriority w:val="0"/>
  </w:style>
  <w:style w:type="table" w:default="1" w:styleId="21">
    <w:name w:val="Normal Table"/>
    <w:semiHidden/>
    <w:qFormat/>
    <w:uiPriority w:val="0"/>
    <w:tblPr>
      <w:tblLayout w:type="fixed"/>
      <w:tblCellMar>
        <w:top w:w="0" w:type="dxa"/>
        <w:left w:w="108" w:type="dxa"/>
        <w:bottom w:w="0" w:type="dxa"/>
        <w:right w:w="108" w:type="dxa"/>
      </w:tblCellMar>
    </w:tblPr>
  </w:style>
  <w:style w:type="paragraph" w:styleId="2">
    <w:name w:val="Normal Indent"/>
    <w:basedOn w:val="1"/>
    <w:next w:val="3"/>
    <w:qFormat/>
    <w:uiPriority w:val="0"/>
    <w:pPr>
      <w:ind w:firstLine="420" w:firstLineChars="200"/>
    </w:pPr>
    <w:rPr>
      <w:szCs w:val="24"/>
    </w:rPr>
  </w:style>
  <w:style w:type="paragraph" w:styleId="8">
    <w:name w:val="annotation text"/>
    <w:basedOn w:val="1"/>
    <w:qFormat/>
    <w:uiPriority w:val="0"/>
    <w:pPr>
      <w:jc w:val="left"/>
    </w:pPr>
  </w:style>
  <w:style w:type="paragraph" w:styleId="9">
    <w:name w:val="Body Text"/>
    <w:basedOn w:val="1"/>
    <w:qFormat/>
    <w:uiPriority w:val="0"/>
    <w:pPr>
      <w:spacing w:after="120"/>
    </w:pPr>
  </w:style>
  <w:style w:type="paragraph" w:styleId="10">
    <w:name w:val="Body Text Indent"/>
    <w:basedOn w:val="1"/>
    <w:qFormat/>
    <w:uiPriority w:val="0"/>
    <w:pPr>
      <w:spacing w:after="120" w:afterLines="0" w:afterAutospacing="0"/>
      <w:ind w:left="420" w:leftChars="200"/>
    </w:pPr>
  </w:style>
  <w:style w:type="paragraph" w:styleId="11">
    <w:name w:val="toc 3"/>
    <w:basedOn w:val="1"/>
    <w:next w:val="1"/>
    <w:qFormat/>
    <w:uiPriority w:val="0"/>
    <w:pPr>
      <w:widowControl/>
      <w:spacing w:after="100" w:line="259" w:lineRule="auto"/>
      <w:ind w:left="440"/>
      <w:jc w:val="left"/>
    </w:pPr>
    <w:rPr>
      <w:kern w:val="0"/>
      <w:sz w:val="22"/>
    </w:rPr>
  </w:style>
  <w:style w:type="paragraph" w:styleId="12">
    <w:name w:val="Plain Text"/>
    <w:basedOn w:val="1"/>
    <w:qFormat/>
    <w:uiPriority w:val="0"/>
    <w:rPr>
      <w:rFonts w:ascii="宋体" w:hAnsi="Courier New" w:cs="Courier New"/>
      <w:szCs w:val="21"/>
    </w:rPr>
  </w:style>
  <w:style w:type="paragraph" w:styleId="13">
    <w:name w:val="Body Text Indent 2"/>
    <w:basedOn w:val="1"/>
    <w:qFormat/>
    <w:uiPriority w:val="0"/>
    <w:pPr>
      <w:spacing w:line="300" w:lineRule="atLeast"/>
      <w:ind w:firstLine="420" w:firstLineChars="200"/>
    </w:pPr>
    <w:rPr>
      <w:color w:val="FF00FF"/>
      <w:kern w:val="24"/>
      <w:szCs w:val="20"/>
    </w:rPr>
  </w:style>
  <w:style w:type="paragraph" w:styleId="14">
    <w:name w:val="footer"/>
    <w:basedOn w:val="1"/>
    <w:qFormat/>
    <w:uiPriority w:val="0"/>
    <w:pPr>
      <w:tabs>
        <w:tab w:val="center" w:pos="4153"/>
        <w:tab w:val="right" w:pos="8306"/>
      </w:tabs>
      <w:snapToGrid w:val="0"/>
      <w:jc w:val="left"/>
    </w:pPr>
    <w:rPr>
      <w:sz w:val="18"/>
      <w:szCs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6">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7">
    <w:name w:val="List"/>
    <w:basedOn w:val="1"/>
    <w:qFormat/>
    <w:uiPriority w:val="0"/>
    <w:pPr>
      <w:spacing w:line="360" w:lineRule="exact"/>
      <w:ind w:firstLine="38" w:firstLineChars="18"/>
      <w:jc w:val="left"/>
    </w:pPr>
    <w:rPr>
      <w:rFonts w:ascii="宋体" w:hAnsi="Times New Roman"/>
      <w:szCs w:val="21"/>
    </w:rPr>
  </w:style>
  <w:style w:type="paragraph" w:styleId="18">
    <w:name w:val="Body Text Indent 3"/>
    <w:basedOn w:val="1"/>
    <w:qFormat/>
    <w:uiPriority w:val="0"/>
    <w:pPr>
      <w:ind w:firstLine="540"/>
    </w:pPr>
    <w:rPr>
      <w:rFonts w:hint="eastAsia" w:ascii="宋体"/>
      <w:sz w:val="28"/>
    </w:rPr>
  </w:style>
  <w:style w:type="paragraph" w:styleId="19">
    <w:name w:val="toc 2"/>
    <w:basedOn w:val="1"/>
    <w:next w:val="1"/>
    <w:qFormat/>
    <w:uiPriority w:val="0"/>
    <w:pPr>
      <w:ind w:left="420" w:leftChars="200"/>
    </w:pPr>
  </w:style>
  <w:style w:type="paragraph" w:styleId="20">
    <w:name w:val="Body Text First Indent 2"/>
    <w:basedOn w:val="10"/>
    <w:next w:val="1"/>
    <w:qFormat/>
    <w:uiPriority w:val="0"/>
    <w:pPr>
      <w:ind w:firstLine="420" w:firstLineChars="200"/>
    </w:p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24">
    <w:name w:val="Strong"/>
    <w:basedOn w:val="23"/>
    <w:qFormat/>
    <w:uiPriority w:val="0"/>
    <w:rPr>
      <w:b/>
      <w:bCs/>
    </w:rPr>
  </w:style>
  <w:style w:type="character" w:styleId="25">
    <w:name w:val="FollowedHyperlink"/>
    <w:basedOn w:val="23"/>
    <w:qFormat/>
    <w:uiPriority w:val="0"/>
    <w:rPr>
      <w:color w:val="0084FF"/>
      <w:u w:val="none"/>
    </w:rPr>
  </w:style>
  <w:style w:type="character" w:styleId="26">
    <w:name w:val="Emphasis"/>
    <w:basedOn w:val="23"/>
    <w:qFormat/>
    <w:uiPriority w:val="0"/>
  </w:style>
  <w:style w:type="character" w:styleId="27">
    <w:name w:val="Hyperlink"/>
    <w:basedOn w:val="23"/>
    <w:qFormat/>
    <w:uiPriority w:val="0"/>
    <w:rPr>
      <w:color w:val="0084FF"/>
      <w:u w:val="none"/>
    </w:rPr>
  </w:style>
  <w:style w:type="character" w:styleId="28">
    <w:name w:val="HTML Code"/>
    <w:basedOn w:val="23"/>
    <w:qFormat/>
    <w:uiPriority w:val="0"/>
    <w:rPr>
      <w:rFonts w:hint="default" w:ascii="monospace" w:hAnsi="monospace" w:eastAsia="monospace" w:cs="monospace"/>
      <w:sz w:val="21"/>
      <w:szCs w:val="21"/>
    </w:rPr>
  </w:style>
  <w:style w:type="character" w:styleId="29">
    <w:name w:val="annotation reference"/>
    <w:basedOn w:val="23"/>
    <w:qFormat/>
    <w:uiPriority w:val="0"/>
    <w:rPr>
      <w:sz w:val="21"/>
      <w:szCs w:val="21"/>
    </w:rPr>
  </w:style>
  <w:style w:type="character" w:styleId="30">
    <w:name w:val="HTML Keyboard"/>
    <w:basedOn w:val="23"/>
    <w:qFormat/>
    <w:uiPriority w:val="0"/>
    <w:rPr>
      <w:rFonts w:ascii="monospace" w:hAnsi="monospace" w:eastAsia="monospace" w:cs="monospace"/>
      <w:sz w:val="21"/>
      <w:szCs w:val="21"/>
    </w:rPr>
  </w:style>
  <w:style w:type="character" w:styleId="31">
    <w:name w:val="HTML Sample"/>
    <w:basedOn w:val="23"/>
    <w:qFormat/>
    <w:uiPriority w:val="0"/>
    <w:rPr>
      <w:rFonts w:hint="default" w:ascii="monospace" w:hAnsi="monospace" w:eastAsia="monospace" w:cs="monospace"/>
      <w:sz w:val="21"/>
      <w:szCs w:val="21"/>
    </w:rPr>
  </w:style>
  <w:style w:type="paragraph" w:customStyle="1" w:styleId="32">
    <w:name w:val="样式 正文文本 + 首行缩进:  2 字符"/>
    <w:basedOn w:val="9"/>
    <w:qFormat/>
    <w:uiPriority w:val="0"/>
    <w:pPr>
      <w:spacing w:line="480" w:lineRule="exact"/>
      <w:ind w:firstLine="480" w:firstLineChars="200"/>
    </w:pPr>
    <w:rPr>
      <w:rFonts w:ascii="宋体" w:hAnsi="宋体" w:eastAsia="宋体" w:cs="宋体"/>
      <w:sz w:val="24"/>
      <w:szCs w:val="20"/>
    </w:rPr>
  </w:style>
  <w:style w:type="paragraph" w:customStyle="1" w:styleId="33">
    <w:name w:val="TOC Heading1"/>
    <w:basedOn w:val="4"/>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34">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35">
    <w:name w:val="列出段落1"/>
    <w:basedOn w:val="1"/>
    <w:qFormat/>
    <w:uiPriority w:val="99"/>
    <w:pPr>
      <w:ind w:firstLine="420" w:firstLineChars="200"/>
    </w:pPr>
  </w:style>
  <w:style w:type="table" w:customStyle="1" w:styleId="36">
    <w:name w:val="TableGrid"/>
    <w:qFormat/>
    <w:uiPriority w:val="0"/>
    <w:tblPr>
      <w:tblLayout w:type="fixed"/>
      <w:tblCellMar>
        <w:top w:w="0" w:type="dxa"/>
        <w:left w:w="0" w:type="dxa"/>
        <w:bottom w:w="0" w:type="dxa"/>
        <w:right w:w="0" w:type="dxa"/>
      </w:tblCellMar>
    </w:tblPr>
  </w:style>
  <w:style w:type="paragraph" w:customStyle="1" w:styleId="37">
    <w:name w:val="(1)"/>
    <w:basedOn w:val="1"/>
    <w:qFormat/>
    <w:uiPriority w:val="0"/>
    <w:rPr>
      <w:sz w:val="24"/>
    </w:rPr>
  </w:style>
  <w:style w:type="paragraph" w:customStyle="1" w:styleId="38">
    <w:name w:val="1"/>
    <w:basedOn w:val="1"/>
    <w:next w:val="12"/>
    <w:qFormat/>
    <w:uiPriority w:val="0"/>
    <w:rPr>
      <w:rFonts w:ascii="宋体" w:hAnsi="Courier New"/>
      <w:color w:val="000000"/>
      <w:kern w:val="44"/>
      <w:sz w:val="24"/>
      <w:szCs w:val="20"/>
    </w:rPr>
  </w:style>
  <w:style w:type="paragraph" w:customStyle="1" w:styleId="39">
    <w:name w:val="表格1"/>
    <w:basedOn w:val="2"/>
    <w:next w:val="2"/>
    <w:qFormat/>
    <w:uiPriority w:val="0"/>
    <w:pPr>
      <w:adjustRightInd w:val="0"/>
      <w:snapToGrid w:val="0"/>
      <w:spacing w:line="340" w:lineRule="exact"/>
      <w:ind w:firstLine="0" w:firstLineChars="0"/>
      <w:jc w:val="center"/>
    </w:pPr>
    <w:rPr>
      <w:szCs w:val="20"/>
      <w:lang w:val="en-US" w:eastAsia="zh-CN"/>
    </w:rPr>
  </w:style>
  <w:style w:type="paragraph" w:customStyle="1" w:styleId="40">
    <w:name w:val="长江报告表表格"/>
    <w:basedOn w:val="1"/>
    <w:qFormat/>
    <w:uiPriority w:val="0"/>
    <w:pPr>
      <w:spacing w:line="360" w:lineRule="atLeast"/>
      <w:jc w:val="center"/>
    </w:pPr>
    <w:rPr>
      <w:rFonts w:cstheme="minorBidi"/>
      <w:szCs w:val="22"/>
    </w:rPr>
  </w:style>
  <w:style w:type="paragraph" w:customStyle="1" w:styleId="41">
    <w:name w:val="表格正文"/>
    <w:basedOn w:val="40"/>
    <w:qFormat/>
    <w:uiPriority w:val="0"/>
    <w:pPr>
      <w:jc w:val="both"/>
    </w:pPr>
    <w:rPr>
      <w:snapToGrid w:val="0"/>
      <w:color w:val="000000"/>
    </w:rPr>
  </w:style>
  <w:style w:type="paragraph" w:customStyle="1" w:styleId="42">
    <w:name w:val="报告表正文"/>
    <w:basedOn w:val="1"/>
    <w:qFormat/>
    <w:uiPriority w:val="0"/>
    <w:pPr>
      <w:adjustRightInd w:val="0"/>
      <w:spacing w:line="480" w:lineRule="exact"/>
      <w:ind w:firstLine="200" w:firstLineChars="200"/>
      <w:textAlignment w:val="baseline"/>
    </w:pPr>
    <w:rPr>
      <w:kern w:val="0"/>
      <w:sz w:val="24"/>
    </w:rPr>
  </w:style>
  <w:style w:type="paragraph" w:customStyle="1" w:styleId="43">
    <w:name w:val="长江报告表正文"/>
    <w:basedOn w:val="44"/>
    <w:link w:val="45"/>
    <w:qFormat/>
    <w:uiPriority w:val="0"/>
    <w:pPr>
      <w:spacing w:line="480" w:lineRule="atLeast"/>
      <w:ind w:firstLine="200" w:firstLineChars="200"/>
    </w:pPr>
    <w:rPr>
      <w:rFonts w:cstheme="minorBidi"/>
      <w:sz w:val="24"/>
      <w:szCs w:val="22"/>
    </w:rPr>
  </w:style>
  <w:style w:type="paragraph" w:styleId="44">
    <w:name w:val="No Spacing"/>
    <w:semiHidden/>
    <w:unhideWhenUsed/>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45">
    <w:name w:val="长江报告表正文 字符"/>
    <w:basedOn w:val="23"/>
    <w:link w:val="43"/>
    <w:qFormat/>
    <w:uiPriority w:val="0"/>
    <w:rPr>
      <w:rFonts w:cstheme="minorBidi"/>
      <w:sz w:val="24"/>
      <w:szCs w:val="22"/>
    </w:rPr>
  </w:style>
  <w:style w:type="paragraph" w:customStyle="1" w:styleId="46">
    <w:name w:val="表"/>
    <w:qFormat/>
    <w:uiPriority w:val="0"/>
    <w:pPr>
      <w:widowControl w:val="0"/>
      <w:snapToGrid w:val="0"/>
      <w:jc w:val="center"/>
    </w:pPr>
    <w:rPr>
      <w:rFonts w:ascii="Times New Roman" w:hAnsi="Times New Roman" w:eastAsiaTheme="minorEastAsia" w:cstheme="minorBidi"/>
      <w:spacing w:val="2"/>
      <w:kern w:val="2"/>
      <w:sz w:val="21"/>
      <w:szCs w:val="20"/>
      <w:lang w:val="en-US" w:eastAsia="zh-CN" w:bidi="ar-SA"/>
    </w:rPr>
  </w:style>
  <w:style w:type="paragraph" w:customStyle="1" w:styleId="47">
    <w:name w:val="2.1.1"/>
    <w:qFormat/>
    <w:uiPriority w:val="0"/>
    <w:pPr>
      <w:widowControl w:val="0"/>
      <w:jc w:val="both"/>
    </w:pPr>
    <w:rPr>
      <w:rFonts w:asciiTheme="minorHAnsi" w:hAnsiTheme="minorHAnsi" w:eastAsiaTheme="minorEastAsia" w:cstheme="minorBidi"/>
      <w:kern w:val="2"/>
      <w:sz w:val="24"/>
      <w:szCs w:val="22"/>
      <w:lang w:val="en-US" w:eastAsia="zh-CN" w:bidi="ar-SA"/>
    </w:rPr>
  </w:style>
  <w:style w:type="paragraph" w:customStyle="1" w:styleId="48">
    <w:name w:val="p0"/>
    <w:qFormat/>
    <w:uiPriority w:val="0"/>
    <w:pPr>
      <w:widowControl/>
      <w:jc w:val="both"/>
    </w:pPr>
    <w:rPr>
      <w:rFonts w:ascii="Times New Roman" w:hAnsi="Times New Roman" w:eastAsia="宋体" w:cs="Times New Roman"/>
      <w:kern w:val="0"/>
      <w:sz w:val="32"/>
      <w:szCs w:val="32"/>
      <w:lang w:val="en-US" w:eastAsia="zh-CN" w:bidi="ar-SA"/>
    </w:rPr>
  </w:style>
  <w:style w:type="paragraph" w:customStyle="1" w:styleId="49">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50">
    <w:name w:val="Table Paragraph"/>
    <w:basedOn w:val="1"/>
    <w:qFormat/>
    <w:uiPriority w:val="1"/>
    <w:rPr>
      <w:rFonts w:ascii="宋体" w:hAnsi="宋体" w:eastAsia="宋体" w:cs="宋体"/>
      <w:lang w:val="zh-CN" w:eastAsia="zh-CN" w:bidi="zh-CN"/>
    </w:rPr>
  </w:style>
  <w:style w:type="character" w:customStyle="1" w:styleId="51">
    <w:name w:val="active"/>
    <w:basedOn w:val="23"/>
    <w:qFormat/>
    <w:uiPriority w:val="0"/>
    <w:rPr>
      <w:color w:val="FFFFFF"/>
      <w:shd w:val="clear" w:fill="0084FF"/>
    </w:rPr>
  </w:style>
  <w:style w:type="character" w:customStyle="1" w:styleId="52">
    <w:name w:val="ask-txt"/>
    <w:basedOn w:val="23"/>
    <w:qFormat/>
    <w:uiPriority w:val="0"/>
    <w:rPr>
      <w:color w:val="999999"/>
    </w:rPr>
  </w:style>
  <w:style w:type="character" w:customStyle="1" w:styleId="53">
    <w:name w:val="first-child"/>
    <w:basedOn w:val="23"/>
    <w:qFormat/>
    <w:uiPriority w:val="0"/>
  </w:style>
  <w:style w:type="character" w:customStyle="1" w:styleId="54">
    <w:name w:val="icon38"/>
    <w:basedOn w:val="23"/>
    <w:qFormat/>
    <w:uiPriority w:val="0"/>
  </w:style>
  <w:style w:type="character" w:customStyle="1" w:styleId="55">
    <w:name w:val="icon39"/>
    <w:basedOn w:val="23"/>
    <w:qFormat/>
    <w:uiPriority w:val="0"/>
  </w:style>
  <w:style w:type="character" w:customStyle="1" w:styleId="56">
    <w:name w:val="icon40"/>
    <w:basedOn w:val="23"/>
    <w:qFormat/>
    <w:uiPriority w:val="0"/>
  </w:style>
  <w:style w:type="character" w:customStyle="1" w:styleId="57">
    <w:name w:val="icon41"/>
    <w:basedOn w:val="23"/>
    <w:qFormat/>
    <w:uiPriority w:val="0"/>
  </w:style>
  <w:style w:type="paragraph" w:customStyle="1" w:styleId="58">
    <w:name w:val="中文报告书样式"/>
    <w:qFormat/>
    <w:uiPriority w:val="0"/>
    <w:pPr>
      <w:widowControl w:val="0"/>
      <w:adjustRightInd w:val="0"/>
      <w:spacing w:line="480" w:lineRule="atLeast"/>
      <w:ind w:firstLine="482"/>
      <w:jc w:val="both"/>
      <w:textAlignment w:val="auto"/>
    </w:pPr>
    <w:rPr>
      <w:rFonts w:ascii="Times New Roman" w:hAnsi="Times New Roman" w:eastAsia="宋体" w:cs="Times New Roman"/>
      <w:color w:val="auto"/>
      <w:kern w:val="24"/>
      <w:sz w:val="24"/>
      <w:u w:val="none" w:color="auto"/>
      <w:lang w:val="en-US" w:eastAsia="zh-CN" w:bidi="ar-SA"/>
    </w:rPr>
  </w:style>
  <w:style w:type="paragraph" w:customStyle="1" w:styleId="59">
    <w:name w:val="00005报告正文"/>
    <w:qFormat/>
    <w:uiPriority w:val="0"/>
    <w:pPr>
      <w:widowControl w:val="0"/>
      <w:adjustRightInd w:val="0"/>
      <w:snapToGrid w:val="0"/>
      <w:spacing w:line="360" w:lineRule="auto"/>
      <w:ind w:firstLine="200" w:firstLineChars="200"/>
      <w:jc w:val="left"/>
      <w:textAlignment w:val="auto"/>
    </w:pPr>
    <w:rPr>
      <w:rFonts w:ascii="Times New Roman" w:hAnsi="Times New Roman" w:eastAsia="宋体" w:cs="Times New Roman"/>
      <w:color w:val="auto"/>
      <w:kern w:val="2"/>
      <w:sz w:val="24"/>
      <w:szCs w:val="24"/>
      <w:u w:val="none" w:color="auto"/>
      <w:lang w:val="en-US" w:eastAsia="zh-CN" w:bidi="ar-SA"/>
    </w:rPr>
  </w:style>
  <w:style w:type="character" w:customStyle="1" w:styleId="60">
    <w:name w:val="active6"/>
    <w:basedOn w:val="23"/>
    <w:qFormat/>
    <w:uiPriority w:val="0"/>
    <w:rPr>
      <w:color w:val="FFFFFF"/>
      <w:shd w:val="clear" w:fill="0084FF"/>
    </w:rPr>
  </w:style>
  <w:style w:type="character" w:customStyle="1" w:styleId="61">
    <w:name w:val="font31"/>
    <w:basedOn w:val="23"/>
    <w:qFormat/>
    <w:uiPriority w:val="0"/>
    <w:rPr>
      <w:rFonts w:hint="eastAsia" w:ascii="宋体" w:hAnsi="宋体" w:eastAsia="宋体" w:cs="宋体"/>
      <w:color w:val="000000"/>
      <w:sz w:val="18"/>
      <w:szCs w:val="18"/>
      <w:u w:val="none"/>
    </w:rPr>
  </w:style>
  <w:style w:type="character" w:customStyle="1" w:styleId="62">
    <w:name w:val="font0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jpeg"/><Relationship Id="rId22" Type="http://schemas.openxmlformats.org/officeDocument/2006/relationships/image" Target="media/image6.jpe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emf"/><Relationship Id="rId18" Type="http://schemas.openxmlformats.org/officeDocument/2006/relationships/oleObject" Target="embeddings/oleObject1.bin"/><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1</Lines>
  <Paragraphs>1</Paragraphs>
  <TotalTime>2</TotalTime>
  <ScaleCrop>false</ScaleCrop>
  <LinksUpToDate>false</LinksUpToDate>
  <CharactersWithSpaces>0</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2018-03-10T02:05:00Z</dcterms:created>
  <dc:creator>在天涯</dc:creator>
  <cp:lastModifiedBy>Administrator</cp:lastModifiedBy>
  <cp:lastPrinted>2021-01-14T01:36:07Z</cp:lastPrinted>
  <dcterms:modified xsi:type="dcterms:W3CDTF">2021-01-14T09:29:21Z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ies>
</file>