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bookmarkStart w:id="0" w:name="_Hlk496949272"/>
      <w:bookmarkEnd w:id="0"/>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cs="Times New Roman"/>
          <w:color w:val="auto"/>
          <w:sz w:val="36"/>
          <w:szCs w:val="36"/>
          <w:highlight w:val="none"/>
          <w:lang w:val="en-US" w:eastAsia="zh-CN"/>
        </w:rPr>
      </w:pPr>
      <w:bookmarkStart w:id="1" w:name="_Hlk496950128"/>
      <w:r>
        <w:rPr>
          <w:rFonts w:hint="eastAsia" w:ascii="Times New Roman" w:hAnsi="Times New Roman" w:cs="Times New Roman"/>
          <w:color w:val="auto"/>
          <w:sz w:val="36"/>
          <w:szCs w:val="36"/>
          <w:highlight w:val="none"/>
          <w:lang w:val="en-US" w:eastAsia="zh-CN"/>
        </w:rPr>
        <w:t>河北大业新能源科技有限公司</w:t>
      </w:r>
    </w:p>
    <w:p>
      <w:pPr>
        <w:jc w:val="center"/>
        <w:rPr>
          <w:rFonts w:hint="default" w:ascii="Times New Roman" w:hAnsi="Times New Roman" w:eastAsia="宋体" w:cs="Times New Roman"/>
          <w:color w:val="auto"/>
          <w:sz w:val="36"/>
          <w:szCs w:val="36"/>
          <w:highlight w:val="none"/>
          <w:lang w:eastAsia="zh-CN"/>
        </w:rPr>
      </w:pPr>
      <w:r>
        <w:rPr>
          <w:rFonts w:hint="eastAsia" w:ascii="Times New Roman" w:hAnsi="Times New Roman" w:cs="Times New Roman"/>
          <w:color w:val="auto"/>
          <w:sz w:val="36"/>
          <w:szCs w:val="36"/>
          <w:highlight w:val="none"/>
          <w:lang w:val="en-US" w:eastAsia="zh-CN"/>
        </w:rPr>
        <w:t>电热取暖、新风设备生产项目</w:t>
      </w:r>
    </w:p>
    <w:p>
      <w:pPr>
        <w:jc w:val="center"/>
        <w:rPr>
          <w:rFonts w:hint="default" w:ascii="Times New Roman" w:hAnsi="Times New Roman" w:eastAsia="宋体" w:cs="Times New Roman"/>
          <w:color w:val="auto"/>
          <w:sz w:val="36"/>
          <w:szCs w:val="36"/>
          <w:highlight w:val="none"/>
        </w:rPr>
      </w:pPr>
      <w:r>
        <w:rPr>
          <w:rFonts w:hint="eastAsia" w:ascii="Times New Roman" w:hAnsi="Times New Roman" w:cs="Times New Roman"/>
          <w:color w:val="auto"/>
          <w:sz w:val="36"/>
          <w:szCs w:val="36"/>
          <w:highlight w:val="none"/>
          <w:lang w:eastAsia="zh-CN"/>
        </w:rPr>
        <w:t>阶段性竣工</w:t>
      </w:r>
      <w:r>
        <w:rPr>
          <w:rFonts w:hint="default" w:ascii="Times New Roman" w:hAnsi="Times New Roman" w:eastAsia="宋体" w:cs="Times New Roman"/>
          <w:color w:val="auto"/>
          <w:sz w:val="36"/>
          <w:szCs w:val="36"/>
          <w:highlight w:val="none"/>
        </w:rPr>
        <w:t>环境保护验收报告</w:t>
      </w:r>
      <w:bookmarkEnd w:id="1"/>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ind w:firstLine="1280" w:firstLineChars="400"/>
        <w:rPr>
          <w:rFonts w:hint="default" w:ascii="Times New Roman" w:hAnsi="Times New Roman" w:eastAsia="宋体" w:cs="Times New Roman"/>
          <w:color w:val="auto"/>
          <w:sz w:val="32"/>
          <w:szCs w:val="32"/>
          <w:highlight w:val="none"/>
          <w:lang w:eastAsia="zh-CN"/>
        </w:rPr>
      </w:pPr>
      <w:r>
        <w:rPr>
          <w:rFonts w:hint="default" w:ascii="Times New Roman" w:hAnsi="Times New Roman" w:eastAsia="宋体" w:cs="Times New Roman"/>
          <w:color w:val="auto"/>
          <w:sz w:val="32"/>
          <w:szCs w:val="32"/>
          <w:highlight w:val="none"/>
        </w:rPr>
        <w:t>建设单位：</w:t>
      </w:r>
      <w:r>
        <w:rPr>
          <w:rFonts w:hint="eastAsia" w:ascii="Times New Roman" w:hAnsi="Times New Roman" w:cs="Times New Roman"/>
          <w:color w:val="auto"/>
          <w:sz w:val="32"/>
          <w:szCs w:val="32"/>
          <w:highlight w:val="none"/>
          <w:lang w:val="en-US" w:eastAsia="zh-CN"/>
        </w:rPr>
        <w:t>河北大业新能源科技有限公司</w:t>
      </w:r>
    </w:p>
    <w:p>
      <w:pPr>
        <w:ind w:firstLine="1280" w:firstLineChars="400"/>
        <w:rPr>
          <w:rFonts w:hint="default" w:ascii="Times New Roman" w:hAnsi="Times New Roman" w:eastAsia="宋体" w:cs="Times New Roman"/>
          <w:color w:val="auto"/>
          <w:sz w:val="32"/>
          <w:szCs w:val="32"/>
          <w:highlight w:val="none"/>
        </w:rPr>
      </w:pPr>
      <w:r>
        <w:rPr>
          <w:rFonts w:hint="default" w:ascii="Times New Roman" w:hAnsi="Times New Roman" w:eastAsia="宋体" w:cs="Times New Roman"/>
          <w:color w:val="auto"/>
          <w:sz w:val="32"/>
          <w:szCs w:val="32"/>
          <w:highlight w:val="none"/>
        </w:rPr>
        <w:t>编制单位：</w:t>
      </w:r>
      <w:r>
        <w:rPr>
          <w:rFonts w:hint="eastAsia" w:ascii="Times New Roman" w:hAnsi="Times New Roman" w:cs="Times New Roman"/>
          <w:color w:val="auto"/>
          <w:sz w:val="32"/>
          <w:szCs w:val="32"/>
          <w:highlight w:val="none"/>
          <w:lang w:val="en-US" w:eastAsia="zh-CN"/>
        </w:rPr>
        <w:t>河北大业新能源科技有限公司</w:t>
      </w: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6"/>
          <w:szCs w:val="36"/>
          <w:highlight w:val="none"/>
        </w:rPr>
      </w:pPr>
    </w:p>
    <w:p>
      <w:pPr>
        <w:jc w:val="center"/>
        <w:rPr>
          <w:rFonts w:hint="default" w:ascii="Times New Roman" w:hAnsi="Times New Roman" w:eastAsia="宋体" w:cs="Times New Roman"/>
          <w:color w:val="auto"/>
          <w:sz w:val="32"/>
          <w:szCs w:val="32"/>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color w:val="auto"/>
          <w:sz w:val="32"/>
          <w:szCs w:val="32"/>
          <w:highlight w:val="none"/>
        </w:rPr>
        <w:t>201</w:t>
      </w:r>
      <w:r>
        <w:rPr>
          <w:rFonts w:hint="default" w:ascii="Times New Roman" w:hAnsi="Times New Roman" w:cs="Times New Roman"/>
          <w:color w:val="auto"/>
          <w:sz w:val="32"/>
          <w:szCs w:val="32"/>
          <w:highlight w:val="none"/>
          <w:lang w:val="en-US" w:eastAsia="zh-CN"/>
        </w:rPr>
        <w:t>9</w:t>
      </w:r>
      <w:r>
        <w:rPr>
          <w:rFonts w:hint="default" w:ascii="Times New Roman" w:hAnsi="Times New Roman" w:eastAsia="宋体" w:cs="Times New Roman"/>
          <w:color w:val="auto"/>
          <w:sz w:val="32"/>
          <w:szCs w:val="32"/>
          <w:highlight w:val="none"/>
        </w:rPr>
        <w:t>年</w:t>
      </w:r>
      <w:r>
        <w:rPr>
          <w:rFonts w:hint="eastAsia" w:ascii="Times New Roman" w:hAnsi="Times New Roman" w:cs="Times New Roman"/>
          <w:color w:val="auto"/>
          <w:sz w:val="32"/>
          <w:szCs w:val="32"/>
          <w:highlight w:val="none"/>
          <w:lang w:val="en-US" w:eastAsia="zh-CN"/>
        </w:rPr>
        <w:t>12</w:t>
      </w:r>
      <w:r>
        <w:rPr>
          <w:rFonts w:hint="default" w:ascii="Times New Roman" w:hAnsi="Times New Roman" w:eastAsia="宋体" w:cs="Times New Roman"/>
          <w:color w:val="auto"/>
          <w:sz w:val="32"/>
          <w:szCs w:val="32"/>
          <w:highlight w:val="none"/>
        </w:rPr>
        <w:t>月</w:t>
      </w:r>
    </w:p>
    <w:p>
      <w:pPr>
        <w:pStyle w:val="25"/>
        <w:spacing w:before="0" w:line="400" w:lineRule="exact"/>
        <w:jc w:val="center"/>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highlight w:val="none"/>
          <w:lang w:val="zh-CN"/>
        </w:rPr>
        <w:t>目  录</w:t>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TOC \o "1-3" \h \z \u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_Toc16932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前  言</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_Toc16932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_Toc20080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1 验收编制依据</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_Toc20080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_Toc24582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 法律、法规</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_Toc24582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_Toc13767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1.2 验收技术规范</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_Toc13767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_Toc23524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1.3 工程技术文件及批复文件</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_Toc23524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_Toc24219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2 工程概况</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_Toc24219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_Toc30145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 项目基本情况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_Toc30145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_Toc5923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2.1.1 基本情况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_Toc5923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_Toc28785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2.1.2 地理位置及周边情况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_Toc28785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_Toc5721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2.1.3 厂区平面布置</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_Toc5721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_Toc4251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2.2 建设内容</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_Toc4251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_Toc6549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2.2.1 生产规模及产品方案</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_Toc6549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_Toc11289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2.2.2 主要原辅材料</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_Toc11289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_Toc4376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2.2.3 主体设施建设内容</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_Toc4376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5</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_Toc13080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2.2.4 生产设备</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_Toc13080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7</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_Toc32062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2.3 工艺流程</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_Toc32062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_Toc5605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2.4 劳动定员及工作制度</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_Toc5605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_Toc21354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 公用工程</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_Toc21354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_Toc13023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2.5.1 给排水</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_Toc13023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_Toc288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2.5.2 供电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_Toc288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_Toc29293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2.5.3供</w:t>
      </w:r>
      <w:r>
        <w:rPr>
          <w:rFonts w:hint="default" w:ascii="Times New Roman" w:hAnsi="Times New Roman" w:eastAsia="宋体" w:cs="Times New Roman"/>
          <w:color w:val="auto"/>
          <w:szCs w:val="24"/>
          <w:highlight w:val="none"/>
          <w:lang w:eastAsia="zh-CN"/>
        </w:rPr>
        <w:t>暖</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_Toc29293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_Toc28086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2.6 环评审批情况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_Toc28086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_Toc24428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2.7 项目投资</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_Toc24428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12</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_Toc10638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2.8 项目变更情况说明</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_Toc10638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12</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_Toc20840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2.9 环境保护“三同时”落实情况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_Toc20840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13</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_Toc22825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2.10 验收范围及内容</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_Toc22825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13</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_Toc3043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3 主要污染源及治理措施</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_Toc3043 </w:instrText>
      </w:r>
      <w:r>
        <w:rPr>
          <w:rFonts w:hint="default" w:ascii="Times New Roman" w:hAnsi="Times New Roman" w:cs="Times New Roman"/>
        </w:rPr>
        <w:fldChar w:fldCharType="separate"/>
      </w:r>
      <w:r>
        <w:rPr>
          <w:rFonts w:hint="default" w:ascii="Times New Roman" w:hAnsi="Times New Roman" w:cs="Times New Roman"/>
        </w:rPr>
        <w:t>16</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_Toc32241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3.1 施工期主要污染源及治理措施</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_Toc32241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16</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_Toc4230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3.2 运行期主要污染源及治理措施</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_Toc4230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16</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_Toc18491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3.2.1 废气</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_Toc18491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16</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_Toc16793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3.2.</w:t>
      </w:r>
      <w:r>
        <w:rPr>
          <w:rFonts w:hint="default" w:ascii="Times New Roman" w:hAnsi="Times New Roman" w:eastAsia="宋体" w:cs="Times New Roman"/>
          <w:color w:val="auto"/>
          <w:szCs w:val="24"/>
          <w:highlight w:val="none"/>
          <w:lang w:val="en-US" w:eastAsia="zh-CN"/>
        </w:rPr>
        <w:t>2</w:t>
      </w:r>
      <w:r>
        <w:rPr>
          <w:rFonts w:hint="default" w:ascii="Times New Roman" w:hAnsi="Times New Roman" w:eastAsia="宋体" w:cs="Times New Roman"/>
          <w:color w:val="auto"/>
          <w:szCs w:val="24"/>
          <w:highlight w:val="none"/>
        </w:rPr>
        <w:t xml:space="preserve"> 废水</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_Toc16793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17</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_Toc22418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3.2.</w:t>
      </w:r>
      <w:r>
        <w:rPr>
          <w:rFonts w:hint="default" w:ascii="Times New Roman" w:hAnsi="Times New Roman" w:eastAsia="宋体" w:cs="Times New Roman"/>
          <w:color w:val="auto"/>
          <w:szCs w:val="24"/>
          <w:highlight w:val="none"/>
          <w:lang w:val="en-US" w:eastAsia="zh-CN"/>
        </w:rPr>
        <w:t>3</w:t>
      </w:r>
      <w:r>
        <w:rPr>
          <w:rFonts w:hint="default" w:ascii="Times New Roman" w:hAnsi="Times New Roman" w:eastAsia="宋体" w:cs="Times New Roman"/>
          <w:color w:val="auto"/>
          <w:szCs w:val="24"/>
          <w:highlight w:val="none"/>
        </w:rPr>
        <w:t xml:space="preserve"> 噪声</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_Toc22418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17</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_Toc12350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3.2.</w:t>
      </w:r>
      <w:r>
        <w:rPr>
          <w:rFonts w:hint="default" w:ascii="Times New Roman" w:hAnsi="Times New Roman" w:eastAsia="宋体" w:cs="Times New Roman"/>
          <w:color w:val="auto"/>
          <w:szCs w:val="24"/>
          <w:highlight w:val="none"/>
          <w:lang w:val="en-US" w:eastAsia="zh-CN"/>
        </w:rPr>
        <w:t>4</w:t>
      </w:r>
      <w:r>
        <w:rPr>
          <w:rFonts w:hint="default" w:ascii="Times New Roman" w:hAnsi="Times New Roman" w:eastAsia="宋体" w:cs="Times New Roman"/>
          <w:color w:val="auto"/>
          <w:szCs w:val="24"/>
          <w:highlight w:val="none"/>
        </w:rPr>
        <w:t>固体废物</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_Toc12350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17</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_Toc2977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bCs/>
          <w:kern w:val="2"/>
          <w:szCs w:val="28"/>
          <w:highlight w:val="none"/>
          <w:lang w:val="en-US" w:eastAsia="zh-CN" w:bidi="ar-SA"/>
        </w:rPr>
        <w:t>4 环评主要结论及环评批复要求</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_Toc2977 </w:instrText>
      </w:r>
      <w:r>
        <w:rPr>
          <w:rFonts w:hint="default" w:ascii="Times New Roman" w:hAnsi="Times New Roman" w:cs="Times New Roman"/>
        </w:rPr>
        <w:fldChar w:fldCharType="separate"/>
      </w:r>
      <w:r>
        <w:rPr>
          <w:rFonts w:hint="default" w:ascii="Times New Roman" w:hAnsi="Times New Roman" w:cs="Times New Roman"/>
        </w:rPr>
        <w:t>18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_Toc7044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4.1 建设项目主要结论与建议</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_Toc7044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18</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_Toc26548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 xml:space="preserve">4.1.1 </w:t>
      </w:r>
      <w:r>
        <w:rPr>
          <w:rFonts w:hint="default" w:ascii="Times New Roman" w:hAnsi="Times New Roman" w:eastAsia="宋体" w:cs="Times New Roman"/>
          <w:color w:val="auto"/>
          <w:szCs w:val="24"/>
          <w:highlight w:val="none"/>
          <w:lang w:eastAsia="zh-CN"/>
        </w:rPr>
        <w:t>环评</w:t>
      </w:r>
      <w:r>
        <w:rPr>
          <w:rFonts w:hint="default" w:ascii="Times New Roman" w:hAnsi="Times New Roman" w:eastAsia="宋体" w:cs="Times New Roman"/>
          <w:color w:val="auto"/>
          <w:szCs w:val="24"/>
          <w:highlight w:val="none"/>
        </w:rPr>
        <w:t>主要结论</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_Toc26548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18</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_Toc12050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4.2 审批部门审批意见</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_Toc12050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_Toc28119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4.3 审批意见落实情况</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_Toc28119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21</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_Toc29198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5 验收评价标准</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_Toc29198 </w:instrText>
      </w:r>
      <w:r>
        <w:rPr>
          <w:rFonts w:hint="default" w:ascii="Times New Roman" w:hAnsi="Times New Roman" w:cs="Times New Roman"/>
        </w:rPr>
        <w:fldChar w:fldCharType="separate"/>
      </w:r>
      <w:r>
        <w:rPr>
          <w:rFonts w:hint="default" w:ascii="Times New Roman" w:hAnsi="Times New Roman" w:cs="Times New Roman"/>
        </w:rPr>
        <w:t>23</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_Toc5957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5.1 污染物排放标准</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_Toc5957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23</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_Toc30648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5.1.1 废气</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_Toc30648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23</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_Toc29963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5.1.</w:t>
      </w:r>
      <w:r>
        <w:rPr>
          <w:rFonts w:hint="default" w:ascii="Times New Roman" w:hAnsi="Times New Roman" w:eastAsia="宋体" w:cs="Times New Roman"/>
          <w:color w:val="auto"/>
          <w:szCs w:val="24"/>
          <w:highlight w:val="none"/>
          <w:lang w:val="en-US" w:eastAsia="zh-CN"/>
        </w:rPr>
        <w:t>2</w:t>
      </w:r>
      <w:r>
        <w:rPr>
          <w:rFonts w:hint="default" w:ascii="Times New Roman" w:hAnsi="Times New Roman" w:eastAsia="宋体" w:cs="Times New Roman"/>
          <w:color w:val="auto"/>
          <w:szCs w:val="24"/>
          <w:highlight w:val="none"/>
        </w:rPr>
        <w:t>噪声</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_Toc29963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23</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_Toc13377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5.</w:t>
      </w:r>
      <w:r>
        <w:rPr>
          <w:rFonts w:hint="default" w:ascii="Times New Roman" w:hAnsi="Times New Roman" w:eastAsia="宋体" w:cs="Times New Roman"/>
          <w:color w:val="auto"/>
          <w:szCs w:val="24"/>
          <w:highlight w:val="none"/>
          <w:lang w:val="en-US" w:eastAsia="zh-CN"/>
        </w:rPr>
        <w:t>2</w:t>
      </w:r>
      <w:r>
        <w:rPr>
          <w:rFonts w:hint="default" w:ascii="Times New Roman" w:hAnsi="Times New Roman" w:eastAsia="宋体" w:cs="Times New Roman"/>
          <w:color w:val="auto"/>
          <w:szCs w:val="24"/>
          <w:highlight w:val="none"/>
        </w:rPr>
        <w:t>总量控制指标</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_Toc13377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_Toc22402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6 质量保障措施和检测分析方法</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_Toc22402 </w:instrText>
      </w:r>
      <w:r>
        <w:rPr>
          <w:rFonts w:hint="default" w:ascii="Times New Roman" w:hAnsi="Times New Roman" w:cs="Times New Roman"/>
        </w:rPr>
        <w:fldChar w:fldCharType="separate"/>
      </w:r>
      <w:r>
        <w:rPr>
          <w:rFonts w:hint="default" w:ascii="Times New Roman" w:hAnsi="Times New Roman" w:cs="Times New Roman"/>
        </w:rPr>
        <w:t>25</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_Toc30661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6.1 质量保障体系</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_Toc30661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_Toc13019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6.2 检测分析方法</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_Toc13019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_Toc16428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6.2.1 检测点位、项目及频次</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_Toc16428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25</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_Toc26092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6.2.2</w:t>
      </w:r>
      <w:r>
        <w:rPr>
          <w:rFonts w:hint="default" w:ascii="Times New Roman" w:hAnsi="Times New Roman" w:cs="Times New Roman"/>
          <w:color w:val="auto"/>
          <w:szCs w:val="24"/>
          <w:highlight w:val="none"/>
          <w:lang w:val="en-US" w:eastAsia="zh-CN"/>
        </w:rPr>
        <w:t xml:space="preserve"> </w:t>
      </w:r>
      <w:r>
        <w:rPr>
          <w:rFonts w:hint="default" w:ascii="Times New Roman" w:hAnsi="Times New Roman" w:eastAsia="宋体" w:cs="Times New Roman"/>
          <w:color w:val="auto"/>
          <w:szCs w:val="24"/>
          <w:highlight w:val="none"/>
        </w:rPr>
        <w:t>检测分析方法</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_Toc26092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27</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_Toc12093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6.2.3 检测点位示意图</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_Toc12093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28</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_Toc28182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7 验收检测结果及分析</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_Toc28182 </w:instrText>
      </w:r>
      <w:r>
        <w:rPr>
          <w:rFonts w:hint="default" w:ascii="Times New Roman" w:hAnsi="Times New Roman" w:cs="Times New Roman"/>
        </w:rPr>
        <w:fldChar w:fldCharType="separate"/>
      </w:r>
      <w:r>
        <w:rPr>
          <w:rFonts w:hint="default" w:ascii="Times New Roman" w:hAnsi="Times New Roman" w:cs="Times New Roman"/>
        </w:rPr>
        <w:t>29</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_Toc5511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7.1 检测结果</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_Toc5511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29</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_Toc20906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7.1.1 废气检测结果</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_Toc20906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29</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_Toc19965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 xml:space="preserve">7.1.2 </w:t>
      </w:r>
      <w:r>
        <w:rPr>
          <w:rFonts w:hint="default" w:ascii="Times New Roman" w:hAnsi="Times New Roman" w:eastAsia="宋体" w:cs="Times New Roman"/>
          <w:color w:val="auto"/>
          <w:szCs w:val="24"/>
          <w:highlight w:val="none"/>
          <w:lang w:eastAsia="zh-CN"/>
        </w:rPr>
        <w:t>噪声</w:t>
      </w:r>
      <w:r>
        <w:rPr>
          <w:rFonts w:hint="default" w:ascii="Times New Roman" w:hAnsi="Times New Roman" w:eastAsia="宋体" w:cs="Times New Roman"/>
          <w:color w:val="auto"/>
          <w:szCs w:val="24"/>
          <w:highlight w:val="none"/>
        </w:rPr>
        <w:t>检测结果</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_Toc19965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_Toc10230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7.2 检测结果分析</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_Toc10230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eastAsia="宋体" w:cs="Times New Roman"/>
          <w:color w:val="auto"/>
          <w:szCs w:val="24"/>
          <w:highlight w:val="none"/>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_Toc5118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7.2.1 废气检测结果</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_Toc5118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34</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HYPERLINK \l _Toc21431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7.2.</w:t>
      </w:r>
      <w:r>
        <w:rPr>
          <w:rFonts w:hint="default" w:ascii="Times New Roman" w:hAnsi="Times New Roman" w:eastAsia="宋体" w:cs="Times New Roman"/>
          <w:color w:val="auto"/>
          <w:szCs w:val="24"/>
          <w:highlight w:val="none"/>
          <w:lang w:val="en-US" w:eastAsia="zh-CN"/>
        </w:rPr>
        <w:t>2</w:t>
      </w:r>
      <w:r>
        <w:rPr>
          <w:rFonts w:hint="default" w:ascii="Times New Roman" w:hAnsi="Times New Roman" w:eastAsia="宋体" w:cs="Times New Roman"/>
          <w:color w:val="auto"/>
          <w:szCs w:val="24"/>
          <w:highlight w:val="none"/>
        </w:rPr>
        <w:t xml:space="preserve"> 噪声检测结果</w:t>
      </w:r>
      <w:r>
        <w:rPr>
          <w:rFonts w:hint="default" w:ascii="Times New Roman" w:hAnsi="Times New Roman" w:eastAsia="宋体" w:cs="Times New Roman"/>
          <w:color w:val="auto"/>
          <w:szCs w:val="24"/>
          <w:highlight w:val="none"/>
        </w:rPr>
        <w:tab/>
      </w: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color w:val="auto"/>
          <w:szCs w:val="24"/>
          <w:highlight w:val="none"/>
        </w:rPr>
        <w:instrText xml:space="preserve"> PAGEREF _Toc21431 </w:instrText>
      </w:r>
      <w:r>
        <w:rPr>
          <w:rFonts w:hint="default" w:ascii="Times New Roman" w:hAnsi="Times New Roman" w:eastAsia="宋体" w:cs="Times New Roman"/>
          <w:color w:val="auto"/>
          <w:szCs w:val="24"/>
          <w:highlight w:val="none"/>
        </w:rPr>
        <w:fldChar w:fldCharType="separate"/>
      </w:r>
      <w:r>
        <w:rPr>
          <w:rFonts w:hint="default" w:ascii="Times New Roman" w:hAnsi="Times New Roman" w:eastAsia="宋体" w:cs="Times New Roman"/>
          <w:color w:val="auto"/>
          <w:szCs w:val="24"/>
          <w:highlight w:val="none"/>
        </w:rPr>
        <w:t>36</w:t>
      </w: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_Toc4776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8 环境管理检查</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_Toc4776 </w:instrText>
      </w:r>
      <w:r>
        <w:rPr>
          <w:rFonts w:hint="default" w:ascii="Times New Roman" w:hAnsi="Times New Roman" w:cs="Times New Roman"/>
        </w:rPr>
        <w:fldChar w:fldCharType="separate"/>
      </w:r>
      <w:r>
        <w:rPr>
          <w:rFonts w:hint="default" w:ascii="Times New Roman" w:hAnsi="Times New Roman" w:cs="Times New Roman"/>
        </w:rPr>
        <w:t>38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_Toc9559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8.1 环保管理机构</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_Toc9559 </w:instrText>
      </w:r>
      <w:r>
        <w:rPr>
          <w:rFonts w:hint="default" w:ascii="Times New Roman" w:hAnsi="Times New Roman" w:cs="Times New Roman"/>
        </w:rPr>
        <w:fldChar w:fldCharType="separate"/>
      </w:r>
      <w:r>
        <w:rPr>
          <w:rFonts w:hint="default" w:ascii="Times New Roman" w:hAnsi="Times New Roman" w:cs="Times New Roman"/>
        </w:rPr>
        <w:t>38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_Toc6117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szCs w:val="22"/>
          <w:highlight w:val="none"/>
        </w:rPr>
        <w:t>8.2 施工期环境管理</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_Toc6117 </w:instrText>
      </w:r>
      <w:r>
        <w:rPr>
          <w:rFonts w:hint="default" w:ascii="Times New Roman" w:hAnsi="Times New Roman" w:cs="Times New Roman"/>
        </w:rPr>
        <w:fldChar w:fldCharType="separate"/>
      </w:r>
      <w:r>
        <w:rPr>
          <w:rFonts w:hint="default" w:ascii="Times New Roman" w:hAnsi="Times New Roman" w:cs="Times New Roman"/>
        </w:rPr>
        <w:t>38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_Toc26452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8.3 运行期环境管理</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_Toc26452 </w:instrText>
      </w:r>
      <w:r>
        <w:rPr>
          <w:rFonts w:hint="default" w:ascii="Times New Roman" w:hAnsi="Times New Roman" w:cs="Times New Roman"/>
        </w:rPr>
        <w:fldChar w:fldCharType="separate"/>
      </w:r>
      <w:r>
        <w:rPr>
          <w:rFonts w:hint="default" w:ascii="Times New Roman" w:hAnsi="Times New Roman" w:cs="Times New Roman"/>
        </w:rPr>
        <w:t>38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_Toc20204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8.4 社会环境影响情况调查</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_Toc20204 </w:instrText>
      </w:r>
      <w:r>
        <w:rPr>
          <w:rFonts w:hint="default" w:ascii="Times New Roman" w:hAnsi="Times New Roman" w:cs="Times New Roman"/>
        </w:rPr>
        <w:fldChar w:fldCharType="separate"/>
      </w:r>
      <w:r>
        <w:rPr>
          <w:rFonts w:hint="default" w:ascii="Times New Roman" w:hAnsi="Times New Roman" w:cs="Times New Roman"/>
        </w:rPr>
        <w:t>38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_Toc29927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8.5 环境管理情况分析</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_Toc29927 </w:instrText>
      </w:r>
      <w:r>
        <w:rPr>
          <w:rFonts w:hint="default" w:ascii="Times New Roman" w:hAnsi="Times New Roman" w:cs="Times New Roman"/>
        </w:rPr>
        <w:fldChar w:fldCharType="separate"/>
      </w:r>
      <w:r>
        <w:rPr>
          <w:rFonts w:hint="default" w:ascii="Times New Roman" w:hAnsi="Times New Roman" w:cs="Times New Roman"/>
        </w:rPr>
        <w:t>38</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7"/>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_Toc4450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9 结论和建议</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_Toc4450 </w:instrText>
      </w:r>
      <w:r>
        <w:rPr>
          <w:rFonts w:hint="default" w:ascii="Times New Roman" w:hAnsi="Times New Roman" w:cs="Times New Roman"/>
        </w:rPr>
        <w:fldChar w:fldCharType="separate"/>
      </w:r>
      <w:r>
        <w:rPr>
          <w:rFonts w:hint="default" w:ascii="Times New Roman" w:hAnsi="Times New Roman" w:cs="Times New Roman"/>
        </w:rPr>
        <w:t>39</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_Toc25245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9.1 验收主要结论</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_Toc25245 </w:instrText>
      </w:r>
      <w:r>
        <w:rPr>
          <w:rFonts w:hint="default" w:ascii="Times New Roman" w:hAnsi="Times New Roman" w:cs="Times New Roman"/>
        </w:rPr>
        <w:fldChar w:fldCharType="separate"/>
      </w:r>
      <w:r>
        <w:rPr>
          <w:rFonts w:hint="default" w:ascii="Times New Roman" w:hAnsi="Times New Roman" w:cs="Times New Roman"/>
        </w:rPr>
        <w:t>39</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dot" w:pos="8306"/>
        </w:tabs>
        <w:rPr>
          <w:rFonts w:hint="default" w:ascii="Times New Roman" w:hAnsi="Times New Roman" w:cs="Times New Roman"/>
        </w:rPr>
      </w:pPr>
      <w:r>
        <w:rPr>
          <w:rFonts w:hint="default" w:ascii="Times New Roman" w:hAnsi="Times New Roman" w:eastAsia="宋体" w:cs="Times New Roman"/>
          <w:color w:val="auto"/>
          <w:szCs w:val="24"/>
          <w:highlight w:val="none"/>
        </w:rPr>
        <w:fldChar w:fldCharType="begin"/>
      </w:r>
      <w:r>
        <w:rPr>
          <w:rFonts w:hint="default" w:ascii="Times New Roman" w:hAnsi="Times New Roman" w:eastAsia="宋体" w:cs="Times New Roman"/>
          <w:szCs w:val="24"/>
          <w:highlight w:val="none"/>
        </w:rPr>
        <w:instrText xml:space="preserve"> HYPERLINK \l _Toc17758 </w:instrText>
      </w:r>
      <w:r>
        <w:rPr>
          <w:rFonts w:hint="default" w:ascii="Times New Roman" w:hAnsi="Times New Roman" w:eastAsia="宋体" w:cs="Times New Roman"/>
          <w:szCs w:val="24"/>
          <w:highlight w:val="none"/>
        </w:rPr>
        <w:fldChar w:fldCharType="separate"/>
      </w:r>
      <w:r>
        <w:rPr>
          <w:rFonts w:hint="default" w:ascii="Times New Roman" w:hAnsi="Times New Roman" w:eastAsia="宋体" w:cs="Times New Roman"/>
          <w:highlight w:val="none"/>
        </w:rPr>
        <w:t>9.2 建议</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_Toc17758 </w:instrText>
      </w:r>
      <w:r>
        <w:rPr>
          <w:rFonts w:hint="default" w:ascii="Times New Roman" w:hAnsi="Times New Roman" w:cs="Times New Roman"/>
        </w:rPr>
        <w:fldChar w:fldCharType="separate"/>
      </w:r>
      <w:r>
        <w:rPr>
          <w:rFonts w:hint="default" w:ascii="Times New Roman" w:hAnsi="Times New Roman" w:cs="Times New Roman"/>
        </w:rPr>
        <w:t>41</w:t>
      </w:r>
      <w:r>
        <w:rPr>
          <w:rFonts w:hint="default" w:ascii="Times New Roman" w:hAnsi="Times New Roman" w:cs="Times New Roman"/>
        </w:rPr>
        <w:fldChar w:fldCharType="end"/>
      </w:r>
      <w:r>
        <w:rPr>
          <w:rFonts w:hint="default" w:ascii="Times New Roman" w:hAnsi="Times New Roman" w:eastAsia="宋体" w:cs="Times New Roman"/>
          <w:color w:val="auto"/>
          <w:szCs w:val="24"/>
          <w:highlight w:val="none"/>
        </w:rPr>
        <w:fldChar w:fldCharType="end"/>
      </w:r>
    </w:p>
    <w:p>
      <w:pPr>
        <w:pStyle w:val="19"/>
        <w:tabs>
          <w:tab w:val="right" w:leader="hyphen" w:pos="8296"/>
        </w:tabs>
        <w:spacing w:beforeLines="100" w:line="400" w:lineRule="exact"/>
        <w:ind w:left="0" w:leftChars="0"/>
        <w:jc w:val="left"/>
        <w:rPr>
          <w:rFonts w:hint="default" w:ascii="Times New Roman" w:hAnsi="Times New Roman" w:eastAsia="宋体" w:cs="Times New Roman"/>
          <w:b/>
          <w:color w:val="auto"/>
          <w:sz w:val="30"/>
          <w:szCs w:val="30"/>
          <w:highlight w:val="none"/>
        </w:rPr>
      </w:pPr>
      <w:r>
        <w:rPr>
          <w:rFonts w:hint="default" w:ascii="Times New Roman" w:hAnsi="Times New Roman" w:eastAsia="宋体" w:cs="Times New Roman"/>
          <w:color w:val="auto"/>
          <w:szCs w:val="24"/>
          <w:highlight w:val="none"/>
        </w:rPr>
        <w:fldChar w:fldCharType="end"/>
      </w:r>
      <w:r>
        <w:rPr>
          <w:rFonts w:hint="default" w:ascii="Times New Roman" w:hAnsi="Times New Roman" w:eastAsia="宋体" w:cs="Times New Roman"/>
          <w:b/>
          <w:color w:val="auto"/>
          <w:sz w:val="30"/>
          <w:szCs w:val="30"/>
          <w:highlight w:val="none"/>
        </w:rPr>
        <w:t>附图</w:t>
      </w:r>
    </w:p>
    <w:p>
      <w:pPr>
        <w:spacing w:line="480" w:lineRule="atLeas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1、项目地理位置图</w:t>
      </w:r>
    </w:p>
    <w:p>
      <w:pPr>
        <w:spacing w:line="480" w:lineRule="atLeas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2、项目周边关系图</w:t>
      </w:r>
    </w:p>
    <w:p>
      <w:pPr>
        <w:spacing w:line="480" w:lineRule="atLeas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3、厂区平面布置图</w:t>
      </w:r>
    </w:p>
    <w:p>
      <w:pPr>
        <w:spacing w:beforeLines="100" w:line="480" w:lineRule="atLeast"/>
        <w:jc w:val="left"/>
        <w:rPr>
          <w:rFonts w:hint="default" w:ascii="Times New Roman" w:hAnsi="Times New Roman" w:eastAsia="宋体" w:cs="Times New Roman"/>
          <w:b/>
          <w:color w:val="auto"/>
          <w:sz w:val="30"/>
          <w:szCs w:val="30"/>
          <w:highlight w:val="none"/>
        </w:rPr>
      </w:pPr>
      <w:r>
        <w:rPr>
          <w:rFonts w:hint="default" w:ascii="Times New Roman" w:hAnsi="Times New Roman" w:eastAsia="宋体" w:cs="Times New Roman"/>
          <w:b/>
          <w:color w:val="auto"/>
          <w:sz w:val="30"/>
          <w:szCs w:val="30"/>
          <w:highlight w:val="none"/>
        </w:rPr>
        <w:t>附件</w:t>
      </w:r>
    </w:p>
    <w:p>
      <w:pPr>
        <w:numPr>
          <w:ilvl w:val="0"/>
          <w:numId w:val="1"/>
        </w:numPr>
        <w:spacing w:line="480" w:lineRule="atLeast"/>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szCs w:val="24"/>
          <w:highlight w:val="none"/>
        </w:rPr>
        <w:t>审批意见</w:t>
      </w:r>
    </w:p>
    <w:p>
      <w:pPr>
        <w:numPr>
          <w:ilvl w:val="0"/>
          <w:numId w:val="1"/>
        </w:numPr>
        <w:spacing w:line="480" w:lineRule="atLeas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营业执照</w:t>
      </w:r>
    </w:p>
    <w:p>
      <w:pPr>
        <w:numPr>
          <w:ilvl w:val="0"/>
          <w:numId w:val="0"/>
        </w:numPr>
        <w:spacing w:line="480" w:lineRule="atLeast"/>
        <w:rPr>
          <w:rFonts w:hint="default" w:ascii="Times New Roman" w:hAnsi="Times New Roman" w:eastAsia="宋体" w:cs="Times New Roman"/>
          <w:color w:val="auto"/>
          <w:sz w:val="24"/>
          <w:szCs w:val="24"/>
          <w:highlight w:val="none"/>
        </w:rPr>
      </w:pPr>
      <w:r>
        <w:rPr>
          <w:rFonts w:hint="default" w:ascii="Times New Roman" w:hAnsi="Times New Roman" w:cs="Times New Roman"/>
          <w:color w:val="auto"/>
          <w:sz w:val="24"/>
          <w:szCs w:val="24"/>
          <w:highlight w:val="none"/>
          <w:lang w:val="en-US" w:eastAsia="zh-CN"/>
        </w:rPr>
        <w:t>3、危废协议</w:t>
      </w:r>
    </w:p>
    <w:p>
      <w:pPr>
        <w:numPr>
          <w:ilvl w:val="0"/>
          <w:numId w:val="0"/>
        </w:numPr>
        <w:spacing w:line="480" w:lineRule="atLeast"/>
        <w:rPr>
          <w:rFonts w:hint="default" w:ascii="Times New Roman" w:hAnsi="Times New Roman" w:eastAsia="宋体" w:cs="Times New Roman"/>
          <w:color w:val="auto"/>
          <w:sz w:val="24"/>
          <w:szCs w:val="24"/>
          <w:highlight w:val="none"/>
        </w:rPr>
      </w:pPr>
    </w:p>
    <w:p>
      <w:pPr>
        <w:spacing w:line="480" w:lineRule="atLeast"/>
        <w:rPr>
          <w:rFonts w:hint="default" w:ascii="Times New Roman" w:hAnsi="Times New Roman" w:eastAsia="宋体" w:cs="Times New Roman"/>
          <w:color w:val="auto"/>
          <w:sz w:val="24"/>
          <w:szCs w:val="24"/>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5"/>
        <w:jc w:val="center"/>
        <w:rPr>
          <w:rFonts w:hint="default" w:ascii="Times New Roman" w:hAnsi="Times New Roman" w:eastAsia="宋体" w:cs="Times New Roman"/>
          <w:color w:val="auto"/>
          <w:highlight w:val="none"/>
        </w:rPr>
      </w:pPr>
      <w:bookmarkStart w:id="2" w:name="_Toc16932"/>
      <w:r>
        <w:rPr>
          <w:rFonts w:hint="default" w:ascii="Times New Roman" w:hAnsi="Times New Roman" w:eastAsia="宋体" w:cs="Times New Roman"/>
          <w:color w:val="auto"/>
          <w:highlight w:val="none"/>
        </w:rPr>
        <w:t>前  言</w:t>
      </w:r>
      <w:bookmarkEnd w:id="2"/>
    </w:p>
    <w:p>
      <w:pPr>
        <w:spacing w:line="360" w:lineRule="auto"/>
        <w:ind w:firstLine="480" w:firstLineChars="200"/>
        <w:rPr>
          <w:rFonts w:hint="default" w:ascii="Times New Roman" w:hAnsi="Times New Roman" w:eastAsia="宋体" w:cs="Times New Roman"/>
          <w:color w:val="auto"/>
          <w:sz w:val="24"/>
          <w:highlight w:val="none"/>
          <w:lang w:eastAsia="zh-CN"/>
        </w:rPr>
      </w:pPr>
      <w:r>
        <w:rPr>
          <w:rFonts w:hint="eastAsia" w:ascii="Times New Roman" w:hAnsi="Times New Roman" w:cs="Times New Roman"/>
          <w:color w:val="auto"/>
          <w:sz w:val="24"/>
          <w:highlight w:val="none"/>
          <w:lang w:val="en-US" w:eastAsia="zh-CN"/>
        </w:rPr>
        <w:t>河北大业新能源科技有限公司</w:t>
      </w:r>
      <w:r>
        <w:rPr>
          <w:rFonts w:hint="default" w:ascii="Times New Roman" w:hAnsi="Times New Roman" w:cs="Times New Roman"/>
          <w:color w:val="auto"/>
          <w:sz w:val="24"/>
          <w:highlight w:val="none"/>
          <w:lang w:val="en-US" w:eastAsia="zh-CN"/>
        </w:rPr>
        <w:t>位于</w:t>
      </w:r>
      <w:r>
        <w:rPr>
          <w:rFonts w:hint="eastAsia" w:ascii="Times New Roman" w:hAnsi="Times New Roman" w:cs="Times New Roman"/>
          <w:color w:val="auto"/>
          <w:sz w:val="24"/>
          <w:highlight w:val="none"/>
          <w:lang w:val="en-US" w:eastAsia="zh-CN"/>
        </w:rPr>
        <w:t>黄骅市羊二庄镇</w:t>
      </w:r>
      <w:r>
        <w:rPr>
          <w:rFonts w:hint="default" w:ascii="Times New Roman" w:hAnsi="Times New Roman" w:cs="Times New Roman"/>
          <w:color w:val="auto"/>
          <w:sz w:val="24"/>
          <w:highlight w:val="none"/>
          <w:lang w:val="en-US" w:eastAsia="zh-CN"/>
        </w:rPr>
        <w:t>，现投资</w:t>
      </w:r>
      <w:r>
        <w:rPr>
          <w:rFonts w:hint="eastAsia" w:ascii="Times New Roman" w:hAnsi="Times New Roman" w:cs="Times New Roman"/>
          <w:color w:val="auto"/>
          <w:sz w:val="24"/>
          <w:highlight w:val="none"/>
          <w:lang w:val="en-US" w:eastAsia="zh-CN"/>
        </w:rPr>
        <w:t>5200</w:t>
      </w:r>
      <w:r>
        <w:rPr>
          <w:rFonts w:hint="default" w:ascii="Times New Roman" w:hAnsi="Times New Roman" w:cs="Times New Roman"/>
          <w:color w:val="auto"/>
          <w:sz w:val="24"/>
          <w:highlight w:val="none"/>
          <w:lang w:val="en-US" w:eastAsia="zh-CN"/>
        </w:rPr>
        <w:t>0万元建设</w:t>
      </w:r>
      <w:r>
        <w:rPr>
          <w:rFonts w:hint="eastAsia" w:ascii="Times New Roman" w:hAnsi="Times New Roman" w:cs="Times New Roman"/>
          <w:color w:val="auto"/>
          <w:sz w:val="24"/>
          <w:highlight w:val="none"/>
          <w:lang w:val="en-US" w:eastAsia="zh-CN"/>
        </w:rPr>
        <w:t>“河北大业新能源科技有限公司电热取暖、新风设备生产项目”</w:t>
      </w:r>
      <w:r>
        <w:rPr>
          <w:rFonts w:hint="default" w:ascii="Times New Roman" w:hAnsi="Times New Roman" w:cs="Times New Roman"/>
          <w:color w:val="auto"/>
          <w:sz w:val="24"/>
          <w:highlight w:val="none"/>
          <w:lang w:val="en-US" w:eastAsia="zh-CN"/>
        </w:rPr>
        <w:t>。</w:t>
      </w:r>
      <w:bookmarkStart w:id="3" w:name="_Hlk496987392"/>
      <w:bookmarkStart w:id="4" w:name="_Hlk496980272"/>
      <w:r>
        <w:rPr>
          <w:rFonts w:hint="default" w:ascii="Times New Roman" w:hAnsi="Times New Roman" w:cs="Times New Roman"/>
          <w:color w:val="auto"/>
          <w:sz w:val="24"/>
          <w:szCs w:val="24"/>
          <w:highlight w:val="none"/>
          <w:lang w:val="en-US" w:eastAsia="zh-CN"/>
        </w:rPr>
        <w:t>企业委托</w:t>
      </w:r>
      <w:r>
        <w:rPr>
          <w:rFonts w:hint="default" w:ascii="Times New Roman" w:hAnsi="Times New Roman" w:cs="Times New Roman"/>
          <w:color w:val="auto"/>
          <w:sz w:val="24"/>
          <w:szCs w:val="24"/>
          <w:highlight w:val="none"/>
          <w:shd w:val="clear" w:color="auto" w:fill="auto"/>
          <w:lang w:val="en-US" w:eastAsia="zh-CN"/>
        </w:rPr>
        <w:t>河北欣众环保科技有限公司</w:t>
      </w:r>
      <w:r>
        <w:rPr>
          <w:rFonts w:hint="default" w:ascii="Times New Roman" w:hAnsi="Times New Roman" w:cs="Times New Roman"/>
          <w:color w:val="auto"/>
          <w:sz w:val="24"/>
          <w:szCs w:val="24"/>
          <w:highlight w:val="none"/>
          <w:lang w:val="en-US" w:eastAsia="zh-CN"/>
        </w:rPr>
        <w:t>于2019年</w:t>
      </w:r>
      <w:r>
        <w:rPr>
          <w:rFonts w:hint="eastAsia" w:ascii="Times New Roman" w:hAnsi="Times New Roman" w:cs="Times New Roman"/>
          <w:color w:val="auto"/>
          <w:sz w:val="24"/>
          <w:szCs w:val="24"/>
          <w:highlight w:val="none"/>
          <w:lang w:val="en-US" w:eastAsia="zh-CN"/>
        </w:rPr>
        <w:t>07</w:t>
      </w:r>
      <w:r>
        <w:rPr>
          <w:rFonts w:hint="default" w:ascii="Times New Roman" w:hAnsi="Times New Roman" w:cs="Times New Roman"/>
          <w:color w:val="auto"/>
          <w:sz w:val="24"/>
          <w:szCs w:val="24"/>
          <w:highlight w:val="none"/>
          <w:lang w:val="en-US" w:eastAsia="zh-CN"/>
        </w:rPr>
        <w:t>月编制完成了《</w:t>
      </w:r>
      <w:r>
        <w:rPr>
          <w:rFonts w:hint="eastAsia" w:ascii="Times New Roman" w:hAnsi="Times New Roman" w:cs="Times New Roman"/>
          <w:color w:val="auto"/>
          <w:sz w:val="24"/>
          <w:highlight w:val="none"/>
          <w:lang w:val="en-US" w:eastAsia="zh-CN"/>
        </w:rPr>
        <w:t>河北大业新能源科技有限公司电热取暖、新风设备生产项目</w:t>
      </w:r>
      <w:r>
        <w:rPr>
          <w:rFonts w:hint="default" w:ascii="Times New Roman" w:hAnsi="Times New Roman" w:cs="Times New Roman"/>
          <w:color w:val="auto"/>
          <w:sz w:val="24"/>
          <w:szCs w:val="24"/>
          <w:highlight w:val="none"/>
          <w:lang w:val="en-US" w:eastAsia="zh-CN"/>
        </w:rPr>
        <w:t>环境影响报告表》，并于2019年0</w:t>
      </w:r>
      <w:r>
        <w:rPr>
          <w:rFonts w:hint="eastAsia" w:ascii="Times New Roman" w:hAnsi="Times New Roman" w:cs="Times New Roman"/>
          <w:color w:val="auto"/>
          <w:sz w:val="24"/>
          <w:szCs w:val="24"/>
          <w:highlight w:val="none"/>
          <w:lang w:val="en-US" w:eastAsia="zh-CN"/>
        </w:rPr>
        <w:t>8</w:t>
      </w:r>
      <w:r>
        <w:rPr>
          <w:rFonts w:hint="default" w:ascii="Times New Roman" w:hAnsi="Times New Roman"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13</w:t>
      </w:r>
      <w:r>
        <w:rPr>
          <w:rFonts w:hint="default" w:ascii="Times New Roman" w:hAnsi="Times New Roman" w:cs="Times New Roman"/>
          <w:color w:val="auto"/>
          <w:sz w:val="24"/>
          <w:szCs w:val="24"/>
          <w:highlight w:val="none"/>
          <w:lang w:val="en-US" w:eastAsia="zh-CN"/>
        </w:rPr>
        <w:t>日通过了</w:t>
      </w:r>
      <w:r>
        <w:rPr>
          <w:rFonts w:hint="eastAsia" w:ascii="Times New Roman" w:hAnsi="Times New Roman" w:cs="Times New Roman"/>
          <w:color w:val="auto"/>
          <w:sz w:val="24"/>
          <w:szCs w:val="24"/>
          <w:highlight w:val="none"/>
          <w:lang w:val="en-US" w:eastAsia="zh-CN"/>
        </w:rPr>
        <w:t>沧州市生态环境局黄骅市分局</w:t>
      </w:r>
      <w:r>
        <w:rPr>
          <w:rFonts w:hint="default" w:ascii="Times New Roman" w:hAnsi="Times New Roman" w:cs="Times New Roman"/>
          <w:color w:val="auto"/>
          <w:sz w:val="24"/>
          <w:szCs w:val="24"/>
          <w:highlight w:val="none"/>
          <w:lang w:val="en-US" w:eastAsia="zh-CN"/>
        </w:rPr>
        <w:t>的审批，批复文号为</w:t>
      </w:r>
      <w:r>
        <w:rPr>
          <w:rFonts w:hint="eastAsia" w:ascii="Times New Roman" w:hAnsi="Times New Roman" w:cs="Times New Roman"/>
          <w:color w:val="auto"/>
          <w:sz w:val="24"/>
          <w:szCs w:val="24"/>
          <w:highlight w:val="none"/>
          <w:lang w:val="en-US" w:eastAsia="zh-CN"/>
        </w:rPr>
        <w:t>黄环表</w:t>
      </w:r>
      <w:r>
        <w:rPr>
          <w:rFonts w:hint="default" w:ascii="Times New Roman" w:hAnsi="Times New Roman" w:cs="Times New Roman"/>
          <w:color w:val="auto"/>
          <w:sz w:val="24"/>
          <w:szCs w:val="24"/>
          <w:highlight w:val="none"/>
          <w:lang w:val="en-US" w:eastAsia="zh-CN"/>
        </w:rPr>
        <w:t>[2019]</w:t>
      </w:r>
      <w:r>
        <w:rPr>
          <w:rFonts w:hint="eastAsia" w:ascii="Times New Roman" w:hAnsi="Times New Roman" w:cs="Times New Roman"/>
          <w:color w:val="auto"/>
          <w:sz w:val="24"/>
          <w:szCs w:val="24"/>
          <w:highlight w:val="none"/>
          <w:lang w:val="en-US" w:eastAsia="zh-CN"/>
        </w:rPr>
        <w:t>067</w:t>
      </w:r>
      <w:r>
        <w:rPr>
          <w:rFonts w:hint="default" w:ascii="Times New Roman" w:hAnsi="Times New Roman" w:cs="Times New Roman"/>
          <w:color w:val="auto"/>
          <w:sz w:val="24"/>
          <w:szCs w:val="24"/>
          <w:highlight w:val="none"/>
          <w:lang w:val="en-US" w:eastAsia="zh-CN"/>
        </w:rPr>
        <w:t>号。</w:t>
      </w:r>
    </w:p>
    <w:bookmarkEnd w:id="3"/>
    <w:bookmarkEnd w:id="4"/>
    <w:p>
      <w:pPr>
        <w:pStyle w:val="13"/>
        <w:spacing w:line="360" w:lineRule="auto"/>
        <w:jc w:val="both"/>
        <w:rPr>
          <w:rFonts w:hint="default" w:ascii="Times New Roman" w:hAnsi="Times New Roman" w:eastAsia="宋体" w:cs="Times New Roman"/>
          <w:color w:val="auto"/>
          <w:kern w:val="2"/>
          <w:sz w:val="24"/>
          <w:szCs w:val="22"/>
          <w:highlight w:val="none"/>
          <w:lang w:val="en-US" w:eastAsia="zh-CN" w:bidi="ar-SA"/>
        </w:rPr>
      </w:pPr>
      <w:bookmarkStart w:id="5" w:name="_Toc18304"/>
      <w:r>
        <w:rPr>
          <w:rFonts w:hint="eastAsia" w:cs="Times New Roman"/>
          <w:color w:val="auto"/>
          <w:sz w:val="24"/>
          <w:highlight w:val="none"/>
          <w:lang w:val="en-US" w:eastAsia="zh-CN"/>
        </w:rPr>
        <w:t>河北大业新能源科技有限公司电热取暖、新风设备生产项目为扩建项目验收，产能</w:t>
      </w:r>
      <w:r>
        <w:rPr>
          <w:rFonts w:hint="eastAsia" w:eastAsia="宋体" w:cs="Times New Roman"/>
          <w:color w:val="auto"/>
          <w:sz w:val="24"/>
          <w:highlight w:val="none"/>
          <w:lang w:val="en-US" w:eastAsia="zh-CN"/>
        </w:rPr>
        <w:t>为年产导热节能介质散热器30万片;蓄能式电暖气5万件;空气源热泵5000台。此阶段</w:t>
      </w:r>
      <w:r>
        <w:rPr>
          <w:rFonts w:hint="default" w:eastAsia="宋体" w:cs="Times New Roman"/>
          <w:color w:val="auto"/>
          <w:sz w:val="24"/>
          <w:highlight w:val="none"/>
          <w:lang w:val="en-US" w:eastAsia="zh-CN"/>
        </w:rPr>
        <w:t>已建设</w:t>
      </w:r>
      <w:r>
        <w:rPr>
          <w:rFonts w:hint="default" w:ascii="Times New Roman" w:hAnsi="Times New Roman" w:eastAsia="宋体" w:cs="Times New Roman"/>
          <w:color w:val="auto"/>
          <w:kern w:val="2"/>
          <w:sz w:val="24"/>
          <w:szCs w:val="22"/>
          <w:highlight w:val="none"/>
          <w:lang w:val="en-US" w:eastAsia="zh-CN" w:bidi="ar-SA"/>
        </w:rPr>
        <w:t>完成并进入调试阶段，根据《建设项目环境保护管理条例》（国务院第682号令）、《建设项目竣工环境保护验收暂行办法》（国环规环评[2017]4号）的有关规定，受</w:t>
      </w:r>
      <w:r>
        <w:rPr>
          <w:rFonts w:hint="eastAsia" w:cs="Times New Roman"/>
          <w:color w:val="auto"/>
          <w:sz w:val="24"/>
          <w:szCs w:val="24"/>
          <w:highlight w:val="none"/>
          <w:lang w:val="en-US" w:eastAsia="zh-CN"/>
        </w:rPr>
        <w:t>河北大业新能源科技有限公司</w:t>
      </w:r>
      <w:r>
        <w:rPr>
          <w:rFonts w:hint="default" w:ascii="Times New Roman" w:hAnsi="Times New Roman" w:eastAsia="宋体" w:cs="Times New Roman"/>
          <w:color w:val="auto"/>
          <w:kern w:val="2"/>
          <w:sz w:val="24"/>
          <w:szCs w:val="22"/>
          <w:highlight w:val="none"/>
          <w:lang w:val="en-US" w:eastAsia="zh-CN" w:bidi="ar-SA"/>
        </w:rPr>
        <w:t>的委托，沧州燕赵环境监测技术服务有限公司于2019年</w:t>
      </w:r>
      <w:r>
        <w:rPr>
          <w:rFonts w:hint="eastAsia" w:cs="Times New Roman"/>
          <w:color w:val="auto"/>
          <w:kern w:val="2"/>
          <w:sz w:val="24"/>
          <w:szCs w:val="22"/>
          <w:highlight w:val="none"/>
          <w:lang w:val="en-US" w:eastAsia="zh-CN" w:bidi="ar-SA"/>
        </w:rPr>
        <w:t>12</w:t>
      </w:r>
      <w:r>
        <w:rPr>
          <w:rFonts w:hint="default" w:ascii="Times New Roman" w:hAnsi="Times New Roman" w:eastAsia="宋体" w:cs="Times New Roman"/>
          <w:color w:val="auto"/>
          <w:kern w:val="2"/>
          <w:sz w:val="24"/>
          <w:szCs w:val="22"/>
          <w:highlight w:val="none"/>
          <w:lang w:val="en-US" w:eastAsia="zh-CN" w:bidi="ar-SA"/>
        </w:rPr>
        <w:t>月</w:t>
      </w:r>
      <w:r>
        <w:rPr>
          <w:rFonts w:hint="eastAsia" w:cs="Times New Roman"/>
          <w:color w:val="auto"/>
          <w:kern w:val="2"/>
          <w:sz w:val="24"/>
          <w:szCs w:val="22"/>
          <w:highlight w:val="none"/>
          <w:lang w:val="en-US" w:eastAsia="zh-CN" w:bidi="ar-SA"/>
        </w:rPr>
        <w:t>19</w:t>
      </w:r>
      <w:r>
        <w:rPr>
          <w:rFonts w:hint="default" w:ascii="Times New Roman" w:hAnsi="Times New Roman" w:eastAsia="宋体" w:cs="Times New Roman"/>
          <w:color w:val="auto"/>
          <w:kern w:val="2"/>
          <w:sz w:val="24"/>
          <w:szCs w:val="22"/>
          <w:highlight w:val="none"/>
          <w:lang w:val="en-US" w:eastAsia="zh-CN" w:bidi="ar-SA"/>
        </w:rPr>
        <w:t>日</w:t>
      </w:r>
      <w:r>
        <w:rPr>
          <w:rFonts w:hint="default" w:ascii="Times New Roman" w:hAnsi="Times New Roman" w:cs="Times New Roman"/>
          <w:color w:val="auto"/>
          <w:kern w:val="2"/>
          <w:sz w:val="24"/>
          <w:szCs w:val="22"/>
          <w:highlight w:val="none"/>
          <w:lang w:val="en-US" w:eastAsia="zh-CN" w:bidi="ar-SA"/>
        </w:rPr>
        <w:t>和</w:t>
      </w:r>
      <w:r>
        <w:rPr>
          <w:rFonts w:hint="eastAsia" w:cs="Times New Roman"/>
          <w:color w:val="auto"/>
          <w:kern w:val="2"/>
          <w:sz w:val="24"/>
          <w:szCs w:val="22"/>
          <w:highlight w:val="none"/>
          <w:lang w:val="en-US" w:eastAsia="zh-CN" w:bidi="ar-SA"/>
        </w:rPr>
        <w:t>20</w:t>
      </w:r>
      <w:r>
        <w:rPr>
          <w:rFonts w:hint="default" w:ascii="Times New Roman" w:hAnsi="Times New Roman" w:eastAsia="宋体" w:cs="Times New Roman"/>
          <w:color w:val="auto"/>
          <w:kern w:val="2"/>
          <w:sz w:val="24"/>
          <w:szCs w:val="22"/>
          <w:highlight w:val="none"/>
          <w:lang w:val="en-US" w:eastAsia="zh-CN" w:bidi="ar-SA"/>
        </w:rPr>
        <w:t>日对项目污染物排放情况进行了环保验收监测</w:t>
      </w:r>
      <w:r>
        <w:rPr>
          <w:rFonts w:hint="default" w:ascii="Times New Roman" w:hAnsi="Times New Roman" w:cs="Times New Roman"/>
          <w:color w:val="auto"/>
          <w:kern w:val="2"/>
          <w:sz w:val="24"/>
          <w:szCs w:val="22"/>
          <w:highlight w:val="none"/>
          <w:lang w:val="en-US" w:eastAsia="zh-CN" w:bidi="ar-SA"/>
        </w:rPr>
        <w:t>，并出具了检测报告</w:t>
      </w:r>
      <w:r>
        <w:rPr>
          <w:rFonts w:hint="default" w:ascii="Times New Roman" w:hAnsi="Times New Roman" w:eastAsia="宋体" w:cs="Times New Roman"/>
          <w:color w:val="auto"/>
          <w:kern w:val="2"/>
          <w:sz w:val="24"/>
          <w:szCs w:val="22"/>
          <w:highlight w:val="none"/>
          <w:lang w:val="en-US" w:eastAsia="zh-CN" w:bidi="ar-SA"/>
        </w:rPr>
        <w:t>。</w:t>
      </w:r>
      <w:r>
        <w:rPr>
          <w:rFonts w:hint="eastAsia" w:cs="Times New Roman"/>
          <w:color w:val="auto"/>
          <w:sz w:val="24"/>
          <w:szCs w:val="24"/>
          <w:highlight w:val="none"/>
          <w:lang w:val="en-US" w:eastAsia="zh-CN"/>
        </w:rPr>
        <w:t>河北大业新能源科技有限公司</w:t>
      </w:r>
      <w:r>
        <w:rPr>
          <w:rFonts w:hint="default" w:ascii="Times New Roman" w:hAnsi="Times New Roman" w:eastAsia="宋体" w:cs="Times New Roman"/>
          <w:color w:val="auto"/>
          <w:kern w:val="2"/>
          <w:sz w:val="24"/>
          <w:szCs w:val="22"/>
          <w:highlight w:val="none"/>
          <w:lang w:val="en-US" w:eastAsia="zh-CN" w:bidi="ar-SA"/>
        </w:rPr>
        <w:t>依据监测结果编制了项目</w:t>
      </w:r>
      <w:r>
        <w:rPr>
          <w:rFonts w:hint="eastAsia" w:cs="Times New Roman"/>
          <w:color w:val="auto"/>
          <w:kern w:val="2"/>
          <w:sz w:val="24"/>
          <w:szCs w:val="22"/>
          <w:highlight w:val="none"/>
          <w:lang w:val="en-US" w:eastAsia="zh-CN" w:bidi="ar-SA"/>
        </w:rPr>
        <w:t>阶段性</w:t>
      </w:r>
      <w:r>
        <w:rPr>
          <w:rFonts w:hint="default" w:ascii="Times New Roman" w:hAnsi="Times New Roman" w:eastAsia="宋体" w:cs="Times New Roman"/>
          <w:color w:val="auto"/>
          <w:kern w:val="2"/>
          <w:sz w:val="24"/>
          <w:szCs w:val="22"/>
          <w:highlight w:val="none"/>
          <w:lang w:val="en-US" w:eastAsia="zh-CN" w:bidi="ar-SA"/>
        </w:rPr>
        <w:t>竣工环保验收报告，为竣工验收提供科学依据。</w:t>
      </w:r>
      <w:bookmarkEnd w:id="5"/>
    </w:p>
    <w:p>
      <w:pPr>
        <w:spacing w:line="440" w:lineRule="atLeast"/>
        <w:ind w:firstLine="480" w:firstLineChars="200"/>
        <w:rPr>
          <w:rFonts w:hint="default" w:ascii="Times New Roman" w:hAnsi="Times New Roman" w:eastAsia="宋体" w:cs="Times New Roman"/>
          <w:color w:val="auto"/>
          <w:kern w:val="2"/>
          <w:sz w:val="24"/>
          <w:szCs w:val="22"/>
          <w:highlight w:val="none"/>
          <w:lang w:val="en-US" w:eastAsia="zh-CN" w:bidi="ar-SA"/>
        </w:rPr>
        <w:sectPr>
          <w:head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5"/>
        <w:rPr>
          <w:rFonts w:hint="default" w:ascii="Times New Roman" w:hAnsi="Times New Roman" w:eastAsia="宋体" w:cs="Times New Roman"/>
          <w:color w:val="auto"/>
          <w:highlight w:val="none"/>
        </w:rPr>
      </w:pPr>
      <w:bookmarkStart w:id="6" w:name="_Toc20080"/>
      <w:r>
        <w:rPr>
          <w:rFonts w:hint="default" w:ascii="Times New Roman" w:hAnsi="Times New Roman" w:eastAsia="宋体" w:cs="Times New Roman"/>
          <w:color w:val="auto"/>
          <w:highlight w:val="none"/>
        </w:rPr>
        <w:t>1 验收编制依据</w:t>
      </w:r>
      <w:bookmarkEnd w:id="6"/>
    </w:p>
    <w:p>
      <w:pPr>
        <w:pStyle w:val="6"/>
        <w:rPr>
          <w:rFonts w:hint="default" w:ascii="Times New Roman" w:hAnsi="Times New Roman" w:eastAsia="宋体" w:cs="Times New Roman"/>
          <w:color w:val="auto"/>
          <w:highlight w:val="none"/>
        </w:rPr>
      </w:pPr>
      <w:bookmarkStart w:id="7" w:name="_Toc24582"/>
      <w:r>
        <w:rPr>
          <w:rFonts w:hint="default" w:ascii="Times New Roman" w:hAnsi="Times New Roman" w:eastAsia="宋体" w:cs="Times New Roman"/>
          <w:color w:val="auto"/>
          <w:highlight w:val="none"/>
        </w:rPr>
        <w:t>1.1 法律、法规</w:t>
      </w:r>
      <w:bookmarkEnd w:id="7"/>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（1）《中华人民共和国环境保护法》，（2015年1月1日起施行）；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（2）《中华人民共和国环境影响评价法》，（201</w:t>
      </w:r>
      <w:r>
        <w:rPr>
          <w:rFonts w:hint="default" w:ascii="Times New Roman" w:hAnsi="Times New Roman" w:eastAsia="宋体" w:cs="Times New Roman"/>
          <w:color w:val="auto"/>
          <w:sz w:val="24"/>
          <w:szCs w:val="24"/>
          <w:highlight w:val="none"/>
          <w:lang w:val="en-US" w:eastAsia="zh-CN"/>
        </w:rPr>
        <w:t>8</w:t>
      </w:r>
      <w:r>
        <w:rPr>
          <w:rFonts w:hint="default" w:ascii="Times New Roman" w:hAnsi="Times New Roman" w:eastAsia="宋体" w:cs="Times New Roman"/>
          <w:color w:val="auto"/>
          <w:sz w:val="24"/>
          <w:szCs w:val="24"/>
          <w:highlight w:val="none"/>
        </w:rPr>
        <w:t>年</w:t>
      </w:r>
      <w:r>
        <w:rPr>
          <w:rFonts w:hint="default" w:ascii="Times New Roman" w:hAnsi="Times New Roman" w:eastAsia="宋体" w:cs="Times New Roman"/>
          <w:color w:val="auto"/>
          <w:sz w:val="24"/>
          <w:szCs w:val="24"/>
          <w:highlight w:val="none"/>
          <w:lang w:val="en-US" w:eastAsia="zh-CN"/>
        </w:rPr>
        <w:t>12</w:t>
      </w:r>
      <w:r>
        <w:rPr>
          <w:rFonts w:hint="default" w:ascii="Times New Roman" w:hAnsi="Times New Roman" w:eastAsia="宋体" w:cs="Times New Roman"/>
          <w:color w:val="auto"/>
          <w:sz w:val="24"/>
          <w:szCs w:val="24"/>
          <w:highlight w:val="none"/>
        </w:rPr>
        <w:t>月</w:t>
      </w:r>
      <w:r>
        <w:rPr>
          <w:rFonts w:hint="default" w:ascii="Times New Roman" w:hAnsi="Times New Roman" w:eastAsia="宋体" w:cs="Times New Roman"/>
          <w:color w:val="auto"/>
          <w:sz w:val="24"/>
          <w:szCs w:val="24"/>
          <w:highlight w:val="none"/>
          <w:lang w:val="en-US" w:eastAsia="zh-CN"/>
        </w:rPr>
        <w:t>29</w:t>
      </w:r>
      <w:r>
        <w:rPr>
          <w:rFonts w:hint="default" w:ascii="Times New Roman" w:hAnsi="Times New Roman" w:eastAsia="宋体" w:cs="Times New Roman"/>
          <w:color w:val="auto"/>
          <w:sz w:val="24"/>
          <w:szCs w:val="24"/>
          <w:highlight w:val="none"/>
        </w:rPr>
        <w:t>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（3）《中华人民共和国水污染防治法》（2018年1月1日起施行）；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（4）《中华人民共和国大气污染防治法》，（201</w:t>
      </w:r>
      <w:r>
        <w:rPr>
          <w:rFonts w:hint="default" w:ascii="Times New Roman" w:hAnsi="Times New Roman" w:eastAsia="宋体" w:cs="Times New Roman"/>
          <w:color w:val="auto"/>
          <w:sz w:val="24"/>
          <w:szCs w:val="24"/>
          <w:highlight w:val="none"/>
          <w:lang w:val="en-US" w:eastAsia="zh-CN"/>
        </w:rPr>
        <w:t>8</w:t>
      </w:r>
      <w:r>
        <w:rPr>
          <w:rFonts w:hint="default" w:ascii="Times New Roman" w:hAnsi="Times New Roman" w:eastAsia="宋体" w:cs="Times New Roman"/>
          <w:color w:val="auto"/>
          <w:sz w:val="24"/>
          <w:szCs w:val="24"/>
          <w:highlight w:val="none"/>
        </w:rPr>
        <w:t>年1</w:t>
      </w:r>
      <w:r>
        <w:rPr>
          <w:rFonts w:hint="default"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auto"/>
          <w:sz w:val="24"/>
          <w:szCs w:val="24"/>
          <w:highlight w:val="none"/>
        </w:rPr>
        <w:t>月</w:t>
      </w:r>
      <w:r>
        <w:rPr>
          <w:rFonts w:hint="default" w:ascii="Times New Roman" w:hAnsi="Times New Roman" w:eastAsia="宋体" w:cs="Times New Roman"/>
          <w:color w:val="auto"/>
          <w:sz w:val="24"/>
          <w:szCs w:val="24"/>
          <w:highlight w:val="none"/>
          <w:lang w:val="en-US" w:eastAsia="zh-CN"/>
        </w:rPr>
        <w:t>26</w:t>
      </w:r>
      <w:r>
        <w:rPr>
          <w:rFonts w:hint="default" w:ascii="Times New Roman" w:hAnsi="Times New Roman" w:eastAsia="宋体" w:cs="Times New Roman"/>
          <w:color w:val="auto"/>
          <w:sz w:val="24"/>
          <w:szCs w:val="24"/>
          <w:highlight w:val="none"/>
        </w:rPr>
        <w:t>日施行）；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（5）《中华人民共和国环境噪声污染防治法》，（</w:t>
      </w:r>
      <w:r>
        <w:rPr>
          <w:rFonts w:hint="default" w:ascii="Times New Roman" w:hAnsi="Times New Roman" w:eastAsia="宋体" w:cs="Times New Roman"/>
          <w:color w:val="auto"/>
          <w:sz w:val="24"/>
          <w:szCs w:val="24"/>
          <w:highlight w:val="none"/>
          <w:lang w:val="en-US" w:eastAsia="zh-CN"/>
        </w:rPr>
        <w:t>2018</w:t>
      </w:r>
      <w:r>
        <w:rPr>
          <w:rFonts w:hint="default" w:ascii="Times New Roman" w:hAnsi="Times New Roman" w:eastAsia="宋体" w:cs="Times New Roman"/>
          <w:color w:val="auto"/>
          <w:sz w:val="24"/>
          <w:szCs w:val="24"/>
          <w:highlight w:val="none"/>
        </w:rPr>
        <w:t>年</w:t>
      </w:r>
      <w:r>
        <w:rPr>
          <w:rFonts w:hint="default" w:ascii="Times New Roman" w:hAnsi="Times New Roman" w:eastAsia="宋体" w:cs="Times New Roman"/>
          <w:color w:val="auto"/>
          <w:sz w:val="24"/>
          <w:szCs w:val="24"/>
          <w:highlight w:val="none"/>
          <w:lang w:val="en-US" w:eastAsia="zh-CN"/>
        </w:rPr>
        <w:t>12</w:t>
      </w:r>
      <w:r>
        <w:rPr>
          <w:rFonts w:hint="default" w:ascii="Times New Roman" w:hAnsi="Times New Roman" w:eastAsia="宋体" w:cs="Times New Roman"/>
          <w:color w:val="auto"/>
          <w:sz w:val="24"/>
          <w:szCs w:val="24"/>
          <w:highlight w:val="none"/>
        </w:rPr>
        <w:t>月</w:t>
      </w:r>
      <w:r>
        <w:rPr>
          <w:rFonts w:hint="default" w:ascii="Times New Roman" w:hAnsi="Times New Roman" w:eastAsia="宋体" w:cs="Times New Roman"/>
          <w:color w:val="auto"/>
          <w:sz w:val="24"/>
          <w:szCs w:val="24"/>
          <w:highlight w:val="none"/>
          <w:lang w:val="en-US" w:eastAsia="zh-CN"/>
        </w:rPr>
        <w:t>29</w:t>
      </w:r>
      <w:r>
        <w:rPr>
          <w:rFonts w:hint="default" w:ascii="Times New Roman" w:hAnsi="Times New Roman" w:eastAsia="宋体" w:cs="Times New Roman"/>
          <w:color w:val="auto"/>
          <w:sz w:val="24"/>
          <w:szCs w:val="24"/>
          <w:highlight w:val="none"/>
        </w:rPr>
        <w:t>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（6）《中华人民共和国固体废物污染环境防治法》，</w:t>
      </w:r>
      <w:r>
        <w:rPr>
          <w:rFonts w:hint="default" w:ascii="Times New Roman" w:hAnsi="Times New Roman"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2015年4月1日起施行）；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（7）《建设项目环境保护管理条例》，（2017年10月1日起施行）；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（8）《建设项目环境影响评价分类管理名录》（201</w:t>
      </w:r>
      <w:r>
        <w:rPr>
          <w:rFonts w:hint="default" w:ascii="Times New Roman" w:hAnsi="Times New Roman" w:eastAsia="宋体" w:cs="Times New Roman"/>
          <w:color w:val="auto"/>
          <w:sz w:val="24"/>
          <w:szCs w:val="24"/>
          <w:highlight w:val="none"/>
          <w:lang w:val="en-US" w:eastAsia="zh-CN"/>
        </w:rPr>
        <w:t>8</w:t>
      </w:r>
      <w:r>
        <w:rPr>
          <w:rFonts w:hint="default" w:ascii="Times New Roman" w:hAnsi="Times New Roman" w:eastAsia="宋体" w:cs="Times New Roman"/>
          <w:color w:val="auto"/>
          <w:sz w:val="24"/>
          <w:szCs w:val="24"/>
          <w:highlight w:val="none"/>
        </w:rPr>
        <w:t>年</w:t>
      </w:r>
      <w:r>
        <w:rPr>
          <w:rFonts w:hint="default"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rPr>
        <w:t>月</w:t>
      </w:r>
      <w:r>
        <w:rPr>
          <w:rFonts w:hint="default" w:ascii="Times New Roman" w:hAnsi="Times New Roman" w:eastAsia="宋体" w:cs="Times New Roman"/>
          <w:color w:val="auto"/>
          <w:sz w:val="24"/>
          <w:szCs w:val="24"/>
          <w:highlight w:val="none"/>
          <w:lang w:val="en-US" w:eastAsia="zh-CN"/>
        </w:rPr>
        <w:t>28</w:t>
      </w:r>
      <w:r>
        <w:rPr>
          <w:rFonts w:hint="default" w:ascii="Times New Roman" w:hAnsi="Times New Roman" w:eastAsia="宋体" w:cs="Times New Roman"/>
          <w:color w:val="auto"/>
          <w:sz w:val="24"/>
          <w:szCs w:val="24"/>
          <w:highlight w:val="none"/>
        </w:rPr>
        <w:t>日起施行）；</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（9）《河北省环境保护条例》，（2005年5月1日起施行）。</w:t>
      </w:r>
    </w:p>
    <w:p>
      <w:pPr>
        <w:pStyle w:val="6"/>
        <w:rPr>
          <w:rFonts w:hint="default" w:ascii="Times New Roman" w:hAnsi="Times New Roman" w:eastAsia="宋体" w:cs="Times New Roman"/>
          <w:color w:val="auto"/>
          <w:highlight w:val="none"/>
        </w:rPr>
      </w:pPr>
      <w:bookmarkStart w:id="8" w:name="_Toc13767"/>
      <w:r>
        <w:rPr>
          <w:rFonts w:hint="default" w:ascii="Times New Roman" w:hAnsi="Times New Roman" w:eastAsia="宋体" w:cs="Times New Roman"/>
          <w:color w:val="auto"/>
          <w:highlight w:val="none"/>
        </w:rPr>
        <w:t>1.2 验收技术规范</w:t>
      </w:r>
      <w:bookmarkEnd w:id="8"/>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（1）《环境影响评价技术导则  总纲》（HJ 2.1-2016）；</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（2）《环境影响评价技术导则  大气环境》（HJ 2.2-20</w:t>
      </w:r>
      <w:r>
        <w:rPr>
          <w:rFonts w:hint="default" w:ascii="Times New Roman" w:hAnsi="Times New Roman" w:cs="Times New Roman"/>
          <w:color w:val="auto"/>
          <w:sz w:val="24"/>
          <w:szCs w:val="24"/>
          <w:highlight w:val="none"/>
          <w:lang w:val="en-US" w:eastAsia="zh-CN"/>
        </w:rPr>
        <w:t>18</w:t>
      </w:r>
      <w:r>
        <w:rPr>
          <w:rFonts w:hint="default" w:ascii="Times New Roman" w:hAnsi="Times New Roman" w:eastAsia="宋体" w:cs="Times New Roman"/>
          <w:color w:val="auto"/>
          <w:sz w:val="24"/>
          <w:szCs w:val="24"/>
          <w:highlight w:val="none"/>
        </w:rPr>
        <w:t>）；</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（3）《环境影响评价技术导则  地</w:t>
      </w:r>
      <w:r>
        <w:rPr>
          <w:rFonts w:hint="default" w:ascii="Times New Roman" w:hAnsi="Times New Roman" w:cs="Times New Roman"/>
          <w:color w:val="auto"/>
          <w:sz w:val="24"/>
          <w:szCs w:val="24"/>
          <w:highlight w:val="none"/>
          <w:lang w:eastAsia="zh-CN"/>
        </w:rPr>
        <w:t>表</w:t>
      </w:r>
      <w:r>
        <w:rPr>
          <w:rFonts w:hint="default" w:ascii="Times New Roman" w:hAnsi="Times New Roman" w:eastAsia="宋体" w:cs="Times New Roman"/>
          <w:color w:val="auto"/>
          <w:sz w:val="24"/>
          <w:szCs w:val="24"/>
          <w:highlight w:val="none"/>
        </w:rPr>
        <w:t>水环境》（HJ/T 2.3-</w:t>
      </w:r>
      <w:r>
        <w:rPr>
          <w:rFonts w:hint="default" w:ascii="Times New Roman" w:hAnsi="Times New Roman" w:cs="Times New Roman"/>
          <w:color w:val="auto"/>
          <w:sz w:val="24"/>
          <w:szCs w:val="24"/>
          <w:highlight w:val="none"/>
          <w:lang w:val="en-US" w:eastAsia="zh-CN"/>
        </w:rPr>
        <w:t>2018</w:t>
      </w:r>
      <w:r>
        <w:rPr>
          <w:rFonts w:hint="default" w:ascii="Times New Roman" w:hAnsi="Times New Roman" w:eastAsia="宋体" w:cs="Times New Roman"/>
          <w:color w:val="auto"/>
          <w:sz w:val="24"/>
          <w:szCs w:val="24"/>
          <w:highlight w:val="none"/>
        </w:rPr>
        <w:t>）；</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（4）《环境影响评价技术导则  地下水环境》（HJ 610-2016）；</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（5）《环境影响评价技术导则  声环境》（HJ 2.4-2009）；</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（6）《环境影响评价技术导则  生态影响》（HJ 19-2011）；</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（7）《环境空气质量标准》（GB</w:t>
      </w:r>
      <w:r>
        <w:rPr>
          <w:rFonts w:hint="default" w:ascii="Times New Roman" w:hAnsi="Times New Roman" w:eastAsia="宋体" w:cs="Times New Roman"/>
          <w:color w:val="auto"/>
          <w:sz w:val="24"/>
          <w:szCs w:val="24"/>
          <w:highlight w:val="none"/>
          <w:lang w:val="en-US" w:eastAsia="zh-CN"/>
        </w:rPr>
        <w:t xml:space="preserve"> </w:t>
      </w:r>
      <w:r>
        <w:rPr>
          <w:rFonts w:hint="default" w:ascii="Times New Roman" w:hAnsi="Times New Roman" w:eastAsia="宋体" w:cs="Times New Roman"/>
          <w:color w:val="auto"/>
          <w:sz w:val="24"/>
          <w:szCs w:val="24"/>
          <w:highlight w:val="none"/>
        </w:rPr>
        <w:t>3095-2012）；</w:t>
      </w:r>
    </w:p>
    <w:p>
      <w:pPr>
        <w:spacing w:line="440" w:lineRule="atLeast"/>
        <w:ind w:firstLine="480" w:firstLineChars="200"/>
        <w:rPr>
          <w:rFonts w:hint="default" w:ascii="Times New Roman" w:hAnsi="Times New Roman" w:eastAsia="宋体" w:cs="Times New Roman"/>
          <w:color w:val="auto"/>
          <w:sz w:val="24"/>
          <w:szCs w:val="24"/>
          <w:highlight w:val="none"/>
          <w:lang w:eastAsia="zh-CN"/>
        </w:rPr>
      </w:pPr>
      <w:r>
        <w:rPr>
          <w:rFonts w:hint="default"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val="en-US" w:eastAsia="zh-CN"/>
        </w:rPr>
        <w:t>8）</w:t>
      </w:r>
      <w:r>
        <w:rPr>
          <w:rFonts w:hint="default" w:ascii="Times New Roman" w:hAnsi="Times New Roman" w:eastAsia="宋体" w:cs="Times New Roman"/>
          <w:color w:val="auto"/>
          <w:sz w:val="24"/>
          <w:szCs w:val="24"/>
          <w:highlight w:val="none"/>
        </w:rPr>
        <w:t>《环境空气质量 非甲烷总烃限值》（DB</w:t>
      </w:r>
      <w:r>
        <w:rPr>
          <w:rFonts w:hint="default" w:ascii="Times New Roman" w:hAnsi="Times New Roman" w:cs="Times New Roman"/>
          <w:color w:val="auto"/>
          <w:sz w:val="24"/>
          <w:szCs w:val="24"/>
          <w:highlight w:val="none"/>
          <w:lang w:val="en-US" w:eastAsia="zh-CN"/>
        </w:rPr>
        <w:t xml:space="preserve"> </w:t>
      </w:r>
      <w:r>
        <w:rPr>
          <w:rFonts w:hint="default" w:ascii="Times New Roman" w:hAnsi="Times New Roman" w:eastAsia="宋体" w:cs="Times New Roman"/>
          <w:color w:val="auto"/>
          <w:sz w:val="24"/>
          <w:szCs w:val="24"/>
          <w:highlight w:val="none"/>
        </w:rPr>
        <w:t>13/1577-2012）</w:t>
      </w:r>
      <w:r>
        <w:rPr>
          <w:rFonts w:hint="default" w:ascii="Times New Roman" w:hAnsi="Times New Roman" w:cs="Times New Roman"/>
          <w:color w:val="auto"/>
          <w:sz w:val="24"/>
          <w:szCs w:val="24"/>
          <w:highlight w:val="none"/>
          <w:lang w:eastAsia="zh-CN"/>
        </w:rPr>
        <w:t>；</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lang w:val="en-US" w:eastAsia="zh-CN"/>
        </w:rPr>
        <w:t>9</w:t>
      </w: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sz w:val="24"/>
          <w:szCs w:val="24"/>
          <w:highlight w:val="none"/>
          <w:lang w:eastAsia="zh-CN"/>
        </w:rPr>
        <w:t>声环境质量标准</w:t>
      </w: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sz w:val="24"/>
          <w:szCs w:val="24"/>
          <w:highlight w:val="none"/>
          <w:lang w:val="en-US" w:eastAsia="zh-CN"/>
        </w:rPr>
        <w:t>GB 3096-2008</w:t>
      </w:r>
      <w:r>
        <w:rPr>
          <w:rFonts w:hint="default" w:ascii="Times New Roman" w:hAnsi="Times New Roman" w:eastAsia="宋体" w:cs="Times New Roman"/>
          <w:color w:val="auto"/>
          <w:sz w:val="24"/>
          <w:szCs w:val="24"/>
          <w:highlight w:val="none"/>
        </w:rPr>
        <w:t>）；</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cs="Times New Roman"/>
          <w:color w:val="auto"/>
          <w:sz w:val="24"/>
          <w:szCs w:val="24"/>
          <w:highlight w:val="none"/>
          <w:lang w:val="en-US" w:eastAsia="zh-CN"/>
        </w:rPr>
        <w:t>（1</w:t>
      </w:r>
      <w:r>
        <w:rPr>
          <w:rFonts w:hint="eastAsia"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auto"/>
          <w:sz w:val="24"/>
          <w:szCs w:val="24"/>
          <w:highlight w:val="none"/>
          <w:lang w:val="en-US" w:eastAsia="zh-CN"/>
        </w:rPr>
        <w:t>）《工业企业挥发性有机物排放控制标准》(DB13/2322-2016)；</w:t>
      </w:r>
    </w:p>
    <w:p>
      <w:pPr>
        <w:spacing w:line="440" w:lineRule="atLeast"/>
        <w:ind w:firstLine="480" w:firstLineChars="200"/>
        <w:rPr>
          <w:rFonts w:hint="eastAsia"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lang w:val="en-US" w:eastAsia="zh-CN"/>
        </w:rPr>
        <w:t>（1</w:t>
      </w:r>
      <w:r>
        <w:rPr>
          <w:rFonts w:hint="eastAsia" w:ascii="Times New Roman" w:hAnsi="Times New Roman" w:eastAsia="宋体" w:cs="Times New Roman"/>
          <w:color w:val="auto"/>
          <w:sz w:val="24"/>
          <w:szCs w:val="24"/>
          <w:highlight w:val="none"/>
          <w:lang w:val="en-US" w:eastAsia="zh-CN"/>
        </w:rPr>
        <w:t>1</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rPr>
        <w:t>《大气污染物综合排放标准》(GB</w:t>
      </w:r>
      <w:r>
        <w:rPr>
          <w:rFonts w:hint="eastAsia" w:ascii="Times New Roman" w:hAnsi="Times New Roman" w:eastAsia="宋体" w:cs="Times New Roman"/>
          <w:color w:val="auto"/>
          <w:sz w:val="24"/>
          <w:szCs w:val="24"/>
          <w:highlight w:val="none"/>
          <w:lang w:val="en-US" w:eastAsia="zh-CN"/>
        </w:rPr>
        <w:t xml:space="preserve"> </w:t>
      </w:r>
      <w:r>
        <w:rPr>
          <w:rFonts w:hint="eastAsia" w:ascii="Times New Roman" w:hAnsi="Times New Roman" w:eastAsia="宋体" w:cs="Times New Roman"/>
          <w:color w:val="auto"/>
          <w:sz w:val="24"/>
          <w:szCs w:val="24"/>
          <w:highlight w:val="none"/>
        </w:rPr>
        <w:t>16297-1996)</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（12）</w:t>
      </w:r>
      <w:r>
        <w:rPr>
          <w:rFonts w:hint="default" w:ascii="Times New Roman" w:hAnsi="Times New Roman" w:eastAsia="宋体" w:cs="Times New Roman"/>
          <w:color w:val="auto"/>
          <w:sz w:val="24"/>
          <w:szCs w:val="24"/>
          <w:highlight w:val="none"/>
          <w:lang w:val="en-US" w:eastAsia="zh-CN"/>
        </w:rPr>
        <w:t>《挥发性有机物无组织排放控制标准》（GB 37822-2019）</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eastAsia="zh-CN"/>
        </w:rPr>
        <w:t>（</w:t>
      </w:r>
      <w:r>
        <w:rPr>
          <w:rFonts w:hint="eastAsia" w:ascii="Times New Roman" w:hAnsi="Times New Roman" w:eastAsia="宋体" w:cs="Times New Roman"/>
          <w:color w:val="auto"/>
          <w:sz w:val="24"/>
          <w:szCs w:val="24"/>
          <w:highlight w:val="none"/>
          <w:lang w:val="en-US" w:eastAsia="zh-CN"/>
        </w:rPr>
        <w:t>13</w:t>
      </w:r>
      <w:r>
        <w:rPr>
          <w:rFonts w:hint="eastAsia"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《工业炉窑大气污染物排放标准》（</w:t>
      </w:r>
      <w:r>
        <w:rPr>
          <w:rFonts w:hint="default" w:ascii="Times New Roman" w:hAnsi="Times New Roman" w:eastAsia="宋体" w:cs="Times New Roman"/>
          <w:color w:val="auto"/>
          <w:sz w:val="24"/>
          <w:szCs w:val="24"/>
          <w:highlight w:val="none"/>
          <w:lang w:val="en-US" w:eastAsia="zh-CN"/>
        </w:rPr>
        <w:t>DB 13/1640-2012）</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（14）沧环办[2019]151号，沧州市生态环境局关于印发《关于工业炉窑治理的专项实施方案》的通知</w:t>
      </w:r>
    </w:p>
    <w:p>
      <w:pPr>
        <w:spacing w:line="440" w:lineRule="atLeast"/>
        <w:ind w:firstLine="480" w:firstLineChars="200"/>
        <w:rPr>
          <w:rFonts w:hint="default" w:ascii="Times New Roman" w:hAnsi="Times New Roman" w:cs="Times New Roman"/>
          <w:color w:val="auto"/>
          <w:sz w:val="24"/>
          <w:szCs w:val="24"/>
          <w:lang w:eastAsia="zh-CN"/>
        </w:rPr>
      </w:pPr>
      <w:r>
        <w:rPr>
          <w:rFonts w:hint="eastAsia" w:ascii="Times New Roman" w:hAnsi="Times New Roman" w:eastAsia="宋体" w:cs="Times New Roman"/>
          <w:color w:val="auto"/>
          <w:sz w:val="24"/>
          <w:szCs w:val="24"/>
          <w:highlight w:val="none"/>
          <w:lang w:val="en-US" w:eastAsia="zh-CN"/>
        </w:rPr>
        <w:t>（15）</w:t>
      </w:r>
      <w:r>
        <w:rPr>
          <w:rFonts w:hint="default" w:ascii="Times New Roman" w:hAnsi="Times New Roman" w:cs="Times New Roman"/>
          <w:color w:val="auto"/>
          <w:sz w:val="24"/>
          <w:szCs w:val="24"/>
          <w:lang w:eastAsia="zh-CN"/>
        </w:rPr>
        <w:t>《大气污染物综合排放标准》（GB 16297-1996）</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（1</w:t>
      </w:r>
      <w:r>
        <w:rPr>
          <w:rFonts w:hint="eastAsia" w:ascii="Times New Roman" w:hAnsi="Times New Roman" w:eastAsia="宋体" w:cs="Times New Roman"/>
          <w:color w:val="auto"/>
          <w:sz w:val="24"/>
          <w:szCs w:val="24"/>
          <w:highlight w:val="none"/>
          <w:lang w:val="en-US" w:eastAsia="zh-CN"/>
        </w:rPr>
        <w:t>6</w:t>
      </w:r>
      <w:r>
        <w:rPr>
          <w:rFonts w:hint="default" w:ascii="Times New Roman" w:hAnsi="Times New Roman" w:eastAsia="宋体" w:cs="Times New Roman"/>
          <w:color w:val="auto"/>
          <w:sz w:val="24"/>
          <w:szCs w:val="24"/>
          <w:highlight w:val="none"/>
          <w:lang w:val="en-US" w:eastAsia="zh-CN"/>
        </w:rPr>
        <w:t>）《工业企业厂界环境噪声排放标准》（GB12348-2008）；</w:t>
      </w:r>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（1</w:t>
      </w:r>
      <w:r>
        <w:rPr>
          <w:rFonts w:hint="eastAsia" w:ascii="Times New Roman" w:hAnsi="Times New Roman" w:cs="Times New Roman"/>
          <w:color w:val="auto"/>
          <w:sz w:val="24"/>
          <w:szCs w:val="24"/>
          <w:highlight w:val="none"/>
          <w:lang w:val="en-US" w:eastAsia="zh-CN"/>
        </w:rPr>
        <w:t>7</w:t>
      </w:r>
      <w:r>
        <w:rPr>
          <w:rFonts w:hint="default" w:ascii="Times New Roman" w:hAnsi="Times New Roman" w:eastAsia="宋体" w:cs="Times New Roman"/>
          <w:color w:val="auto"/>
          <w:sz w:val="24"/>
          <w:szCs w:val="24"/>
          <w:highlight w:val="none"/>
          <w:lang w:val="en-US" w:eastAsia="zh-CN"/>
        </w:rPr>
        <w:t>）《危险废物贮存污染控制标准》（GB18597-2001）及其修改单要求；</w:t>
      </w:r>
    </w:p>
    <w:p>
      <w:pPr>
        <w:spacing w:line="480" w:lineRule="atLeast"/>
        <w:ind w:firstLine="480" w:firstLineChars="200"/>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lang w:val="en-US" w:eastAsia="zh-CN"/>
        </w:rPr>
        <w:t>1</w:t>
      </w:r>
      <w:r>
        <w:rPr>
          <w:rFonts w:hint="eastAsia" w:ascii="Times New Roman" w:hAnsi="Times New Roman" w:cs="Times New Roman"/>
          <w:color w:val="auto"/>
          <w:sz w:val="24"/>
          <w:szCs w:val="24"/>
          <w:highlight w:val="none"/>
          <w:lang w:val="en-US" w:eastAsia="zh-CN"/>
        </w:rPr>
        <w:t>8</w:t>
      </w:r>
      <w:r>
        <w:rPr>
          <w:rFonts w:hint="default" w:ascii="Times New Roman" w:hAnsi="Times New Roman" w:eastAsia="宋体" w:cs="Times New Roman"/>
          <w:color w:val="auto"/>
          <w:sz w:val="24"/>
          <w:szCs w:val="24"/>
          <w:highlight w:val="none"/>
        </w:rPr>
        <w:t>）《一般工业固体废物贮存、处置场污染控制标准》(GB18599-2001)及</w:t>
      </w:r>
      <w:r>
        <w:rPr>
          <w:rFonts w:hint="default" w:ascii="Times New Roman" w:hAnsi="Times New Roman" w:cs="Times New Roman"/>
          <w:color w:val="auto"/>
          <w:sz w:val="24"/>
          <w:szCs w:val="24"/>
          <w:highlight w:val="none"/>
          <w:lang w:eastAsia="zh-CN"/>
        </w:rPr>
        <w:t>其修改单中</w:t>
      </w:r>
      <w:r>
        <w:rPr>
          <w:rFonts w:hint="default" w:ascii="Times New Roman" w:hAnsi="Times New Roman" w:eastAsia="宋体" w:cs="Times New Roman"/>
          <w:color w:val="auto"/>
          <w:sz w:val="24"/>
          <w:szCs w:val="24"/>
          <w:highlight w:val="none"/>
        </w:rPr>
        <w:t>相关规定</w:t>
      </w:r>
      <w:r>
        <w:rPr>
          <w:rFonts w:hint="default" w:ascii="Times New Roman" w:hAnsi="Times New Roman" w:eastAsia="宋体" w:cs="Times New Roman"/>
          <w:color w:val="auto"/>
          <w:sz w:val="24"/>
          <w:szCs w:val="24"/>
          <w:highlight w:val="none"/>
          <w:lang w:eastAsia="zh-CN"/>
        </w:rPr>
        <w:t>；</w:t>
      </w:r>
    </w:p>
    <w:p>
      <w:pPr>
        <w:spacing w:line="48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r>
        <w:rPr>
          <w:rFonts w:hint="eastAsia" w:ascii="Times New Roman" w:hAnsi="Times New Roman" w:cs="Times New Roman"/>
          <w:color w:val="auto"/>
          <w:sz w:val="24"/>
          <w:szCs w:val="24"/>
          <w:highlight w:val="none"/>
          <w:lang w:val="en-US" w:eastAsia="zh-CN"/>
        </w:rPr>
        <w:t>19</w:t>
      </w: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kern w:val="0"/>
          <w:sz w:val="24"/>
          <w:szCs w:val="24"/>
          <w:highlight w:val="none"/>
        </w:rPr>
        <w:t>《关于规范建设单位自主开展建设项目竣工环境保护验收的通知》</w:t>
      </w:r>
      <w:r>
        <w:rPr>
          <w:rFonts w:hint="default" w:ascii="Times New Roman" w:hAnsi="Times New Roman" w:eastAsia="宋体" w:cs="Times New Roman"/>
          <w:color w:val="auto"/>
          <w:sz w:val="24"/>
          <w:szCs w:val="24"/>
          <w:highlight w:val="none"/>
        </w:rPr>
        <w:t>（环境保护部）；</w:t>
      </w:r>
    </w:p>
    <w:p>
      <w:pPr>
        <w:spacing w:line="480" w:lineRule="atLeast"/>
        <w:ind w:firstLine="480" w:firstLineChars="200"/>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rPr>
        <w:t>）《建设项目环境影响评价文件审批及建设单位自主开展环境保护设施验收工作指引（试行）》（河北省环境保护厅）</w:t>
      </w:r>
      <w:r>
        <w:rPr>
          <w:rFonts w:hint="default" w:ascii="Times New Roman" w:hAnsi="Times New Roman" w:eastAsia="宋体" w:cs="Times New Roman"/>
          <w:color w:val="auto"/>
          <w:sz w:val="24"/>
          <w:szCs w:val="24"/>
          <w:highlight w:val="none"/>
          <w:lang w:eastAsia="zh-CN"/>
        </w:rPr>
        <w:t>，冀环办字函</w:t>
      </w:r>
      <w:r>
        <w:rPr>
          <w:rFonts w:hint="default" w:ascii="Times New Roman" w:hAnsi="Times New Roman" w:eastAsia="宋体" w:cs="Times New Roman"/>
          <w:color w:val="auto"/>
          <w:sz w:val="24"/>
          <w:szCs w:val="24"/>
          <w:highlight w:val="none"/>
          <w:lang w:val="en-US" w:eastAsia="zh-CN"/>
        </w:rPr>
        <w:t>[2017]727号，2017.11.23</w:t>
      </w:r>
      <w:r>
        <w:rPr>
          <w:rFonts w:hint="default" w:ascii="Times New Roman" w:hAnsi="Times New Roman" w:eastAsia="宋体" w:cs="Times New Roman"/>
          <w:color w:val="auto"/>
          <w:sz w:val="24"/>
          <w:szCs w:val="24"/>
          <w:highlight w:val="none"/>
          <w:lang w:eastAsia="zh-CN"/>
        </w:rPr>
        <w:t>；</w:t>
      </w:r>
    </w:p>
    <w:p>
      <w:pPr>
        <w:spacing w:line="480" w:lineRule="atLeast"/>
        <w:ind w:firstLine="480" w:firstLineChars="200"/>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w:t>
      </w:r>
      <w:r>
        <w:rPr>
          <w:rFonts w:hint="eastAsia" w:ascii="Times New Roman" w:hAnsi="Times New Roman" w:cs="Times New Roman"/>
          <w:color w:val="auto"/>
          <w:sz w:val="24"/>
          <w:szCs w:val="24"/>
          <w:highlight w:val="none"/>
          <w:lang w:val="en-US" w:eastAsia="zh-CN"/>
        </w:rPr>
        <w:t>21</w:t>
      </w:r>
      <w:r>
        <w:rPr>
          <w:rFonts w:hint="default" w:ascii="Times New Roman" w:hAnsi="Times New Roman" w:eastAsia="宋体" w:cs="Times New Roman"/>
          <w:color w:val="auto"/>
          <w:sz w:val="24"/>
          <w:szCs w:val="24"/>
          <w:highlight w:val="none"/>
        </w:rPr>
        <w:t>）《建设项目竣工环境保护验收技术指南污染影响类》</w:t>
      </w:r>
      <w:r>
        <w:rPr>
          <w:rFonts w:hint="default" w:ascii="Times New Roman" w:hAnsi="Times New Roman" w:eastAsia="宋体" w:cs="Times New Roman"/>
          <w:color w:val="auto"/>
          <w:sz w:val="24"/>
          <w:szCs w:val="24"/>
          <w:highlight w:val="none"/>
          <w:lang w:eastAsia="zh-CN"/>
        </w:rPr>
        <w:t>（生态环镜部），公告</w:t>
      </w:r>
      <w:r>
        <w:rPr>
          <w:rFonts w:hint="default" w:ascii="Times New Roman" w:hAnsi="Times New Roman" w:eastAsia="宋体" w:cs="Times New Roman"/>
          <w:color w:val="auto"/>
          <w:sz w:val="24"/>
          <w:szCs w:val="24"/>
          <w:highlight w:val="none"/>
          <w:lang w:val="en-US" w:eastAsia="zh-CN"/>
        </w:rPr>
        <w:t>2018年第9号</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2018.05.16。</w:t>
      </w:r>
    </w:p>
    <w:p>
      <w:pPr>
        <w:pStyle w:val="6"/>
        <w:spacing w:line="360" w:lineRule="auto"/>
        <w:rPr>
          <w:rFonts w:hint="default" w:ascii="Times New Roman" w:hAnsi="Times New Roman" w:eastAsia="宋体" w:cs="Times New Roman"/>
          <w:color w:val="auto"/>
          <w:sz w:val="24"/>
          <w:szCs w:val="24"/>
          <w:highlight w:val="none"/>
          <w:lang w:val="en-US" w:eastAsia="zh-CN"/>
        </w:rPr>
      </w:pPr>
      <w:bookmarkStart w:id="9" w:name="_Toc23524"/>
      <w:r>
        <w:rPr>
          <w:rFonts w:hint="default" w:ascii="Times New Roman" w:hAnsi="Times New Roman" w:eastAsia="宋体" w:cs="Times New Roman"/>
          <w:color w:val="auto"/>
          <w:highlight w:val="none"/>
        </w:rPr>
        <w:t>1.3 工程技术文件及批复文件</w:t>
      </w:r>
      <w:bookmarkEnd w:id="9"/>
    </w:p>
    <w:p>
      <w:pPr>
        <w:spacing w:line="360" w:lineRule="auto"/>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lang w:val="en-US" w:eastAsia="zh-CN"/>
        </w:rPr>
        <w:t>1</w:t>
      </w: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shd w:val="clear" w:color="auto" w:fill="auto"/>
          <w:lang w:val="en-US" w:eastAsia="zh-CN"/>
        </w:rPr>
        <w:t>河北欣众环保科技有限公司</w:t>
      </w:r>
      <w:r>
        <w:rPr>
          <w:rFonts w:hint="default" w:ascii="Times New Roman" w:hAnsi="Times New Roman" w:eastAsia="宋体" w:cs="Times New Roman"/>
          <w:color w:val="auto"/>
          <w:sz w:val="24"/>
          <w:szCs w:val="24"/>
          <w:highlight w:val="none"/>
        </w:rPr>
        <w:t>，《</w:t>
      </w:r>
      <w:r>
        <w:rPr>
          <w:rFonts w:hint="eastAsia" w:ascii="Times New Roman" w:hAnsi="Times New Roman" w:cs="Times New Roman"/>
          <w:color w:val="auto"/>
          <w:sz w:val="24"/>
          <w:highlight w:val="none"/>
          <w:lang w:val="en-US" w:eastAsia="zh-CN"/>
        </w:rPr>
        <w:t>河北大业新能源科技有限公司电热取暖、新风设备生产项目</w:t>
      </w:r>
      <w:r>
        <w:rPr>
          <w:rFonts w:hint="default" w:ascii="Times New Roman" w:hAnsi="Times New Roman" w:cs="Times New Roman"/>
          <w:color w:val="auto"/>
          <w:sz w:val="24"/>
          <w:szCs w:val="24"/>
          <w:highlight w:val="none"/>
          <w:lang w:val="en-US" w:eastAsia="zh-CN"/>
        </w:rPr>
        <w:t>环境影响报告表</w:t>
      </w:r>
      <w:r>
        <w:rPr>
          <w:rFonts w:hint="default" w:ascii="Times New Roman" w:hAnsi="Times New Roman" w:cs="Times New Roman"/>
          <w:color w:val="auto"/>
          <w:sz w:val="24"/>
          <w:highlight w:val="none"/>
          <w:lang w:eastAsia="zh-CN"/>
        </w:rPr>
        <w:t>》</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cs="Times New Roman"/>
          <w:color w:val="auto"/>
          <w:sz w:val="24"/>
          <w:szCs w:val="24"/>
          <w:highlight w:val="none"/>
          <w:lang w:val="en-US" w:eastAsia="zh-CN"/>
        </w:rPr>
        <w:t>2019年0</w:t>
      </w:r>
      <w:r>
        <w:rPr>
          <w:rFonts w:hint="eastAsia" w:ascii="Times New Roman" w:hAnsi="Times New Roman" w:cs="Times New Roman"/>
          <w:color w:val="auto"/>
          <w:sz w:val="24"/>
          <w:szCs w:val="24"/>
          <w:highlight w:val="none"/>
          <w:lang w:val="en-US" w:eastAsia="zh-CN"/>
        </w:rPr>
        <w:t>7</w:t>
      </w:r>
      <w:r>
        <w:rPr>
          <w:rFonts w:hint="default" w:ascii="Times New Roman" w:hAnsi="Times New Roman" w:cs="Times New Roman"/>
          <w:color w:val="auto"/>
          <w:sz w:val="24"/>
          <w:szCs w:val="24"/>
          <w:highlight w:val="none"/>
          <w:lang w:val="en-US" w:eastAsia="zh-CN"/>
        </w:rPr>
        <w:t>月</w:t>
      </w:r>
      <w:r>
        <w:rPr>
          <w:rFonts w:hint="default" w:ascii="Times New Roman" w:hAnsi="Times New Roman" w:eastAsia="宋体" w:cs="Times New Roman"/>
          <w:color w:val="auto"/>
          <w:sz w:val="24"/>
          <w:szCs w:val="24"/>
          <w:highlight w:val="none"/>
        </w:rPr>
        <w:t>；</w:t>
      </w:r>
    </w:p>
    <w:p>
      <w:pPr>
        <w:spacing w:line="360" w:lineRule="auto"/>
        <w:ind w:firstLine="480" w:firstLineChars="200"/>
        <w:rPr>
          <w:rFonts w:hint="default" w:ascii="Times New Roman" w:hAnsi="Times New Roman"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rPr>
        <w:t>）</w:t>
      </w:r>
      <w:r>
        <w:rPr>
          <w:rFonts w:hint="eastAsia" w:ascii="Times New Roman" w:hAnsi="Times New Roman" w:cs="Times New Roman"/>
          <w:color w:val="auto"/>
          <w:sz w:val="24"/>
          <w:szCs w:val="24"/>
          <w:highlight w:val="none"/>
          <w:lang w:val="en-US" w:eastAsia="zh-CN"/>
        </w:rPr>
        <w:t>沧州市生态环境局黄骅市分局</w:t>
      </w:r>
      <w:r>
        <w:rPr>
          <w:rFonts w:hint="default" w:ascii="Times New Roman" w:hAnsi="Times New Roman" w:eastAsia="宋体" w:cs="Times New Roman"/>
          <w:color w:val="auto"/>
          <w:sz w:val="24"/>
          <w:szCs w:val="24"/>
          <w:highlight w:val="none"/>
        </w:rPr>
        <w:t>，</w:t>
      </w:r>
      <w:r>
        <w:rPr>
          <w:rFonts w:hint="eastAsia" w:ascii="Times New Roman" w:hAnsi="Times New Roman" w:cs="Times New Roman"/>
          <w:color w:val="auto"/>
          <w:sz w:val="24"/>
          <w:szCs w:val="24"/>
          <w:highlight w:val="none"/>
          <w:lang w:val="en-US" w:eastAsia="zh-CN"/>
        </w:rPr>
        <w:t>黄环</w:t>
      </w:r>
      <w:r>
        <w:rPr>
          <w:rFonts w:hint="default" w:ascii="Times New Roman" w:hAnsi="Times New Roman" w:cs="Times New Roman"/>
          <w:color w:val="auto"/>
          <w:sz w:val="24"/>
          <w:szCs w:val="24"/>
          <w:highlight w:val="none"/>
          <w:lang w:val="en-US" w:eastAsia="zh-CN"/>
        </w:rPr>
        <w:t>表[2019]</w:t>
      </w:r>
      <w:r>
        <w:rPr>
          <w:rFonts w:hint="eastAsia" w:ascii="Times New Roman" w:hAnsi="Times New Roman" w:cs="Times New Roman"/>
          <w:color w:val="auto"/>
          <w:sz w:val="24"/>
          <w:szCs w:val="24"/>
          <w:highlight w:val="none"/>
          <w:lang w:val="en-US" w:eastAsia="zh-CN"/>
        </w:rPr>
        <w:t>067</w:t>
      </w:r>
      <w:r>
        <w:rPr>
          <w:rFonts w:hint="default" w:ascii="Times New Roman" w:hAnsi="Times New Roman" w:cs="Times New Roman"/>
          <w:color w:val="auto"/>
          <w:sz w:val="24"/>
          <w:szCs w:val="24"/>
          <w:highlight w:val="none"/>
          <w:lang w:val="en-US" w:eastAsia="zh-CN"/>
        </w:rPr>
        <w:t>号</w:t>
      </w:r>
      <w:r>
        <w:rPr>
          <w:rFonts w:hint="default" w:ascii="Times New Roman" w:hAnsi="Times New Roman" w:eastAsia="宋体" w:cs="Times New Roman"/>
          <w:color w:val="auto"/>
          <w:sz w:val="24"/>
          <w:szCs w:val="24"/>
          <w:highlight w:val="none"/>
        </w:rPr>
        <w:t>，关于《</w:t>
      </w:r>
      <w:r>
        <w:rPr>
          <w:rFonts w:hint="eastAsia" w:ascii="Times New Roman" w:hAnsi="Times New Roman" w:cs="Times New Roman"/>
          <w:color w:val="auto"/>
          <w:sz w:val="24"/>
          <w:highlight w:val="none"/>
          <w:lang w:val="en-US" w:eastAsia="zh-CN"/>
        </w:rPr>
        <w:t>河北大业新能源科技有限公司电热取暖、新风设备生产项目</w:t>
      </w:r>
      <w:r>
        <w:rPr>
          <w:rFonts w:hint="default" w:ascii="Times New Roman" w:hAnsi="Times New Roman" w:cs="Times New Roman"/>
          <w:color w:val="auto"/>
          <w:sz w:val="24"/>
          <w:szCs w:val="24"/>
          <w:highlight w:val="none"/>
          <w:lang w:val="en-US" w:eastAsia="zh-CN"/>
        </w:rPr>
        <w:t>环境影响报告表</w:t>
      </w:r>
      <w:r>
        <w:rPr>
          <w:rFonts w:hint="default" w:ascii="Times New Roman" w:hAnsi="Times New Roman" w:eastAsia="宋体" w:cs="Times New Roman"/>
          <w:color w:val="auto"/>
          <w:sz w:val="24"/>
          <w:szCs w:val="24"/>
          <w:highlight w:val="none"/>
        </w:rPr>
        <w:t>》的</w:t>
      </w:r>
      <w:r>
        <w:rPr>
          <w:rFonts w:hint="default" w:ascii="Times New Roman" w:hAnsi="Times New Roman" w:cs="Times New Roman"/>
          <w:color w:val="auto"/>
          <w:sz w:val="24"/>
          <w:szCs w:val="24"/>
          <w:highlight w:val="none"/>
          <w:lang w:eastAsia="zh-CN"/>
        </w:rPr>
        <w:t>审批意见</w:t>
      </w: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lang w:val="en-US" w:eastAsia="zh-CN"/>
        </w:rPr>
        <w:t>2019年0</w:t>
      </w:r>
      <w:r>
        <w:rPr>
          <w:rFonts w:hint="eastAsia" w:ascii="Times New Roman" w:hAnsi="Times New Roman" w:cs="Times New Roman"/>
          <w:color w:val="auto"/>
          <w:sz w:val="24"/>
          <w:szCs w:val="24"/>
          <w:highlight w:val="none"/>
          <w:lang w:val="en-US" w:eastAsia="zh-CN"/>
        </w:rPr>
        <w:t>8</w:t>
      </w:r>
      <w:r>
        <w:rPr>
          <w:rFonts w:hint="default" w:ascii="Times New Roman" w:hAnsi="Times New Roman"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13</w:t>
      </w:r>
      <w:r>
        <w:rPr>
          <w:rFonts w:hint="default" w:ascii="Times New Roman" w:hAnsi="Times New Roman" w:cs="Times New Roman"/>
          <w:color w:val="auto"/>
          <w:sz w:val="24"/>
          <w:szCs w:val="24"/>
          <w:highlight w:val="none"/>
          <w:lang w:val="en-US" w:eastAsia="zh-CN"/>
        </w:rPr>
        <w:t>日。</w:t>
      </w:r>
    </w:p>
    <w:p>
      <w:pPr>
        <w:spacing w:line="360" w:lineRule="auto"/>
        <w:ind w:firstLine="480" w:firstLineChars="200"/>
        <w:rPr>
          <w:rFonts w:hint="default" w:ascii="Times New Roman" w:hAnsi="Times New Roman" w:eastAsia="宋体" w:cs="Times New Roman"/>
          <w:color w:val="auto"/>
          <w:sz w:val="24"/>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rPr>
          <w:rFonts w:hint="default" w:ascii="Times New Roman" w:hAnsi="Times New Roman" w:eastAsia="宋体" w:cs="Times New Roman"/>
          <w:color w:val="auto"/>
          <w:highlight w:val="none"/>
        </w:rPr>
      </w:pPr>
      <w:bookmarkStart w:id="10" w:name="_Toc24219"/>
      <w:r>
        <w:rPr>
          <w:rFonts w:hint="default" w:ascii="Times New Roman" w:hAnsi="Times New Roman" w:eastAsia="宋体" w:cs="Times New Roman"/>
          <w:color w:val="auto"/>
          <w:highlight w:val="none"/>
        </w:rPr>
        <w:t>2 工程概况</w:t>
      </w:r>
      <w:bookmarkEnd w:id="10"/>
    </w:p>
    <w:p>
      <w:pPr>
        <w:pStyle w:val="6"/>
        <w:rPr>
          <w:rFonts w:hint="default" w:ascii="Times New Roman" w:hAnsi="Times New Roman" w:eastAsia="宋体" w:cs="Times New Roman"/>
          <w:color w:val="auto"/>
          <w:highlight w:val="none"/>
        </w:rPr>
      </w:pPr>
      <w:bookmarkStart w:id="11" w:name="_Toc30145"/>
      <w:r>
        <w:rPr>
          <w:rFonts w:hint="default" w:ascii="Times New Roman" w:hAnsi="Times New Roman" w:eastAsia="宋体" w:cs="Times New Roman"/>
          <w:color w:val="auto"/>
          <w:highlight w:val="none"/>
        </w:rPr>
        <w:t>2.1 项目基本情况</w:t>
      </w:r>
      <w:bookmarkEnd w:id="11"/>
    </w:p>
    <w:p>
      <w:pPr>
        <w:pStyle w:val="7"/>
        <w:rPr>
          <w:rFonts w:hint="default" w:ascii="Times New Roman" w:hAnsi="Times New Roman" w:eastAsia="宋体" w:cs="Times New Roman"/>
          <w:color w:val="auto"/>
          <w:highlight w:val="none"/>
        </w:rPr>
      </w:pPr>
      <w:bookmarkStart w:id="12" w:name="_Toc496979000"/>
      <w:bookmarkStart w:id="13" w:name="_Toc5923"/>
      <w:bookmarkStart w:id="14" w:name="_Toc497001436"/>
      <w:bookmarkStart w:id="15" w:name="_Hlk496952384"/>
      <w:r>
        <w:rPr>
          <w:rFonts w:hint="default" w:ascii="Times New Roman" w:hAnsi="Times New Roman" w:eastAsia="宋体" w:cs="Times New Roman"/>
          <w:color w:val="auto"/>
          <w:highlight w:val="none"/>
        </w:rPr>
        <w:t>2.1.1 基本情况</w:t>
      </w:r>
      <w:bookmarkEnd w:id="12"/>
      <w:bookmarkEnd w:id="13"/>
      <w:bookmarkEnd w:id="14"/>
    </w:p>
    <w:bookmarkEnd w:id="15"/>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项目基本情况介绍见下表2-1。</w:t>
      </w:r>
    </w:p>
    <w:p>
      <w:pPr>
        <w:spacing w:line="440" w:lineRule="atLeast"/>
        <w:ind w:firstLine="482" w:firstLineChars="200"/>
        <w:jc w:val="center"/>
        <w:rPr>
          <w:rFonts w:hint="default" w:ascii="Times New Roman" w:hAnsi="Times New Roman" w:eastAsia="宋体" w:cs="Times New Roman"/>
          <w:b/>
          <w:color w:val="auto"/>
          <w:sz w:val="24"/>
          <w:szCs w:val="24"/>
          <w:highlight w:val="none"/>
        </w:rPr>
      </w:pPr>
      <w:r>
        <w:rPr>
          <w:rFonts w:hint="default" w:ascii="Times New Roman" w:hAnsi="Times New Roman" w:eastAsia="宋体" w:cs="Times New Roman"/>
          <w:b/>
          <w:color w:val="auto"/>
          <w:sz w:val="24"/>
          <w:szCs w:val="24"/>
          <w:highlight w:val="none"/>
        </w:rPr>
        <w:t>表2-1  项目基本情况</w:t>
      </w:r>
    </w:p>
    <w:tbl>
      <w:tblPr>
        <w:tblStyle w:val="22"/>
        <w:tblW w:w="850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2"/>
        <w:gridCol w:w="2005"/>
        <w:gridCol w:w="1650"/>
        <w:gridCol w:w="873"/>
        <w:gridCol w:w="1375"/>
        <w:gridCol w:w="12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项目名称</w:t>
            </w:r>
          </w:p>
        </w:tc>
        <w:tc>
          <w:tcPr>
            <w:tcW w:w="7182" w:type="dxa"/>
            <w:gridSpan w:val="5"/>
            <w:vAlign w:val="center"/>
          </w:tcPr>
          <w:p>
            <w:pPr>
              <w:spacing w:line="240" w:lineRule="auto"/>
              <w:jc w:val="center"/>
              <w:rPr>
                <w:rFonts w:hint="default" w:ascii="Times New Roman" w:hAnsi="Times New Roman" w:eastAsia="宋体" w:cs="Times New Roman"/>
                <w:color w:val="auto"/>
                <w:sz w:val="24"/>
                <w:szCs w:val="24"/>
                <w:highlight w:val="none"/>
              </w:rPr>
            </w:pPr>
            <w:r>
              <w:rPr>
                <w:rFonts w:hint="eastAsia" w:ascii="Times New Roman" w:hAnsi="Times New Roman" w:cs="Times New Roman"/>
                <w:color w:val="auto"/>
                <w:sz w:val="24"/>
                <w:szCs w:val="24"/>
                <w:highlight w:val="none"/>
                <w:lang w:val="en-US" w:eastAsia="zh-CN"/>
              </w:rPr>
              <w:t>电热取暖、新风设备生产项目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建设单位</w:t>
            </w:r>
          </w:p>
        </w:tc>
        <w:tc>
          <w:tcPr>
            <w:tcW w:w="7182" w:type="dxa"/>
            <w:gridSpan w:val="5"/>
            <w:vAlign w:val="center"/>
          </w:tcPr>
          <w:p>
            <w:pPr>
              <w:spacing w:line="240" w:lineRule="auto"/>
              <w:jc w:val="center"/>
              <w:rPr>
                <w:rFonts w:hint="default" w:ascii="Times New Roman" w:hAnsi="Times New Roman" w:eastAsia="宋体" w:cs="Times New Roman"/>
                <w:color w:val="auto"/>
                <w:sz w:val="24"/>
                <w:szCs w:val="24"/>
                <w:highlight w:val="none"/>
                <w:lang w:eastAsia="zh-CN"/>
              </w:rPr>
            </w:pPr>
            <w:r>
              <w:rPr>
                <w:rFonts w:hint="eastAsia" w:ascii="Times New Roman" w:hAnsi="Times New Roman" w:cs="Times New Roman"/>
                <w:color w:val="auto"/>
                <w:sz w:val="24"/>
                <w:szCs w:val="24"/>
                <w:highlight w:val="none"/>
                <w:lang w:val="en-US" w:eastAsia="zh-CN"/>
              </w:rPr>
              <w:t>河北大业新能源科技有限公司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法人代表</w:t>
            </w:r>
          </w:p>
        </w:tc>
        <w:tc>
          <w:tcPr>
            <w:tcW w:w="2005" w:type="dxa"/>
            <w:vAlign w:val="center"/>
          </w:tcPr>
          <w:p>
            <w:pPr>
              <w:spacing w:line="240" w:lineRule="auto"/>
              <w:jc w:val="center"/>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郑宏清</w:t>
            </w:r>
          </w:p>
        </w:tc>
        <w:tc>
          <w:tcPr>
            <w:tcW w:w="1650"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联系人</w:t>
            </w:r>
          </w:p>
        </w:tc>
        <w:tc>
          <w:tcPr>
            <w:tcW w:w="3527" w:type="dxa"/>
            <w:gridSpan w:val="3"/>
            <w:vAlign w:val="center"/>
          </w:tcPr>
          <w:p>
            <w:pPr>
              <w:spacing w:line="240" w:lineRule="auto"/>
              <w:jc w:val="center"/>
              <w:rPr>
                <w:rFonts w:hint="default" w:ascii="Times New Roman" w:hAnsi="Times New Roman" w:eastAsia="宋体" w:cs="Times New Roman"/>
                <w:color w:val="auto"/>
                <w:sz w:val="24"/>
                <w:szCs w:val="24"/>
                <w:highlight w:val="none"/>
                <w:lang w:eastAsia="zh-CN"/>
              </w:rPr>
            </w:pPr>
            <w:r>
              <w:rPr>
                <w:rFonts w:hint="eastAsia" w:ascii="Times New Roman" w:hAnsi="Times New Roman" w:eastAsia="宋体" w:cs="Times New Roman"/>
                <w:color w:val="auto"/>
                <w:sz w:val="24"/>
                <w:szCs w:val="24"/>
                <w:highlight w:val="none"/>
                <w:lang w:val="en-US" w:eastAsia="zh-CN"/>
              </w:rPr>
              <w:t>杨立民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通信地址</w:t>
            </w:r>
          </w:p>
        </w:tc>
        <w:tc>
          <w:tcPr>
            <w:tcW w:w="7182" w:type="dxa"/>
            <w:gridSpan w:val="5"/>
            <w:vAlign w:val="center"/>
          </w:tcPr>
          <w:p>
            <w:pPr>
              <w:spacing w:line="240" w:lineRule="auto"/>
              <w:jc w:val="center"/>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黄骅市羊二庄镇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联系电话</w:t>
            </w:r>
          </w:p>
        </w:tc>
        <w:tc>
          <w:tcPr>
            <w:tcW w:w="2005"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楷体_GB2312" w:cs="Times New Roman"/>
                <w:color w:val="auto"/>
                <w:sz w:val="24"/>
                <w:highlight w:val="none"/>
                <w:lang w:val="en-US" w:eastAsia="zh-CN"/>
              </w:rPr>
              <w:t>19933441355</w:t>
            </w:r>
          </w:p>
        </w:tc>
        <w:tc>
          <w:tcPr>
            <w:tcW w:w="1650"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邮编</w:t>
            </w:r>
          </w:p>
        </w:tc>
        <w:tc>
          <w:tcPr>
            <w:tcW w:w="352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楷体_GB2312" w:cs="Times New Roman"/>
                <w:color w:val="auto"/>
                <w:sz w:val="24"/>
                <w:szCs w:val="24"/>
                <w:highlight w:val="none"/>
                <w:lang w:val="en-US" w:eastAsia="zh-CN"/>
              </w:rPr>
            </w:pPr>
            <w:r>
              <w:rPr>
                <w:rFonts w:hint="default" w:ascii="Times New Roman" w:hAnsi="Times New Roman" w:eastAsia="楷体_GB2312" w:cs="Times New Roman"/>
                <w:color w:val="auto"/>
                <w:sz w:val="24"/>
                <w:highlight w:val="none"/>
              </w:rPr>
              <w:t>061</w:t>
            </w:r>
            <w:r>
              <w:rPr>
                <w:rFonts w:hint="eastAsia" w:ascii="Times New Roman" w:hAnsi="Times New Roman" w:eastAsia="楷体_GB2312" w:cs="Times New Roman"/>
                <w:color w:val="auto"/>
                <w:sz w:val="24"/>
                <w:highlight w:val="none"/>
                <w:lang w:val="en-US" w:eastAsia="zh-CN"/>
              </w:rPr>
              <w:t>1</w:t>
            </w:r>
            <w:r>
              <w:rPr>
                <w:rFonts w:hint="default" w:ascii="Times New Roman" w:hAnsi="Times New Roman" w:eastAsia="楷体_GB2312" w:cs="Times New Roman"/>
                <w:color w:val="auto"/>
                <w:sz w:val="24"/>
                <w:highlight w:val="none"/>
                <w:lang w:val="en-US" w:eastAsia="zh-CN"/>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项目性质</w:t>
            </w:r>
          </w:p>
        </w:tc>
        <w:tc>
          <w:tcPr>
            <w:tcW w:w="2005" w:type="dxa"/>
            <w:vAlign w:val="center"/>
          </w:tcPr>
          <w:p>
            <w:pPr>
              <w:spacing w:line="240" w:lineRule="auto"/>
              <w:ind w:firstLine="120" w:firstLineChars="50"/>
              <w:jc w:val="center"/>
              <w:rPr>
                <w:rFonts w:hint="default" w:ascii="Times New Roman" w:hAnsi="Times New Roman" w:eastAsia="宋体" w:cs="Times New Roman"/>
                <w:color w:val="auto"/>
                <w:sz w:val="24"/>
                <w:szCs w:val="24"/>
                <w:highlight w:val="none"/>
                <w:lang w:eastAsia="zh-CN"/>
              </w:rPr>
            </w:pPr>
            <w:r>
              <w:rPr>
                <w:rFonts w:hint="eastAsia" w:ascii="Times New Roman" w:hAnsi="Times New Roman" w:cs="Times New Roman"/>
                <w:color w:val="auto"/>
                <w:sz w:val="24"/>
                <w:szCs w:val="24"/>
                <w:highlight w:val="none"/>
                <w:lang w:eastAsia="zh-CN"/>
              </w:rPr>
              <w:t>改扩建</w:t>
            </w:r>
          </w:p>
        </w:tc>
        <w:tc>
          <w:tcPr>
            <w:tcW w:w="1650"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行业类别</w:t>
            </w:r>
          </w:p>
        </w:tc>
        <w:tc>
          <w:tcPr>
            <w:tcW w:w="3527" w:type="dxa"/>
            <w:gridSpan w:val="3"/>
            <w:vAlign w:val="center"/>
          </w:tcPr>
          <w:p>
            <w:pPr>
              <w:spacing w:line="240" w:lineRule="auto"/>
              <w:jc w:val="center"/>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专用设备制造</w:t>
            </w:r>
            <w:r>
              <w:rPr>
                <w:rFonts w:hint="default" w:ascii="Times New Roman" w:hAnsi="Times New Roman" w:eastAsia="宋体" w:cs="Times New Roman"/>
                <w:color w:val="auto"/>
                <w:sz w:val="24"/>
                <w:szCs w:val="24"/>
                <w:highlight w:val="none"/>
                <w:lang w:val="en-US" w:eastAsia="zh-CN"/>
              </w:rPr>
              <w:t>C</w:t>
            </w:r>
            <w:r>
              <w:rPr>
                <w:rFonts w:hint="eastAsia" w:ascii="Times New Roman" w:hAnsi="Times New Roman" w:cs="Times New Roman"/>
                <w:color w:val="auto"/>
                <w:sz w:val="24"/>
                <w:szCs w:val="24"/>
                <w:highlight w:val="none"/>
                <w:lang w:val="en-US" w:eastAsia="zh-CN"/>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总投资</w:t>
            </w:r>
          </w:p>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（万元）</w:t>
            </w:r>
          </w:p>
        </w:tc>
        <w:tc>
          <w:tcPr>
            <w:tcW w:w="2005" w:type="dxa"/>
            <w:vAlign w:val="center"/>
          </w:tcPr>
          <w:p>
            <w:pPr>
              <w:spacing w:line="240" w:lineRule="auto"/>
              <w:ind w:firstLine="120" w:firstLineChars="50"/>
              <w:jc w:val="center"/>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楷体_GB2312" w:cs="Times New Roman"/>
                <w:color w:val="auto"/>
                <w:sz w:val="24"/>
                <w:highlight w:val="none"/>
                <w:lang w:val="en-US" w:eastAsia="zh-CN"/>
              </w:rPr>
              <w:t>52000</w:t>
            </w:r>
          </w:p>
        </w:tc>
        <w:tc>
          <w:tcPr>
            <w:tcW w:w="1650"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环保投资</w:t>
            </w:r>
          </w:p>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（万元）</w:t>
            </w:r>
          </w:p>
        </w:tc>
        <w:tc>
          <w:tcPr>
            <w:tcW w:w="873" w:type="dxa"/>
            <w:vAlign w:val="center"/>
          </w:tcPr>
          <w:p>
            <w:pPr>
              <w:spacing w:line="240" w:lineRule="auto"/>
              <w:jc w:val="center"/>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31.2</w:t>
            </w:r>
          </w:p>
        </w:tc>
        <w:tc>
          <w:tcPr>
            <w:tcW w:w="1375" w:type="dxa"/>
            <w:vAlign w:val="center"/>
          </w:tcPr>
          <w:p>
            <w:pPr>
              <w:spacing w:line="240" w:lineRule="auto"/>
              <w:rPr>
                <w:rFonts w:hint="default" w:ascii="Times New Roman" w:hAnsi="Times New Roman" w:eastAsia="宋体" w:cs="Times New Roman"/>
                <w:color w:val="auto"/>
                <w:sz w:val="24"/>
                <w:szCs w:val="24"/>
                <w:highlight w:val="none"/>
                <w:lang w:val="en-US"/>
              </w:rPr>
            </w:pPr>
            <w:r>
              <w:rPr>
                <w:rFonts w:hint="default" w:ascii="Times New Roman" w:hAnsi="Times New Roman" w:eastAsia="宋体" w:cs="Times New Roman"/>
                <w:color w:val="auto"/>
                <w:sz w:val="24"/>
                <w:szCs w:val="24"/>
                <w:highlight w:val="none"/>
              </w:rPr>
              <w:t>环保投资占总投资比列（%）</w:t>
            </w:r>
          </w:p>
        </w:tc>
        <w:tc>
          <w:tcPr>
            <w:tcW w:w="1279" w:type="dxa"/>
            <w:vAlign w:val="center"/>
          </w:tcPr>
          <w:p>
            <w:pPr>
              <w:spacing w:line="240" w:lineRule="auto"/>
              <w:jc w:val="center"/>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322" w:type="dxa"/>
            <w:vAlign w:val="center"/>
          </w:tcPr>
          <w:p>
            <w:pPr>
              <w:spacing w:line="240" w:lineRule="auto"/>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建设地点</w:t>
            </w:r>
          </w:p>
        </w:tc>
        <w:tc>
          <w:tcPr>
            <w:tcW w:w="7182" w:type="dxa"/>
            <w:gridSpan w:val="5"/>
            <w:vAlign w:val="center"/>
          </w:tcPr>
          <w:p>
            <w:pPr>
              <w:spacing w:line="240" w:lineRule="auto"/>
              <w:jc w:val="center"/>
              <w:rPr>
                <w:rFonts w:hint="default" w:ascii="Times New Roman" w:hAnsi="Times New Roman" w:eastAsia="宋体" w:cs="Times New Roman"/>
                <w:color w:val="auto"/>
                <w:sz w:val="24"/>
                <w:szCs w:val="24"/>
                <w:highlight w:val="none"/>
              </w:rPr>
            </w:pPr>
            <w:r>
              <w:rPr>
                <w:rFonts w:hint="eastAsia" w:ascii="Times New Roman" w:hAnsi="Times New Roman" w:cs="Times New Roman"/>
                <w:color w:val="auto"/>
                <w:sz w:val="24"/>
                <w:szCs w:val="24"/>
                <w:highlight w:val="none"/>
                <w:lang w:val="en-US" w:eastAsia="zh-CN"/>
              </w:rPr>
              <w:t>黄骅市羊二庄镇</w:t>
            </w:r>
          </w:p>
        </w:tc>
      </w:tr>
    </w:tbl>
    <w:p>
      <w:pPr>
        <w:pStyle w:val="7"/>
        <w:keepNext w:val="0"/>
        <w:keepLines w:val="0"/>
        <w:pageBreakBefore w:val="0"/>
        <w:widowControl w:val="0"/>
        <w:kinsoku/>
        <w:wordWrap/>
        <w:overflowPunct/>
        <w:topLinePunct w:val="0"/>
        <w:autoSpaceDE/>
        <w:autoSpaceDN/>
        <w:bidi w:val="0"/>
        <w:adjustRightInd/>
        <w:snapToGrid/>
        <w:spacing w:before="0" w:beforeLines="50" w:line="360" w:lineRule="auto"/>
        <w:textAlignment w:val="auto"/>
        <w:rPr>
          <w:rFonts w:hint="default" w:ascii="Times New Roman" w:hAnsi="Times New Roman" w:eastAsia="宋体" w:cs="Times New Roman"/>
          <w:color w:val="auto"/>
          <w:highlight w:val="none"/>
        </w:rPr>
      </w:pPr>
      <w:bookmarkStart w:id="16" w:name="_Toc497001437"/>
      <w:bookmarkStart w:id="17" w:name="_Toc496979001"/>
      <w:bookmarkStart w:id="18" w:name="_Toc28785"/>
      <w:r>
        <w:rPr>
          <w:rFonts w:hint="default" w:ascii="Times New Roman" w:hAnsi="Times New Roman" w:eastAsia="宋体" w:cs="Times New Roman"/>
          <w:color w:val="auto"/>
          <w:highlight w:val="none"/>
        </w:rPr>
        <w:t>2.1.2 地理位置及周边情况</w:t>
      </w:r>
      <w:bookmarkEnd w:id="16"/>
      <w:bookmarkEnd w:id="17"/>
      <w:bookmarkEnd w:id="18"/>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sz w:val="24"/>
        </w:rPr>
        <w:t>项目位于黄骅市羊二庄镇</w:t>
      </w:r>
      <w:r>
        <w:rPr>
          <w:rFonts w:hint="default" w:ascii="Times New Roman" w:hAnsi="Times New Roman" w:eastAsia="宋体" w:cs="Times New Roman"/>
          <w:snapToGrid w:val="0"/>
          <w:kern w:val="0"/>
          <w:sz w:val="24"/>
        </w:rPr>
        <w:t>，利用现有厂房进行建设，不新增占地。中心坐标东经117°7′52″，北纬38°19′11″</w:t>
      </w:r>
      <w:r>
        <w:rPr>
          <w:rFonts w:hint="default" w:ascii="Times New Roman" w:hAnsi="Times New Roman" w:eastAsia="宋体" w:cs="Times New Roman"/>
          <w:sz w:val="24"/>
        </w:rPr>
        <w:t>。项目东侧为羊二庄镇政府，南侧石港路、北侧、西侧均为空地</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项目地理位置示意图见附图1，项目周边关系示意图见附图2。</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19" w:name="_Toc497001438"/>
      <w:bookmarkStart w:id="20" w:name="_Toc496979002"/>
      <w:bookmarkStart w:id="21" w:name="_Toc5721"/>
      <w:r>
        <w:rPr>
          <w:rFonts w:hint="default" w:ascii="Times New Roman" w:hAnsi="Times New Roman" w:eastAsia="宋体" w:cs="Times New Roman"/>
          <w:color w:val="auto"/>
          <w:highlight w:val="none"/>
        </w:rPr>
        <w:t>2.1.3 厂区平面布置</w:t>
      </w:r>
      <w:bookmarkEnd w:id="19"/>
      <w:bookmarkEnd w:id="20"/>
      <w:bookmarkEnd w:id="2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项目平面布置图见附图3。</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22" w:name="_Toc4251"/>
      <w:r>
        <w:rPr>
          <w:rFonts w:hint="default" w:ascii="Times New Roman" w:hAnsi="Times New Roman" w:eastAsia="宋体" w:cs="Times New Roman"/>
          <w:color w:val="auto"/>
          <w:highlight w:val="none"/>
        </w:rPr>
        <w:t>2.2 建设内容</w:t>
      </w:r>
      <w:bookmarkEnd w:id="22"/>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23" w:name="_Toc497001440"/>
      <w:bookmarkStart w:id="24" w:name="_Toc6549"/>
      <w:bookmarkStart w:id="25" w:name="_Toc496979004"/>
      <w:r>
        <w:rPr>
          <w:rFonts w:hint="default" w:ascii="Times New Roman" w:hAnsi="Times New Roman" w:eastAsia="宋体" w:cs="Times New Roman"/>
          <w:color w:val="auto"/>
          <w:highlight w:val="none"/>
        </w:rPr>
        <w:t>2.2.1 生产规模及产品方案</w:t>
      </w:r>
      <w:bookmarkEnd w:id="23"/>
      <w:bookmarkEnd w:id="24"/>
      <w:bookmarkEnd w:id="25"/>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kern w:val="2"/>
          <w:sz w:val="24"/>
          <w:szCs w:val="22"/>
          <w:highlight w:val="red"/>
          <w:lang w:val="en-US" w:eastAsia="zh-CN" w:bidi="ar-SA"/>
        </w:rPr>
      </w:pPr>
      <w:bookmarkStart w:id="26" w:name="_Toc9307"/>
      <w:bookmarkStart w:id="27" w:name="_Toc497001441"/>
      <w:bookmarkStart w:id="28" w:name="_Toc496979005"/>
      <w:r>
        <w:rPr>
          <w:rFonts w:hint="default" w:ascii="Times New Roman" w:hAnsi="Times New Roman" w:eastAsia="宋体" w:cs="Times New Roman"/>
          <w:kern w:val="2"/>
          <w:sz w:val="24"/>
          <w:szCs w:val="22"/>
          <w:highlight w:val="none"/>
          <w:lang w:val="en-US" w:eastAsia="zh-CN" w:bidi="ar-SA"/>
        </w:rPr>
        <w:t>项目</w:t>
      </w:r>
      <w:r>
        <w:rPr>
          <w:rFonts w:hint="eastAsia" w:ascii="Times New Roman" w:hAnsi="Times New Roman" w:eastAsia="宋体" w:cs="Times New Roman"/>
          <w:kern w:val="2"/>
          <w:sz w:val="24"/>
          <w:szCs w:val="22"/>
          <w:highlight w:val="none"/>
          <w:lang w:val="en-US" w:eastAsia="zh-CN" w:bidi="ar-SA"/>
        </w:rPr>
        <w:t>设计能为年产导热节能介质散热器30万片;蓄能式电暖气5万件;空气源热泵5000台</w:t>
      </w:r>
      <w:r>
        <w:rPr>
          <w:rFonts w:hint="default" w:ascii="Times New Roman" w:hAnsi="Times New Roman" w:eastAsia="宋体" w:cs="Times New Roman"/>
          <w:kern w:val="2"/>
          <w:sz w:val="24"/>
          <w:szCs w:val="22"/>
          <w:highlight w:val="none"/>
          <w:lang w:val="en-US" w:eastAsia="zh-CN" w:bidi="ar-SA"/>
        </w:rPr>
        <w:t>。</w:t>
      </w:r>
      <w:bookmarkEnd w:id="26"/>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29" w:name="_Toc11289"/>
      <w:r>
        <w:rPr>
          <w:rFonts w:hint="default" w:ascii="Times New Roman" w:hAnsi="Times New Roman" w:eastAsia="宋体" w:cs="Times New Roman"/>
          <w:color w:val="auto"/>
          <w:highlight w:val="none"/>
        </w:rPr>
        <w:t>2.2.2 主要原辅材料</w:t>
      </w:r>
      <w:bookmarkEnd w:id="27"/>
      <w:bookmarkEnd w:id="28"/>
      <w:bookmarkEnd w:id="29"/>
    </w:p>
    <w:p>
      <w:pPr>
        <w:spacing w:line="440" w:lineRule="atLeast"/>
        <w:ind w:firstLine="48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项目原辅材料</w:t>
      </w:r>
      <w:r>
        <w:rPr>
          <w:rFonts w:hint="default" w:ascii="Times New Roman" w:hAnsi="Times New Roman" w:cs="Times New Roman"/>
          <w:color w:val="auto"/>
          <w:sz w:val="24"/>
          <w:szCs w:val="24"/>
          <w:highlight w:val="none"/>
          <w:lang w:eastAsia="zh-CN"/>
        </w:rPr>
        <w:t>及能源</w:t>
      </w:r>
      <w:r>
        <w:rPr>
          <w:rFonts w:hint="default" w:ascii="Times New Roman" w:hAnsi="Times New Roman" w:eastAsia="宋体" w:cs="Times New Roman"/>
          <w:color w:val="auto"/>
          <w:sz w:val="24"/>
          <w:szCs w:val="24"/>
          <w:highlight w:val="none"/>
        </w:rPr>
        <w:t>消耗表见表2-2。</w:t>
      </w:r>
    </w:p>
    <w:p>
      <w:pPr>
        <w:adjustRightInd w:val="0"/>
        <w:snapToGrid w:val="0"/>
        <w:spacing w:line="480" w:lineRule="atLeast"/>
        <w:jc w:val="center"/>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表2-2  原辅材料</w:t>
      </w:r>
      <w:r>
        <w:rPr>
          <w:rFonts w:hint="default" w:ascii="Times New Roman" w:hAnsi="Times New Roman" w:cs="Times New Roman"/>
          <w:b w:val="0"/>
          <w:bCs/>
          <w:color w:val="auto"/>
          <w:sz w:val="24"/>
          <w:szCs w:val="24"/>
          <w:highlight w:val="none"/>
          <w:lang w:eastAsia="zh-CN"/>
        </w:rPr>
        <w:t>及能源</w:t>
      </w:r>
      <w:r>
        <w:rPr>
          <w:rFonts w:hint="default" w:ascii="Times New Roman" w:hAnsi="Times New Roman" w:eastAsia="宋体" w:cs="Times New Roman"/>
          <w:b w:val="0"/>
          <w:bCs/>
          <w:color w:val="auto"/>
          <w:sz w:val="24"/>
          <w:szCs w:val="24"/>
          <w:highlight w:val="none"/>
        </w:rPr>
        <w:t>消耗表</w:t>
      </w:r>
    </w:p>
    <w:tbl>
      <w:tblPr>
        <w:tblStyle w:val="22"/>
        <w:tblW w:w="8578"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79"/>
        <w:gridCol w:w="2542"/>
        <w:gridCol w:w="2334"/>
        <w:gridCol w:w="232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noWrap w:val="0"/>
            <w:vAlign w:val="center"/>
          </w:tcPr>
          <w:p>
            <w:pPr>
              <w:widowControl/>
              <w:jc w:val="center"/>
              <w:rPr>
                <w:rFonts w:hint="default" w:ascii="Times New Roman" w:hAnsi="Times New Roman" w:eastAsia="宋体" w:cs="Times New Roman"/>
                <w:b/>
                <w:bCs w:val="0"/>
                <w:color w:val="auto"/>
                <w:kern w:val="0"/>
                <w:sz w:val="21"/>
                <w:szCs w:val="21"/>
                <w:highlight w:val="none"/>
              </w:rPr>
            </w:pPr>
            <w:r>
              <w:rPr>
                <w:rFonts w:hint="default" w:ascii="Times New Roman" w:hAnsi="Times New Roman" w:eastAsia="宋体" w:cs="Times New Roman"/>
                <w:b/>
                <w:bCs w:val="0"/>
                <w:color w:val="auto"/>
                <w:kern w:val="0"/>
                <w:sz w:val="21"/>
                <w:szCs w:val="21"/>
                <w:highlight w:val="none"/>
              </w:rPr>
              <w:t>分类</w:t>
            </w:r>
          </w:p>
        </w:tc>
        <w:tc>
          <w:tcPr>
            <w:tcW w:w="2542" w:type="dxa"/>
            <w:noWrap w:val="0"/>
            <w:vAlign w:val="center"/>
          </w:tcPr>
          <w:p>
            <w:pPr>
              <w:widowControl/>
              <w:jc w:val="center"/>
              <w:rPr>
                <w:rFonts w:hint="default" w:ascii="Times New Roman" w:hAnsi="Times New Roman" w:eastAsia="宋体" w:cs="Times New Roman"/>
                <w:b/>
                <w:bCs w:val="0"/>
                <w:color w:val="auto"/>
                <w:kern w:val="0"/>
                <w:sz w:val="21"/>
                <w:szCs w:val="21"/>
                <w:highlight w:val="none"/>
              </w:rPr>
            </w:pPr>
            <w:r>
              <w:rPr>
                <w:rFonts w:hint="default" w:ascii="Times New Roman" w:hAnsi="Times New Roman" w:eastAsia="宋体" w:cs="Times New Roman"/>
                <w:b/>
                <w:bCs w:val="0"/>
                <w:color w:val="auto"/>
                <w:kern w:val="0"/>
                <w:sz w:val="21"/>
                <w:szCs w:val="21"/>
                <w:highlight w:val="none"/>
              </w:rPr>
              <w:t>名称</w:t>
            </w:r>
          </w:p>
        </w:tc>
        <w:tc>
          <w:tcPr>
            <w:tcW w:w="2334" w:type="dxa"/>
            <w:noWrap w:val="0"/>
            <w:vAlign w:val="center"/>
          </w:tcPr>
          <w:p>
            <w:pPr>
              <w:widowControl/>
              <w:jc w:val="center"/>
              <w:rPr>
                <w:rFonts w:hint="default" w:ascii="Times New Roman" w:hAnsi="Times New Roman" w:eastAsia="宋体" w:cs="Times New Roman"/>
                <w:b/>
                <w:bCs w:val="0"/>
                <w:color w:val="auto"/>
                <w:kern w:val="0"/>
                <w:sz w:val="21"/>
                <w:szCs w:val="21"/>
                <w:highlight w:val="none"/>
              </w:rPr>
            </w:pPr>
            <w:r>
              <w:rPr>
                <w:rFonts w:hint="default" w:ascii="Times New Roman" w:hAnsi="Times New Roman" w:eastAsia="宋体" w:cs="Times New Roman"/>
                <w:b/>
                <w:bCs w:val="0"/>
                <w:color w:val="auto"/>
                <w:kern w:val="0"/>
                <w:sz w:val="21"/>
                <w:szCs w:val="21"/>
                <w:highlight w:val="none"/>
              </w:rPr>
              <w:t>年消耗量</w:t>
            </w:r>
          </w:p>
        </w:tc>
        <w:tc>
          <w:tcPr>
            <w:tcW w:w="2323" w:type="dxa"/>
            <w:noWrap w:val="0"/>
            <w:vAlign w:val="center"/>
          </w:tcPr>
          <w:p>
            <w:pPr>
              <w:widowControl/>
              <w:jc w:val="center"/>
              <w:rPr>
                <w:rFonts w:hint="default" w:ascii="Times New Roman" w:hAnsi="Times New Roman" w:eastAsia="宋体" w:cs="Times New Roman"/>
                <w:b/>
                <w:bCs w:val="0"/>
                <w:color w:val="auto"/>
                <w:kern w:val="0"/>
                <w:sz w:val="21"/>
                <w:szCs w:val="21"/>
                <w:highlight w:val="none"/>
                <w:lang w:eastAsia="zh-CN"/>
              </w:rPr>
            </w:pPr>
            <w:r>
              <w:rPr>
                <w:rFonts w:hint="default" w:ascii="Times New Roman" w:hAnsi="Times New Roman" w:cs="Times New Roman"/>
                <w:b/>
                <w:bCs w:val="0"/>
                <w:color w:val="auto"/>
                <w:kern w:val="0"/>
                <w:sz w:val="21"/>
                <w:szCs w:val="21"/>
                <w:highlight w:val="none"/>
                <w:lang w:eastAsia="zh-CN"/>
              </w:rPr>
              <w:t>实际消耗情况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restart"/>
            <w:noWrap w:val="0"/>
            <w:vAlign w:val="center"/>
          </w:tcPr>
          <w:p>
            <w:pPr>
              <w:widowControl/>
              <w:jc w:val="center"/>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Cs/>
                <w:color w:val="auto"/>
                <w:kern w:val="2"/>
                <w:sz w:val="21"/>
                <w:szCs w:val="21"/>
                <w:lang w:val="en-US" w:eastAsia="zh-CN" w:bidi="ar-SA"/>
              </w:rPr>
              <w:t>原辅材料</w:t>
            </w: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冷轧板材</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36100</w:t>
            </w:r>
            <w:r>
              <w:rPr>
                <w:rFonts w:eastAsia="仿宋_GB2312"/>
                <w:sz w:val="21"/>
                <w:szCs w:val="21"/>
              </w:rPr>
              <w:t>t/a</w:t>
            </w:r>
          </w:p>
        </w:tc>
        <w:tc>
          <w:tcPr>
            <w:tcW w:w="2323" w:type="dxa"/>
            <w:noWrap w:val="0"/>
            <w:vAlign w:val="center"/>
          </w:tcPr>
          <w:p>
            <w:pPr>
              <w:widowControl/>
              <w:jc w:val="center"/>
              <w:rPr>
                <w:rFonts w:hint="default"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cs="Times New Roman"/>
                <w:b w:val="0"/>
                <w:bCs/>
                <w:color w:val="auto"/>
                <w:kern w:val="0"/>
                <w:sz w:val="21"/>
                <w:szCs w:val="21"/>
                <w:highlight w:val="none"/>
                <w:lang w:val="en-US" w:eastAsia="zh-CN"/>
              </w:rPr>
              <w:t>1718</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铜管</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6300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宋体" w:cs="Times New Roman"/>
                <w:b w:val="0"/>
                <w:bCs/>
                <w:color w:val="auto"/>
                <w:kern w:val="0"/>
                <w:sz w:val="21"/>
                <w:szCs w:val="21"/>
                <w:highlight w:val="none"/>
                <w:lang w:val="en-US" w:eastAsia="zh-CN" w:bidi="ar-SA"/>
              </w:rPr>
            </w:pPr>
            <w:r>
              <w:rPr>
                <w:rFonts w:hint="eastAsia" w:ascii="Times New Roman" w:hAnsi="Times New Roman" w:cs="Times New Roman"/>
                <w:b w:val="0"/>
                <w:bCs/>
                <w:color w:val="auto"/>
                <w:kern w:val="0"/>
                <w:sz w:val="21"/>
                <w:szCs w:val="21"/>
                <w:highlight w:val="none"/>
                <w:lang w:val="en-US" w:eastAsia="zh-CN" w:bidi="ar-SA"/>
              </w:rPr>
              <w:t>5</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喷涂粉</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72.5</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宋体" w:cs="Times New Roman"/>
                <w:b w:val="0"/>
                <w:bCs/>
                <w:color w:val="auto"/>
                <w:kern w:val="0"/>
                <w:sz w:val="21"/>
                <w:szCs w:val="21"/>
                <w:highlight w:val="none"/>
                <w:lang w:val="en-US" w:eastAsia="zh-CN" w:bidi="ar-SA"/>
              </w:rPr>
            </w:pPr>
            <w:r>
              <w:rPr>
                <w:rFonts w:hint="eastAsia" w:ascii="Times New Roman" w:hAnsi="Times New Roman" w:cs="Times New Roman"/>
                <w:b w:val="0"/>
                <w:bCs/>
                <w:color w:val="auto"/>
                <w:kern w:val="0"/>
                <w:sz w:val="21"/>
                <w:szCs w:val="21"/>
                <w:highlight w:val="none"/>
                <w:lang w:val="en-US" w:eastAsia="zh-CN" w:bidi="ar-SA"/>
              </w:rPr>
              <w:t>177</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铝型材</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8250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宋体" w:cs="Times New Roman"/>
                <w:b w:val="0"/>
                <w:bCs/>
                <w:color w:val="auto"/>
                <w:kern w:val="0"/>
                <w:sz w:val="21"/>
                <w:szCs w:val="21"/>
                <w:highlight w:val="none"/>
                <w:lang w:val="en-US" w:eastAsia="zh-CN" w:bidi="ar-SA"/>
              </w:rPr>
            </w:pPr>
            <w:r>
              <w:rPr>
                <w:rFonts w:hint="eastAsia" w:ascii="Times New Roman" w:hAnsi="Times New Roman" w:cs="Times New Roman"/>
                <w:b w:val="0"/>
                <w:bCs/>
                <w:color w:val="auto"/>
                <w:kern w:val="0"/>
                <w:sz w:val="21"/>
                <w:szCs w:val="21"/>
                <w:highlight w:val="none"/>
                <w:lang w:val="en-US" w:eastAsia="zh-CN" w:bidi="ar-SA"/>
              </w:rPr>
              <w:t>3300</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不锈铜</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1000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宋体" w:cs="Times New Roman"/>
                <w:b w:val="0"/>
                <w:bCs/>
                <w:color w:val="auto"/>
                <w:kern w:val="0"/>
                <w:sz w:val="21"/>
                <w:szCs w:val="21"/>
                <w:highlight w:val="none"/>
                <w:lang w:val="en-US" w:eastAsia="zh-CN" w:bidi="ar-SA"/>
              </w:rPr>
            </w:pPr>
            <w:r>
              <w:rPr>
                <w:rFonts w:hint="eastAsia" w:ascii="Times New Roman" w:hAnsi="Times New Roman" w:cs="Times New Roman"/>
                <w:b w:val="0"/>
                <w:bCs/>
                <w:color w:val="auto"/>
                <w:kern w:val="0"/>
                <w:sz w:val="21"/>
                <w:szCs w:val="21"/>
                <w:highlight w:val="none"/>
                <w:lang w:val="en-US" w:eastAsia="zh-CN" w:bidi="ar-SA"/>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特种金属丝</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683</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仿宋_GB2312" w:cs="Times New Roman"/>
                <w:kern w:val="2"/>
                <w:sz w:val="21"/>
                <w:szCs w:val="21"/>
                <w:lang w:val="en-US" w:eastAsia="zh-CN" w:bidi="ar-SA"/>
              </w:rPr>
            </w:pPr>
            <w:r>
              <w:rPr>
                <w:rFonts w:hint="eastAsia" w:ascii="Times New Roman" w:hAnsi="Times New Roman" w:cs="Times New Roman"/>
                <w:b w:val="0"/>
                <w:bCs/>
                <w:color w:val="auto"/>
                <w:kern w:val="0"/>
                <w:sz w:val="21"/>
                <w:szCs w:val="21"/>
                <w:highlight w:val="none"/>
                <w:lang w:val="en-US" w:eastAsia="zh-CN" w:bidi="ar-SA"/>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聚乙烯</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300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宋体" w:cs="Times New Roman"/>
                <w:b w:val="0"/>
                <w:bCs/>
                <w:color w:val="auto"/>
                <w:kern w:val="0"/>
                <w:sz w:val="21"/>
                <w:szCs w:val="21"/>
                <w:highlight w:val="none"/>
                <w:lang w:val="en-US" w:eastAsia="zh-CN" w:bidi="ar-SA"/>
              </w:rPr>
            </w:pPr>
            <w:r>
              <w:rPr>
                <w:rFonts w:hint="eastAsia" w:ascii="Times New Roman" w:hAnsi="Times New Roman" w:cs="Times New Roman"/>
                <w:b w:val="0"/>
                <w:bCs/>
                <w:color w:val="auto"/>
                <w:kern w:val="0"/>
                <w:sz w:val="21"/>
                <w:szCs w:val="21"/>
                <w:highlight w:val="none"/>
                <w:lang w:val="en-US" w:eastAsia="zh-CN" w:bidi="ar-SA"/>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蓄热介质</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40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仿宋_GB2312" w:cs="Times New Roman"/>
                <w:kern w:val="2"/>
                <w:sz w:val="21"/>
                <w:szCs w:val="21"/>
                <w:lang w:val="en-US" w:eastAsia="zh-CN" w:bidi="ar-SA"/>
              </w:rPr>
            </w:pPr>
            <w:r>
              <w:rPr>
                <w:rFonts w:hint="eastAsia" w:ascii="Times New Roman" w:hAnsi="Times New Roman" w:eastAsia="仿宋_GB2312" w:cs="Times New Roman"/>
                <w:kern w:val="2"/>
                <w:sz w:val="21"/>
                <w:szCs w:val="21"/>
                <w:lang w:val="en-US" w:eastAsia="zh-CN" w:bidi="ar-SA"/>
              </w:rPr>
              <w:t>300000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铝箔</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100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仿宋_GB2312" w:cs="Times New Roman"/>
                <w:kern w:val="2"/>
                <w:sz w:val="21"/>
                <w:szCs w:val="21"/>
                <w:lang w:val="en-US" w:eastAsia="zh-CN" w:bidi="ar-SA"/>
              </w:rPr>
            </w:pPr>
            <w:r>
              <w:rPr>
                <w:rFonts w:hint="eastAsia" w:ascii="Times New Roman" w:hAnsi="Times New Roman" w:cs="Times New Roman"/>
                <w:b w:val="0"/>
                <w:bCs/>
                <w:color w:val="auto"/>
                <w:kern w:val="0"/>
                <w:sz w:val="21"/>
                <w:szCs w:val="21"/>
                <w:highlight w:val="none"/>
                <w:lang w:val="en-US" w:eastAsia="zh-CN" w:bidi="ar-SA"/>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钢管</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820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宋体" w:cs="Times New Roman"/>
                <w:b w:val="0"/>
                <w:bCs/>
                <w:color w:val="auto"/>
                <w:kern w:val="0"/>
                <w:sz w:val="21"/>
                <w:szCs w:val="21"/>
                <w:highlight w:val="none"/>
                <w:lang w:val="en-US" w:eastAsia="zh-CN" w:bidi="ar-SA"/>
              </w:rPr>
            </w:pPr>
            <w:r>
              <w:rPr>
                <w:rFonts w:hint="eastAsia" w:ascii="Times New Roman" w:hAnsi="Times New Roman" w:cs="Times New Roman"/>
                <w:b w:val="0"/>
                <w:bCs/>
                <w:color w:val="auto"/>
                <w:kern w:val="0"/>
                <w:sz w:val="21"/>
                <w:szCs w:val="21"/>
                <w:highlight w:val="none"/>
                <w:lang w:val="en-US" w:eastAsia="zh-CN" w:bidi="ar-SA"/>
              </w:rPr>
              <w:t>3000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焊丝</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360</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仿宋_GB2312" w:cs="Times New Roman"/>
                <w:szCs w:val="21"/>
                <w:lang w:val="en-US" w:eastAsia="zh-CN"/>
              </w:rPr>
            </w:pPr>
            <w:r>
              <w:rPr>
                <w:rFonts w:hint="eastAsia" w:ascii="Times New Roman" w:hAnsi="Times New Roman" w:eastAsia="仿宋_GB2312" w:cs="Times New Roman"/>
                <w:szCs w:val="21"/>
                <w:lang w:val="en-US" w:eastAsia="zh-CN"/>
              </w:rPr>
              <w:t>0.5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空气源热泵组件</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5000</w:t>
            </w:r>
            <w:r>
              <w:rPr>
                <w:rFonts w:hint="eastAsia" w:eastAsia="仿宋_GB2312"/>
                <w:sz w:val="21"/>
                <w:szCs w:val="21"/>
                <w:lang w:eastAsia="zh-CN"/>
              </w:rPr>
              <w:t>套</w:t>
            </w:r>
            <w:r>
              <w:rPr>
                <w:rFonts w:eastAsia="仿宋_GB2312"/>
                <w:sz w:val="21"/>
                <w:szCs w:val="21"/>
              </w:rPr>
              <w:t>/a</w:t>
            </w:r>
          </w:p>
        </w:tc>
        <w:tc>
          <w:tcPr>
            <w:tcW w:w="2323" w:type="dxa"/>
            <w:noWrap w:val="0"/>
            <w:vAlign w:val="center"/>
          </w:tcPr>
          <w:p>
            <w:pPr>
              <w:spacing w:line="400" w:lineRule="atLeast"/>
              <w:jc w:val="center"/>
              <w:rPr>
                <w:rFonts w:hint="eastAsia" w:ascii="Times New Roman" w:hAnsi="Times New Roman" w:eastAsia="仿宋_GB2312" w:cs="Times New Roman"/>
                <w:szCs w:val="21"/>
                <w:lang w:val="en-US" w:eastAsia="zh-CN"/>
              </w:rPr>
            </w:pPr>
            <w:r>
              <w:rPr>
                <w:rFonts w:hint="default" w:ascii="Times New Roman" w:hAnsi="Times New Roman" w:eastAsia="宋体" w:cs="Times New Roman"/>
                <w:bCs/>
                <w:color w:val="auto"/>
                <w:sz w:val="21"/>
                <w:szCs w:val="21"/>
              </w:rPr>
              <w:t>5000</w:t>
            </w:r>
            <w:r>
              <w:rPr>
                <w:rFonts w:hint="eastAsia" w:eastAsia="仿宋_GB2312"/>
                <w:sz w:val="21"/>
                <w:szCs w:val="21"/>
                <w:lang w:eastAsia="zh-CN"/>
              </w:rPr>
              <w:t>套</w:t>
            </w:r>
            <w:r>
              <w:rPr>
                <w:rFonts w:eastAsia="仿宋_GB2312"/>
                <w:sz w:val="21"/>
                <w:szCs w:val="21"/>
              </w:rPr>
              <w: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制冷剂</w:t>
            </w:r>
          </w:p>
        </w:tc>
        <w:tc>
          <w:tcPr>
            <w:tcW w:w="2334"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bCs/>
                <w:color w:val="auto"/>
                <w:sz w:val="21"/>
                <w:szCs w:val="21"/>
              </w:rPr>
              <w:t>3</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仿宋_GB2312" w:cs="Times New Roman"/>
                <w:szCs w:val="21"/>
                <w:lang w:val="en-US" w:eastAsia="zh-CN"/>
              </w:rPr>
            </w:pPr>
            <w:r>
              <w:rPr>
                <w:rFonts w:hint="eastAsia" w:ascii="Times New Roman" w:hAnsi="Times New Roman" w:eastAsia="仿宋_GB2312" w:cs="Times New Roman"/>
                <w:szCs w:val="21"/>
                <w:lang w:val="en-US" w:eastAsia="zh-CN"/>
              </w:rPr>
              <w:t>18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lang w:val="en-US" w:eastAsia="zh-CN"/>
              </w:rPr>
            </w:pPr>
          </w:p>
        </w:tc>
        <w:tc>
          <w:tcPr>
            <w:tcW w:w="2542" w:type="dxa"/>
            <w:noWrap w:val="0"/>
            <w:vAlign w:val="center"/>
          </w:tcPr>
          <w:p>
            <w:pPr>
              <w:pStyle w:val="13"/>
              <w:spacing w:line="360" w:lineRule="atLeast"/>
              <w:ind w:left="-140" w:leftChars="0" w:firstLine="0" w:firstLineChars="0"/>
              <w:jc w:val="center"/>
              <w:rPr>
                <w:rFonts w:hint="default" w:ascii="Times New Roman" w:hAnsi="Times New Roman" w:eastAsia="宋体" w:cs="Times New Roman"/>
                <w:bCs/>
                <w:color w:val="auto"/>
                <w:sz w:val="21"/>
                <w:szCs w:val="21"/>
                <w:lang w:val="en-US" w:eastAsia="zh-CN"/>
              </w:rPr>
            </w:pPr>
            <w:r>
              <w:rPr>
                <w:rFonts w:hint="eastAsia" w:cs="Times New Roman"/>
                <w:bCs/>
                <w:color w:val="auto"/>
                <w:sz w:val="21"/>
                <w:szCs w:val="21"/>
                <w:lang w:val="en-US" w:eastAsia="zh-CN"/>
              </w:rPr>
              <w:t>乙炔</w:t>
            </w:r>
          </w:p>
        </w:tc>
        <w:tc>
          <w:tcPr>
            <w:tcW w:w="2334" w:type="dxa"/>
            <w:noWrap w:val="0"/>
            <w:vAlign w:val="center"/>
          </w:tcPr>
          <w:p>
            <w:pPr>
              <w:pStyle w:val="13"/>
              <w:spacing w:line="360" w:lineRule="atLeast"/>
              <w:ind w:left="-140" w:leftChars="0" w:firstLine="0" w:firstLineChars="0"/>
              <w:jc w:val="center"/>
              <w:rPr>
                <w:rFonts w:hint="eastAsia" w:ascii="Times New Roman" w:hAnsi="Times New Roman" w:eastAsia="宋体" w:cs="Times New Roman"/>
                <w:bCs/>
                <w:color w:val="auto"/>
                <w:sz w:val="21"/>
                <w:szCs w:val="21"/>
                <w:lang w:val="en-US" w:eastAsia="zh-CN"/>
              </w:rPr>
            </w:pPr>
            <w:r>
              <w:rPr>
                <w:rFonts w:hint="eastAsia" w:cs="Times New Roman"/>
                <w:bCs/>
                <w:color w:val="auto"/>
                <w:sz w:val="21"/>
                <w:szCs w:val="21"/>
                <w:lang w:val="en-US" w:eastAsia="zh-CN"/>
              </w:rPr>
              <w:t>2</w:t>
            </w:r>
            <w:r>
              <w:rPr>
                <w:rFonts w:eastAsia="仿宋_GB2312"/>
                <w:sz w:val="21"/>
                <w:szCs w:val="21"/>
              </w:rPr>
              <w:t>t/a</w:t>
            </w:r>
          </w:p>
        </w:tc>
        <w:tc>
          <w:tcPr>
            <w:tcW w:w="2323" w:type="dxa"/>
            <w:noWrap w:val="0"/>
            <w:vAlign w:val="center"/>
          </w:tcPr>
          <w:p>
            <w:pPr>
              <w:spacing w:line="400" w:lineRule="atLeast"/>
              <w:jc w:val="center"/>
              <w:rPr>
                <w:rFonts w:hint="default" w:ascii="Times New Roman" w:hAnsi="Times New Roman" w:eastAsia="仿宋_GB2312" w:cs="Times New Roman"/>
                <w:szCs w:val="21"/>
                <w:lang w:val="en-US" w:eastAsia="zh-CN"/>
              </w:rPr>
            </w:pPr>
            <w:r>
              <w:rPr>
                <w:rFonts w:hint="eastAsia" w:ascii="Times New Roman" w:hAnsi="Times New Roman" w:eastAsia="仿宋_GB2312" w:cs="Times New Roman"/>
                <w:szCs w:val="21"/>
                <w:lang w:val="en-US" w:eastAsia="zh-CN"/>
              </w:rPr>
              <w:t>2</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eastAsia" w:cs="Times New Roman"/>
                <w:bCs/>
                <w:color w:val="auto"/>
                <w:sz w:val="21"/>
                <w:szCs w:val="21"/>
                <w:lang w:val="en-US" w:eastAsia="zh-CN"/>
              </w:rPr>
            </w:pPr>
            <w:r>
              <w:rPr>
                <w:rFonts w:hint="eastAsia" w:cs="Times New Roman"/>
                <w:bCs/>
                <w:color w:val="auto"/>
                <w:sz w:val="21"/>
                <w:szCs w:val="21"/>
                <w:lang w:val="en-US" w:eastAsia="zh-CN"/>
              </w:rPr>
              <w:t>氧气</w:t>
            </w:r>
          </w:p>
        </w:tc>
        <w:tc>
          <w:tcPr>
            <w:tcW w:w="2334" w:type="dxa"/>
            <w:noWrap w:val="0"/>
            <w:vAlign w:val="center"/>
          </w:tcPr>
          <w:p>
            <w:pPr>
              <w:pStyle w:val="13"/>
              <w:spacing w:line="360" w:lineRule="atLeast"/>
              <w:ind w:left="-140" w:leftChars="0" w:firstLine="0" w:firstLineChars="0"/>
              <w:jc w:val="center"/>
              <w:rPr>
                <w:rFonts w:hint="eastAsia" w:ascii="Times New Roman" w:hAnsi="Times New Roman" w:eastAsia="宋体" w:cs="Times New Roman"/>
                <w:bCs/>
                <w:color w:val="auto"/>
                <w:kern w:val="2"/>
                <w:sz w:val="21"/>
                <w:szCs w:val="21"/>
                <w:lang w:val="en-US" w:eastAsia="zh-CN" w:bidi="ar-SA"/>
              </w:rPr>
            </w:pPr>
            <w:r>
              <w:rPr>
                <w:rFonts w:hint="eastAsia" w:cs="Times New Roman"/>
                <w:bCs/>
                <w:color w:val="auto"/>
                <w:sz w:val="21"/>
                <w:szCs w:val="21"/>
                <w:lang w:val="en-US" w:eastAsia="zh-CN"/>
              </w:rPr>
              <w:t>2</w:t>
            </w:r>
            <w:r>
              <w:rPr>
                <w:rFonts w:eastAsia="仿宋_GB2312"/>
                <w:sz w:val="21"/>
                <w:szCs w:val="21"/>
              </w:rPr>
              <w:t>t/a</w:t>
            </w:r>
          </w:p>
        </w:tc>
        <w:tc>
          <w:tcPr>
            <w:tcW w:w="2323" w:type="dxa"/>
            <w:noWrap w:val="0"/>
            <w:vAlign w:val="center"/>
          </w:tcPr>
          <w:p>
            <w:pPr>
              <w:spacing w:line="400" w:lineRule="atLeast"/>
              <w:jc w:val="center"/>
              <w:rPr>
                <w:rFonts w:hint="eastAsia" w:ascii="Times New Roman" w:hAnsi="Times New Roman" w:eastAsia="仿宋_GB2312" w:cs="Times New Roman"/>
                <w:kern w:val="2"/>
                <w:sz w:val="21"/>
                <w:szCs w:val="21"/>
                <w:lang w:val="en-US" w:eastAsia="zh-CN" w:bidi="ar-SA"/>
              </w:rPr>
            </w:pPr>
            <w:r>
              <w:rPr>
                <w:rFonts w:hint="eastAsia" w:ascii="Times New Roman" w:hAnsi="Times New Roman" w:eastAsia="仿宋_GB2312" w:cs="Times New Roman"/>
                <w:szCs w:val="21"/>
                <w:lang w:val="en-US" w:eastAsia="zh-CN"/>
              </w:rPr>
              <w:t>2</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eastAsia" w:cs="Times New Roman"/>
                <w:bCs/>
                <w:color w:val="auto"/>
                <w:sz w:val="21"/>
                <w:szCs w:val="21"/>
                <w:lang w:val="en-US" w:eastAsia="zh-CN"/>
              </w:rPr>
            </w:pPr>
            <w:r>
              <w:rPr>
                <w:rFonts w:hint="eastAsia" w:cs="Times New Roman"/>
                <w:bCs/>
                <w:color w:val="auto"/>
                <w:sz w:val="21"/>
                <w:szCs w:val="21"/>
                <w:lang w:val="en-US" w:eastAsia="zh-CN"/>
              </w:rPr>
              <w:t>节能暖器控制系统及组件</w:t>
            </w:r>
          </w:p>
        </w:tc>
        <w:tc>
          <w:tcPr>
            <w:tcW w:w="2334" w:type="dxa"/>
            <w:noWrap w:val="0"/>
            <w:vAlign w:val="center"/>
          </w:tcPr>
          <w:p>
            <w:pPr>
              <w:pStyle w:val="13"/>
              <w:spacing w:line="360" w:lineRule="atLeast"/>
              <w:ind w:left="-140" w:leftChars="0" w:firstLine="0" w:firstLineChars="0"/>
              <w:jc w:val="center"/>
              <w:rPr>
                <w:rFonts w:hint="eastAsia" w:ascii="Times New Roman" w:hAnsi="Times New Roman" w:eastAsia="宋体" w:cs="Times New Roman"/>
                <w:bCs/>
                <w:color w:val="auto"/>
                <w:kern w:val="2"/>
                <w:sz w:val="21"/>
                <w:szCs w:val="21"/>
                <w:lang w:val="en-US" w:eastAsia="zh-CN" w:bidi="ar-SA"/>
              </w:rPr>
            </w:pPr>
            <w:r>
              <w:rPr>
                <w:rFonts w:hint="eastAsia" w:cs="Times New Roman"/>
                <w:bCs/>
                <w:color w:val="auto"/>
                <w:sz w:val="21"/>
                <w:szCs w:val="21"/>
                <w:lang w:val="en-US" w:eastAsia="zh-CN"/>
              </w:rPr>
              <w:t>300000</w:t>
            </w:r>
            <w:r>
              <w:rPr>
                <w:rFonts w:hint="eastAsia" w:eastAsia="仿宋_GB2312"/>
                <w:sz w:val="21"/>
                <w:szCs w:val="21"/>
                <w:lang w:eastAsia="zh-CN"/>
              </w:rPr>
              <w:t>套</w:t>
            </w:r>
            <w:r>
              <w:rPr>
                <w:rFonts w:eastAsia="仿宋_GB2312"/>
                <w:sz w:val="21"/>
                <w:szCs w:val="21"/>
              </w:rPr>
              <w:t>/a</w:t>
            </w:r>
          </w:p>
        </w:tc>
        <w:tc>
          <w:tcPr>
            <w:tcW w:w="2323" w:type="dxa"/>
            <w:noWrap w:val="0"/>
            <w:vAlign w:val="center"/>
          </w:tcPr>
          <w:p>
            <w:pPr>
              <w:spacing w:line="400" w:lineRule="atLeast"/>
              <w:jc w:val="center"/>
              <w:rPr>
                <w:rFonts w:hint="eastAsia" w:ascii="Times New Roman" w:hAnsi="Times New Roman" w:eastAsia="仿宋_GB2312" w:cs="Times New Roman"/>
                <w:kern w:val="2"/>
                <w:sz w:val="21"/>
                <w:szCs w:val="21"/>
                <w:lang w:val="en-US" w:eastAsia="zh-CN" w:bidi="ar-SA"/>
              </w:rPr>
            </w:pPr>
            <w:r>
              <w:rPr>
                <w:rFonts w:hint="eastAsia" w:cs="Times New Roman"/>
                <w:bCs/>
                <w:color w:val="auto"/>
                <w:sz w:val="21"/>
                <w:szCs w:val="21"/>
                <w:lang w:val="en-US" w:eastAsia="zh-CN"/>
              </w:rPr>
              <w:t>300000</w:t>
            </w:r>
            <w:r>
              <w:rPr>
                <w:rFonts w:hint="eastAsia" w:eastAsia="仿宋_GB2312"/>
                <w:sz w:val="21"/>
                <w:szCs w:val="21"/>
                <w:lang w:eastAsia="zh-CN"/>
              </w:rPr>
              <w:t>套</w:t>
            </w:r>
            <w:r>
              <w:rPr>
                <w:rFonts w:eastAsia="仿宋_GB2312"/>
                <w:sz w:val="21"/>
                <w:szCs w:val="21"/>
              </w:rPr>
              <w: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eastAsia" w:cs="Times New Roman"/>
                <w:bCs/>
                <w:color w:val="auto"/>
                <w:sz w:val="21"/>
                <w:szCs w:val="21"/>
                <w:lang w:val="en-US" w:eastAsia="zh-CN"/>
              </w:rPr>
            </w:pPr>
            <w:r>
              <w:rPr>
                <w:rFonts w:hint="eastAsia" w:cs="Times New Roman"/>
                <w:bCs/>
                <w:color w:val="auto"/>
                <w:sz w:val="21"/>
                <w:szCs w:val="21"/>
                <w:lang w:val="en-US" w:eastAsia="zh-CN"/>
              </w:rPr>
              <w:t>蓄热砖</w:t>
            </w:r>
          </w:p>
        </w:tc>
        <w:tc>
          <w:tcPr>
            <w:tcW w:w="2334" w:type="dxa"/>
            <w:noWrap w:val="0"/>
            <w:vAlign w:val="center"/>
          </w:tcPr>
          <w:p>
            <w:pPr>
              <w:pStyle w:val="13"/>
              <w:spacing w:line="360" w:lineRule="atLeast"/>
              <w:ind w:left="-140" w:leftChars="0" w:firstLine="0" w:firstLineChars="0"/>
              <w:jc w:val="center"/>
              <w:rPr>
                <w:rFonts w:hint="eastAsia" w:cs="Times New Roman"/>
                <w:bCs/>
                <w:color w:val="auto"/>
                <w:sz w:val="21"/>
                <w:szCs w:val="21"/>
                <w:lang w:val="en-US" w:eastAsia="zh-CN"/>
              </w:rPr>
            </w:pPr>
            <w:r>
              <w:rPr>
                <w:rFonts w:hint="eastAsia" w:cs="Times New Roman"/>
                <w:bCs/>
                <w:color w:val="auto"/>
                <w:sz w:val="21"/>
                <w:szCs w:val="21"/>
                <w:lang w:val="en-US" w:eastAsia="zh-CN"/>
              </w:rPr>
              <w:t>5010</w:t>
            </w:r>
            <w:r>
              <w:rPr>
                <w:rFonts w:eastAsia="仿宋_GB2312"/>
                <w:sz w:val="21"/>
                <w:szCs w:val="21"/>
              </w:rPr>
              <w:t>t/a</w:t>
            </w:r>
          </w:p>
        </w:tc>
        <w:tc>
          <w:tcPr>
            <w:tcW w:w="2323" w:type="dxa"/>
            <w:noWrap w:val="0"/>
            <w:vAlign w:val="center"/>
          </w:tcPr>
          <w:p>
            <w:pPr>
              <w:spacing w:line="400" w:lineRule="atLeast"/>
              <w:jc w:val="center"/>
              <w:rPr>
                <w:rFonts w:hint="default" w:cs="Times New Roman"/>
                <w:bCs/>
                <w:color w:val="auto"/>
                <w:sz w:val="21"/>
                <w:szCs w:val="21"/>
                <w:lang w:val="en-US" w:eastAsia="zh-CN"/>
              </w:rPr>
            </w:pPr>
            <w:r>
              <w:rPr>
                <w:rFonts w:hint="eastAsia" w:cs="Times New Roman"/>
                <w:bCs/>
                <w:color w:val="auto"/>
                <w:sz w:val="21"/>
                <w:szCs w:val="21"/>
                <w:lang w:val="en-US" w:eastAsia="zh-CN"/>
              </w:rPr>
              <w:t>5010</w:t>
            </w:r>
            <w:r>
              <w:rPr>
                <w:rFonts w:eastAsia="仿宋_GB2312"/>
                <w:sz w:val="21"/>
                <w:szCs w:val="21"/>
              </w:rPr>
              <w:t>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eastAsia" w:cs="Times New Roman"/>
                <w:bCs/>
                <w:color w:val="auto"/>
                <w:sz w:val="21"/>
                <w:szCs w:val="21"/>
                <w:lang w:val="en-US" w:eastAsia="zh-CN"/>
              </w:rPr>
            </w:pPr>
            <w:r>
              <w:rPr>
                <w:rFonts w:hint="eastAsia" w:cs="Times New Roman"/>
                <w:bCs/>
                <w:color w:val="auto"/>
                <w:sz w:val="21"/>
                <w:szCs w:val="21"/>
                <w:lang w:val="en-US" w:eastAsia="zh-CN"/>
              </w:rPr>
              <w:t>加热管</w:t>
            </w:r>
          </w:p>
        </w:tc>
        <w:tc>
          <w:tcPr>
            <w:tcW w:w="2334" w:type="dxa"/>
            <w:noWrap w:val="0"/>
            <w:vAlign w:val="center"/>
          </w:tcPr>
          <w:p>
            <w:pPr>
              <w:pStyle w:val="13"/>
              <w:spacing w:line="360" w:lineRule="atLeast"/>
              <w:ind w:left="-140" w:leftChars="0" w:firstLine="0" w:firstLineChars="0"/>
              <w:jc w:val="center"/>
              <w:rPr>
                <w:rFonts w:hint="default" w:cs="Times New Roman"/>
                <w:bCs/>
                <w:color w:val="auto"/>
                <w:sz w:val="21"/>
                <w:szCs w:val="21"/>
                <w:lang w:val="en-US" w:eastAsia="zh-CN"/>
              </w:rPr>
            </w:pPr>
            <w:r>
              <w:rPr>
                <w:rFonts w:hint="eastAsia" w:cs="Times New Roman"/>
                <w:bCs/>
                <w:color w:val="auto"/>
                <w:sz w:val="21"/>
                <w:szCs w:val="21"/>
                <w:lang w:val="en-US" w:eastAsia="zh-CN"/>
              </w:rPr>
              <w:t>167000支/a</w:t>
            </w:r>
          </w:p>
        </w:tc>
        <w:tc>
          <w:tcPr>
            <w:tcW w:w="2323" w:type="dxa"/>
            <w:noWrap w:val="0"/>
            <w:vAlign w:val="center"/>
          </w:tcPr>
          <w:p>
            <w:pPr>
              <w:spacing w:line="400" w:lineRule="atLeast"/>
              <w:jc w:val="center"/>
              <w:rPr>
                <w:rFonts w:hint="eastAsia" w:cs="Times New Roman"/>
                <w:bCs/>
                <w:color w:val="auto"/>
                <w:sz w:val="21"/>
                <w:szCs w:val="21"/>
                <w:lang w:val="en-US" w:eastAsia="zh-CN"/>
              </w:rPr>
            </w:pPr>
            <w:r>
              <w:rPr>
                <w:rFonts w:hint="eastAsia" w:cs="Times New Roman"/>
                <w:bCs/>
                <w:color w:val="auto"/>
                <w:sz w:val="21"/>
                <w:szCs w:val="21"/>
                <w:lang w:val="en-US" w:eastAsia="zh-CN"/>
              </w:rPr>
              <w:t>167000支/a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default" w:cs="Times New Roman"/>
                <w:bCs/>
                <w:color w:val="auto"/>
                <w:sz w:val="21"/>
                <w:szCs w:val="21"/>
                <w:lang w:val="en-US" w:eastAsia="zh-CN"/>
              </w:rPr>
            </w:pPr>
            <w:r>
              <w:rPr>
                <w:rFonts w:hint="eastAsia" w:cs="Times New Roman"/>
                <w:bCs/>
                <w:color w:val="auto"/>
                <w:sz w:val="21"/>
                <w:szCs w:val="21"/>
                <w:lang w:val="en-US" w:eastAsia="zh-CN"/>
              </w:rPr>
              <w:t>电线</w:t>
            </w:r>
          </w:p>
        </w:tc>
        <w:tc>
          <w:tcPr>
            <w:tcW w:w="2334" w:type="dxa"/>
            <w:noWrap w:val="0"/>
            <w:vAlign w:val="center"/>
          </w:tcPr>
          <w:p>
            <w:pPr>
              <w:pStyle w:val="13"/>
              <w:spacing w:line="360" w:lineRule="atLeast"/>
              <w:ind w:left="-140" w:leftChars="0" w:firstLine="0" w:firstLineChars="0"/>
              <w:jc w:val="center"/>
              <w:rPr>
                <w:rFonts w:hint="default" w:cs="Times New Roman"/>
                <w:bCs/>
                <w:color w:val="auto"/>
                <w:sz w:val="21"/>
                <w:szCs w:val="21"/>
                <w:lang w:val="en-US" w:eastAsia="zh-CN"/>
              </w:rPr>
            </w:pPr>
            <w:r>
              <w:rPr>
                <w:rFonts w:hint="eastAsia" w:cs="Times New Roman"/>
                <w:bCs/>
                <w:color w:val="auto"/>
                <w:sz w:val="21"/>
                <w:szCs w:val="21"/>
                <w:lang w:val="en-US" w:eastAsia="zh-CN"/>
              </w:rPr>
              <w:t>225000米/a</w:t>
            </w:r>
          </w:p>
        </w:tc>
        <w:tc>
          <w:tcPr>
            <w:tcW w:w="2323" w:type="dxa"/>
            <w:noWrap w:val="0"/>
            <w:vAlign w:val="center"/>
          </w:tcPr>
          <w:p>
            <w:pPr>
              <w:spacing w:line="400" w:lineRule="atLeast"/>
              <w:jc w:val="center"/>
              <w:rPr>
                <w:rFonts w:hint="eastAsia" w:cs="Times New Roman"/>
                <w:bCs/>
                <w:color w:val="auto"/>
                <w:sz w:val="21"/>
                <w:szCs w:val="21"/>
                <w:lang w:val="en-US" w:eastAsia="zh-CN"/>
              </w:rPr>
            </w:pPr>
            <w:r>
              <w:rPr>
                <w:rFonts w:hint="eastAsia" w:cs="Times New Roman"/>
                <w:bCs/>
                <w:color w:val="auto"/>
                <w:sz w:val="21"/>
                <w:szCs w:val="21"/>
                <w:lang w:val="en-US" w:eastAsia="zh-CN"/>
              </w:rPr>
              <w:t>225000米/a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1379" w:type="dxa"/>
            <w:vMerge w:val="continue"/>
            <w:noWrap w:val="0"/>
            <w:vAlign w:val="center"/>
          </w:tcPr>
          <w:p>
            <w:pPr>
              <w:widowControl/>
              <w:jc w:val="center"/>
              <w:rPr>
                <w:rFonts w:hint="default" w:ascii="Times New Roman" w:hAnsi="Times New Roman" w:eastAsia="宋体" w:cs="Times New Roman"/>
                <w:b w:val="0"/>
                <w:bCs/>
                <w:color w:val="auto"/>
                <w:kern w:val="0"/>
                <w:sz w:val="21"/>
                <w:szCs w:val="21"/>
                <w:highlight w:val="none"/>
              </w:rPr>
            </w:pPr>
          </w:p>
        </w:tc>
        <w:tc>
          <w:tcPr>
            <w:tcW w:w="2542" w:type="dxa"/>
            <w:noWrap w:val="0"/>
            <w:vAlign w:val="center"/>
          </w:tcPr>
          <w:p>
            <w:pPr>
              <w:pStyle w:val="13"/>
              <w:spacing w:line="360" w:lineRule="atLeast"/>
              <w:ind w:left="-140" w:leftChars="0" w:firstLine="0" w:firstLineChars="0"/>
              <w:jc w:val="center"/>
              <w:rPr>
                <w:rFonts w:hint="eastAsia" w:cs="Times New Roman"/>
                <w:bCs/>
                <w:color w:val="auto"/>
                <w:sz w:val="21"/>
                <w:szCs w:val="21"/>
                <w:lang w:val="en-US" w:eastAsia="zh-CN"/>
              </w:rPr>
            </w:pPr>
            <w:r>
              <w:rPr>
                <w:rFonts w:hint="eastAsia" w:cs="Times New Roman"/>
                <w:bCs/>
                <w:color w:val="auto"/>
                <w:sz w:val="21"/>
                <w:szCs w:val="21"/>
                <w:lang w:val="en-US" w:eastAsia="zh-CN"/>
              </w:rPr>
              <w:t>蛭石砖</w:t>
            </w:r>
          </w:p>
        </w:tc>
        <w:tc>
          <w:tcPr>
            <w:tcW w:w="2334" w:type="dxa"/>
            <w:noWrap w:val="0"/>
            <w:vAlign w:val="center"/>
          </w:tcPr>
          <w:p>
            <w:pPr>
              <w:pStyle w:val="13"/>
              <w:spacing w:line="360" w:lineRule="atLeast"/>
              <w:ind w:left="-140" w:leftChars="0" w:firstLine="0" w:firstLineChars="0"/>
              <w:jc w:val="center"/>
              <w:rPr>
                <w:rFonts w:hint="default" w:cs="Times New Roman"/>
                <w:bCs/>
                <w:color w:val="auto"/>
                <w:sz w:val="21"/>
                <w:szCs w:val="21"/>
                <w:lang w:val="en-US" w:eastAsia="zh-CN"/>
              </w:rPr>
            </w:pPr>
            <w:r>
              <w:rPr>
                <w:rFonts w:hint="eastAsia" w:cs="Times New Roman"/>
                <w:bCs/>
                <w:color w:val="auto"/>
                <w:sz w:val="21"/>
                <w:szCs w:val="21"/>
                <w:lang w:val="en-US" w:eastAsia="zh-CN"/>
              </w:rPr>
              <w:t>84</w:t>
            </w:r>
            <w:r>
              <w:rPr>
                <w:rFonts w:eastAsia="仿宋_GB2312"/>
                <w:sz w:val="21"/>
                <w:szCs w:val="21"/>
              </w:rPr>
              <w:t>t/a</w:t>
            </w:r>
          </w:p>
        </w:tc>
        <w:tc>
          <w:tcPr>
            <w:tcW w:w="2323" w:type="dxa"/>
            <w:noWrap w:val="0"/>
            <w:vAlign w:val="center"/>
          </w:tcPr>
          <w:p>
            <w:pPr>
              <w:spacing w:line="400" w:lineRule="atLeast"/>
              <w:jc w:val="center"/>
              <w:rPr>
                <w:rFonts w:hint="eastAsia" w:cs="Times New Roman"/>
                <w:bCs/>
                <w:color w:val="auto"/>
                <w:sz w:val="21"/>
                <w:szCs w:val="21"/>
                <w:lang w:val="en-US" w:eastAsia="zh-CN"/>
              </w:rPr>
            </w:pPr>
            <w:r>
              <w:rPr>
                <w:rFonts w:hint="eastAsia" w:cs="Times New Roman"/>
                <w:bCs/>
                <w:color w:val="auto"/>
                <w:sz w:val="21"/>
                <w:szCs w:val="21"/>
                <w:lang w:val="en-US" w:eastAsia="zh-CN"/>
              </w:rPr>
              <w:t>84</w:t>
            </w:r>
            <w:r>
              <w:rPr>
                <w:rFonts w:eastAsia="仿宋_GB2312"/>
                <w:sz w:val="21"/>
                <w:szCs w:val="21"/>
              </w:rPr>
              <w:t>t/a</w:t>
            </w:r>
          </w:p>
        </w:tc>
      </w:tr>
    </w:tbl>
    <w:p>
      <w:pPr>
        <w:pStyle w:val="7"/>
        <w:rPr>
          <w:rFonts w:hint="default" w:ascii="Times New Roman" w:hAnsi="Times New Roman" w:eastAsia="宋体" w:cs="Times New Roman"/>
          <w:color w:val="auto"/>
          <w:highlight w:val="none"/>
        </w:rPr>
      </w:pPr>
      <w:bookmarkStart w:id="30" w:name="_Toc4376"/>
      <w:bookmarkStart w:id="31" w:name="_Toc497001442"/>
      <w:bookmarkStart w:id="32" w:name="_Toc496979006"/>
      <w:r>
        <w:rPr>
          <w:rFonts w:hint="default" w:ascii="Times New Roman" w:hAnsi="Times New Roman" w:eastAsia="宋体" w:cs="Times New Roman"/>
          <w:color w:val="auto"/>
          <w:highlight w:val="none"/>
        </w:rPr>
        <w:t>2.2.3 主体设施建设内容</w:t>
      </w:r>
      <w:bookmarkEnd w:id="30"/>
      <w:bookmarkEnd w:id="31"/>
      <w:bookmarkEnd w:id="32"/>
    </w:p>
    <w:p>
      <w:pPr>
        <w:adjustRightInd w:val="0"/>
        <w:snapToGrid w:val="0"/>
        <w:spacing w:line="460" w:lineRule="atLeast"/>
        <w:ind w:firstLine="480" w:firstLineChars="200"/>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bCs/>
          <w:sz w:val="24"/>
        </w:rPr>
        <w:t>本扩建项目不新增占地，新增蓄能式电暖气、电锅炉、空气源热泵等产品生产线各一条。扩建完成后，共建设生产车间九座，建筑面积20160</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；三层综合楼</w:t>
      </w:r>
      <w:r>
        <w:rPr>
          <w:rFonts w:hint="default" w:ascii="Times New Roman" w:hAnsi="Times New Roman" w:eastAsia="宋体" w:cs="Times New Roman"/>
          <w:bCs/>
          <w:sz w:val="24"/>
        </w:rPr>
        <w:t>一座，占地1237.56</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w:t>
      </w:r>
      <w:r>
        <w:rPr>
          <w:rFonts w:hint="default" w:ascii="Times New Roman" w:hAnsi="Times New Roman" w:eastAsia="宋体" w:cs="Times New Roman"/>
          <w:bCs/>
          <w:sz w:val="24"/>
        </w:rPr>
        <w:t>建筑面积3712.68</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；食堂</w:t>
      </w:r>
      <w:r>
        <w:rPr>
          <w:rFonts w:hint="default" w:ascii="Times New Roman" w:hAnsi="Times New Roman" w:eastAsia="宋体" w:cs="Times New Roman"/>
          <w:bCs/>
          <w:sz w:val="24"/>
        </w:rPr>
        <w:t>一座，建筑面积641.12</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；三层员工宿舍楼</w:t>
      </w:r>
      <w:r>
        <w:rPr>
          <w:rFonts w:hint="default" w:ascii="Times New Roman" w:hAnsi="Times New Roman" w:eastAsia="宋体" w:cs="Times New Roman"/>
          <w:bCs/>
          <w:sz w:val="24"/>
        </w:rPr>
        <w:t>一座，占地1237.56</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w:t>
      </w:r>
      <w:r>
        <w:rPr>
          <w:rFonts w:hint="default" w:ascii="Times New Roman" w:hAnsi="Times New Roman" w:eastAsia="宋体" w:cs="Times New Roman"/>
          <w:bCs/>
          <w:sz w:val="24"/>
        </w:rPr>
        <w:t>建筑面积3712.68</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；门卫室</w:t>
      </w:r>
      <w:r>
        <w:rPr>
          <w:rFonts w:hint="default" w:ascii="Times New Roman" w:hAnsi="Times New Roman" w:eastAsia="宋体" w:cs="Times New Roman"/>
          <w:bCs/>
          <w:sz w:val="24"/>
        </w:rPr>
        <w:t>一座，建筑面积50</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；配电室</w:t>
      </w:r>
      <w:r>
        <w:rPr>
          <w:rFonts w:hint="default" w:ascii="Times New Roman" w:hAnsi="Times New Roman" w:eastAsia="宋体" w:cs="Times New Roman"/>
          <w:bCs/>
          <w:sz w:val="24"/>
        </w:rPr>
        <w:t>二座，建筑面积200</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；水泵房</w:t>
      </w:r>
      <w:r>
        <w:rPr>
          <w:rFonts w:hint="default" w:ascii="Times New Roman" w:hAnsi="Times New Roman" w:eastAsia="宋体" w:cs="Times New Roman"/>
          <w:bCs/>
          <w:sz w:val="24"/>
        </w:rPr>
        <w:t>一座，建筑面积200</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；实验室</w:t>
      </w:r>
      <w:r>
        <w:rPr>
          <w:rFonts w:hint="default" w:ascii="Times New Roman" w:hAnsi="Times New Roman" w:eastAsia="宋体" w:cs="Times New Roman"/>
          <w:bCs/>
          <w:sz w:val="24"/>
        </w:rPr>
        <w:t>一座，建筑面积360</w:t>
      </w:r>
      <w:r>
        <w:rPr>
          <w:rFonts w:hint="default" w:ascii="Times New Roman" w:hAnsi="Times New Roman" w:eastAsia="宋体" w:cs="Times New Roman"/>
          <w:sz w:val="24"/>
        </w:rPr>
        <w:t xml:space="preserve">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；消防水池一座，占地194.64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。另有停车场1080 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，场地、道路占地27453.457m</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，绿化面积8500 m</w:t>
      </w:r>
      <w:r>
        <w:rPr>
          <w:rFonts w:hint="default" w:ascii="Times New Roman" w:hAnsi="Times New Roman" w:eastAsia="宋体" w:cs="Times New Roman"/>
          <w:sz w:val="24"/>
          <w:vertAlign w:val="superscript"/>
        </w:rPr>
        <w:t>2</w:t>
      </w:r>
      <w:r>
        <w:rPr>
          <w:rFonts w:hint="default"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sz w:val="24"/>
          <w:szCs w:val="24"/>
          <w:highlight w:val="none"/>
        </w:rPr>
        <w:t>项目</w:t>
      </w:r>
      <w:r>
        <w:rPr>
          <w:rFonts w:hint="default" w:ascii="Times New Roman" w:hAnsi="Times New Roman" w:eastAsia="宋体" w:cs="Times New Roman"/>
          <w:sz w:val="24"/>
          <w:szCs w:val="24"/>
          <w:highlight w:val="none"/>
          <w:lang w:eastAsia="zh-CN"/>
        </w:rPr>
        <w:t>建成后</w:t>
      </w:r>
      <w:r>
        <w:rPr>
          <w:rFonts w:hint="eastAsia" w:ascii="Times New Roman" w:hAnsi="Times New Roman" w:eastAsia="宋体" w:cs="Times New Roman"/>
          <w:kern w:val="2"/>
          <w:sz w:val="24"/>
          <w:szCs w:val="22"/>
          <w:highlight w:val="none"/>
          <w:lang w:val="en-US" w:eastAsia="zh-CN" w:bidi="ar-SA"/>
        </w:rPr>
        <w:t>年产导热节能介质散热器30万片;蓄能式电暖气5万件;空气源热泵5000台</w:t>
      </w:r>
      <w:r>
        <w:rPr>
          <w:rFonts w:hint="default"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eastAsia="zh-CN"/>
        </w:rPr>
        <w:t>项目工程内容一览表见表2-3</w:t>
      </w:r>
      <w:r>
        <w:rPr>
          <w:rFonts w:hint="default" w:ascii="Times New Roman" w:hAnsi="Times New Roman" w:cs="Times New Roman"/>
          <w:color w:val="auto"/>
          <w:sz w:val="24"/>
          <w:szCs w:val="24"/>
          <w:highlight w:val="none"/>
          <w:lang w:eastAsia="zh-CN"/>
        </w:rPr>
        <w:t>。</w:t>
      </w:r>
    </w:p>
    <w:p>
      <w:pPr>
        <w:pStyle w:val="7"/>
        <w:jc w:val="center"/>
        <w:rPr>
          <w:rFonts w:hint="default" w:ascii="Times New Roman" w:hAnsi="Times New Roman" w:eastAsia="宋体" w:cs="Times New Roman"/>
          <w:b w:val="0"/>
          <w:bCs w:val="0"/>
          <w:color w:val="auto"/>
          <w:highlight w:val="none"/>
        </w:rPr>
      </w:pPr>
      <w:bookmarkStart w:id="33" w:name="_Toc20513"/>
      <w:bookmarkStart w:id="34" w:name="_Toc497001443"/>
      <w:bookmarkStart w:id="35" w:name="_Toc496979007"/>
      <w:r>
        <w:rPr>
          <w:rFonts w:hint="default" w:ascii="Times New Roman" w:hAnsi="Times New Roman" w:eastAsia="宋体" w:cs="Times New Roman"/>
          <w:b w:val="0"/>
          <w:bCs w:val="0"/>
          <w:color w:val="auto"/>
          <w:highlight w:val="none"/>
        </w:rPr>
        <w:t>表2-3  工程内容一览表</w:t>
      </w:r>
      <w:bookmarkEnd w:id="33"/>
    </w:p>
    <w:tbl>
      <w:tblPr>
        <w:tblStyle w:val="22"/>
        <w:tblW w:w="85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5"/>
        <w:gridCol w:w="712"/>
        <w:gridCol w:w="5085"/>
        <w:gridCol w:w="23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17" w:type="dxa"/>
            <w:gridSpan w:val="2"/>
            <w:tcBorders>
              <w:tl2br w:val="nil"/>
              <w:tr2bl w:val="nil"/>
            </w:tcBorders>
            <w:noWrap w:val="0"/>
            <w:vAlign w:val="center"/>
          </w:tcPr>
          <w:p>
            <w:pPr>
              <w:spacing w:line="360" w:lineRule="atLeast"/>
              <w:jc w:val="center"/>
              <w:rPr>
                <w:rFonts w:hint="default" w:ascii="Times New Roman" w:hAnsi="Times New Roman" w:eastAsia="宋体" w:cs="Times New Roman"/>
                <w:b/>
                <w:bCs/>
                <w:i w:val="0"/>
                <w:iCs w:val="0"/>
                <w:color w:val="000000"/>
                <w:szCs w:val="21"/>
              </w:rPr>
            </w:pPr>
            <w:r>
              <w:rPr>
                <w:rFonts w:hint="default" w:ascii="Times New Roman" w:hAnsi="Times New Roman" w:eastAsia="宋体" w:cs="Times New Roman"/>
                <w:b/>
                <w:bCs/>
                <w:i w:val="0"/>
                <w:iCs w:val="0"/>
                <w:color w:val="000000"/>
                <w:szCs w:val="21"/>
              </w:rPr>
              <w:t>名称</w:t>
            </w:r>
          </w:p>
        </w:tc>
        <w:tc>
          <w:tcPr>
            <w:tcW w:w="5085" w:type="dxa"/>
            <w:tcBorders>
              <w:tl2br w:val="nil"/>
              <w:tr2bl w:val="nil"/>
            </w:tcBorders>
            <w:noWrap w:val="0"/>
            <w:vAlign w:val="center"/>
          </w:tcPr>
          <w:p>
            <w:pPr>
              <w:spacing w:line="360" w:lineRule="atLeast"/>
              <w:jc w:val="center"/>
              <w:rPr>
                <w:rFonts w:hint="eastAsia" w:ascii="Times New Roman" w:hAnsi="Times New Roman" w:eastAsia="宋体" w:cs="Times New Roman"/>
                <w:b/>
                <w:bCs/>
                <w:i w:val="0"/>
                <w:iCs w:val="0"/>
                <w:color w:val="000000"/>
                <w:szCs w:val="21"/>
                <w:lang w:eastAsia="zh-CN"/>
              </w:rPr>
            </w:pPr>
            <w:r>
              <w:rPr>
                <w:rFonts w:hint="default" w:ascii="Times New Roman" w:hAnsi="Times New Roman" w:eastAsia="宋体" w:cs="Times New Roman"/>
                <w:b/>
                <w:bCs/>
                <w:i w:val="0"/>
                <w:iCs w:val="0"/>
                <w:color w:val="000000"/>
                <w:szCs w:val="21"/>
              </w:rPr>
              <w:t>工程</w:t>
            </w:r>
            <w:r>
              <w:rPr>
                <w:rFonts w:hint="eastAsia" w:ascii="Times New Roman" w:hAnsi="Times New Roman" w:cs="Times New Roman"/>
                <w:b/>
                <w:bCs/>
                <w:i w:val="0"/>
                <w:iCs w:val="0"/>
                <w:color w:val="000000"/>
                <w:szCs w:val="21"/>
                <w:lang w:eastAsia="zh-CN"/>
              </w:rPr>
              <w:t>内容</w:t>
            </w:r>
          </w:p>
        </w:tc>
        <w:tc>
          <w:tcPr>
            <w:tcW w:w="2376" w:type="dxa"/>
            <w:tcBorders>
              <w:tl2br w:val="nil"/>
              <w:tr2bl w:val="nil"/>
            </w:tcBorders>
            <w:noWrap w:val="0"/>
            <w:vAlign w:val="center"/>
          </w:tcPr>
          <w:p>
            <w:pPr>
              <w:pStyle w:val="9"/>
              <w:snapToGrid w:val="0"/>
              <w:spacing w:after="0"/>
              <w:ind w:firstLine="0" w:firstLineChars="0"/>
              <w:jc w:val="center"/>
              <w:rPr>
                <w:rFonts w:hint="default" w:ascii="Times New Roman" w:hAnsi="Times New Roman" w:eastAsia="宋体" w:cs="Times New Roman"/>
                <w:b/>
                <w:bCs/>
                <w:i w:val="0"/>
                <w:iCs w:val="0"/>
              </w:rPr>
            </w:pPr>
            <w:r>
              <w:rPr>
                <w:rFonts w:hint="default" w:ascii="Times New Roman" w:hAnsi="Times New Roman" w:eastAsia="宋体" w:cs="Times New Roman"/>
                <w:b/>
                <w:bCs/>
                <w:i w:val="0"/>
                <w:iCs w:val="0"/>
                <w:color w:val="auto"/>
                <w:sz w:val="21"/>
                <w:szCs w:val="21"/>
                <w:highlight w:val="none"/>
                <w:vertAlign w:val="baseline"/>
                <w:lang w:eastAsia="zh-CN"/>
              </w:rPr>
              <w:t>实际建设情况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17" w:type="dxa"/>
            <w:gridSpan w:val="2"/>
            <w:tcBorders>
              <w:tl2br w:val="nil"/>
              <w:tr2bl w:val="nil"/>
            </w:tcBorders>
            <w:noWrap w:val="0"/>
            <w:vAlign w:val="center"/>
          </w:tcPr>
          <w:p>
            <w:pPr>
              <w:spacing w:line="360" w:lineRule="atLeast"/>
              <w:jc w:val="center"/>
              <w:rPr>
                <w:rFonts w:hint="default" w:ascii="Times New Roman" w:hAnsi="Times New Roman" w:eastAsia="宋体" w:cs="Times New Roman"/>
              </w:rPr>
            </w:pPr>
            <w:r>
              <w:rPr>
                <w:rFonts w:hint="default" w:ascii="Times New Roman" w:hAnsi="Times New Roman" w:eastAsia="宋体" w:cs="Times New Roman"/>
                <w:color w:val="000000"/>
                <w:szCs w:val="21"/>
              </w:rPr>
              <w:t>主体工程</w:t>
            </w:r>
          </w:p>
        </w:tc>
        <w:tc>
          <w:tcPr>
            <w:tcW w:w="5085" w:type="dxa"/>
            <w:tcBorders>
              <w:tl2br w:val="nil"/>
              <w:tr2bl w:val="nil"/>
            </w:tcBorders>
            <w:noWrap w:val="0"/>
            <w:vAlign w:val="center"/>
          </w:tcPr>
          <w:p>
            <w:pPr>
              <w:spacing w:line="360" w:lineRule="atLeast"/>
              <w:jc w:val="center"/>
              <w:rPr>
                <w:rFonts w:hint="default" w:ascii="Times New Roman" w:hAnsi="Times New Roman" w:eastAsia="宋体" w:cs="Times New Roman"/>
              </w:rPr>
            </w:pPr>
            <w:r>
              <w:rPr>
                <w:rFonts w:hint="eastAsia" w:ascii="Times New Roman" w:hAnsi="Times New Roman" w:eastAsia="宋体" w:cs="Times New Roman"/>
                <w:b w:val="0"/>
                <w:bCs/>
                <w:color w:val="auto"/>
                <w:kern w:val="0"/>
                <w:sz w:val="21"/>
                <w:szCs w:val="21"/>
                <w:highlight w:val="none"/>
                <w:lang w:val="en-US" w:eastAsia="zh-CN"/>
              </w:rPr>
              <w:t>生产车间9间：①号车间：焊接车间；②号车间：机加工车间；③号车间：金属发热电缆生产车间；④号车间：空气源热泵生产车间；⑤号车间：原料库房；⑥号车间：装配车间；⑦号车间：喷涂车间；⑧号车间：新风系统生产车间；⑨号车间：成品车库</w:t>
            </w:r>
          </w:p>
        </w:tc>
        <w:tc>
          <w:tcPr>
            <w:tcW w:w="2376" w:type="dxa"/>
            <w:tcBorders>
              <w:tl2br w:val="nil"/>
              <w:tr2bl w:val="nil"/>
            </w:tcBorders>
            <w:noWrap w:val="0"/>
            <w:vAlign w:val="center"/>
          </w:tcPr>
          <w:p>
            <w:pPr>
              <w:jc w:val="center"/>
              <w:rPr>
                <w:rFonts w:hint="default" w:ascii="Times New Roman" w:hAnsi="Times New Roman" w:eastAsia="宋体" w:cs="Times New Roman"/>
              </w:rPr>
            </w:pPr>
            <w:r>
              <w:rPr>
                <w:rFonts w:hint="eastAsia" w:ascii="Times New Roman" w:hAnsi="Times New Roman" w:cs="Times New Roman"/>
                <w:b w:val="0"/>
                <w:bCs/>
                <w:color w:val="auto"/>
                <w:kern w:val="0"/>
                <w:sz w:val="21"/>
                <w:szCs w:val="21"/>
                <w:highlight w:val="none"/>
                <w:lang w:val="en-US" w:eastAsia="zh-CN"/>
              </w:rPr>
              <w:t>未建设</w:t>
            </w:r>
            <w:r>
              <w:rPr>
                <w:rFonts w:hint="eastAsia" w:ascii="Times New Roman" w:hAnsi="Times New Roman" w:eastAsia="宋体" w:cs="Times New Roman"/>
                <w:b w:val="0"/>
                <w:bCs/>
                <w:color w:val="auto"/>
                <w:kern w:val="0"/>
                <w:sz w:val="21"/>
                <w:szCs w:val="21"/>
                <w:highlight w:val="none"/>
                <w:lang w:val="en-US" w:eastAsia="zh-CN"/>
              </w:rPr>
              <w:t>③号车间</w:t>
            </w:r>
            <w:r>
              <w:rPr>
                <w:rFonts w:hint="eastAsia" w:ascii="Times New Roman" w:hAnsi="Times New Roman" w:cs="Times New Roman"/>
                <w:b w:val="0"/>
                <w:bCs/>
                <w:color w:val="auto"/>
                <w:kern w:val="0"/>
                <w:sz w:val="21"/>
                <w:szCs w:val="21"/>
                <w:highlight w:val="none"/>
                <w:lang w:val="en-US" w:eastAsia="zh-CN"/>
              </w:rPr>
              <w:t>，其余均建设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93" w:hRule="atLeast"/>
          <w:jc w:val="center"/>
        </w:trPr>
        <w:tc>
          <w:tcPr>
            <w:tcW w:w="405" w:type="dxa"/>
            <w:vMerge w:val="restart"/>
            <w:tcBorders>
              <w:tl2br w:val="nil"/>
              <w:tr2bl w:val="nil"/>
            </w:tcBorders>
            <w:noWrap w:val="0"/>
            <w:vAlign w:val="center"/>
          </w:tcPr>
          <w:p>
            <w:pPr>
              <w:adjustRightInd w:val="0"/>
              <w:snapToGrid w:val="0"/>
              <w:spacing w:line="360" w:lineRule="atLeast"/>
              <w:jc w:val="center"/>
              <w:textAlignment w:val="baseline"/>
              <w:rPr>
                <w:rFonts w:hint="default" w:ascii="Times New Roman" w:hAnsi="Times New Roman" w:eastAsia="宋体" w:cs="Times New Roman"/>
              </w:rPr>
            </w:pPr>
            <w:r>
              <w:rPr>
                <w:rFonts w:hint="default" w:ascii="Times New Roman" w:hAnsi="Times New Roman" w:eastAsia="宋体" w:cs="Times New Roman"/>
                <w:color w:val="000000"/>
                <w:szCs w:val="21"/>
              </w:rPr>
              <w:t>公用工程</w:t>
            </w:r>
          </w:p>
        </w:tc>
        <w:tc>
          <w:tcPr>
            <w:tcW w:w="712" w:type="dxa"/>
            <w:tcBorders>
              <w:tl2br w:val="nil"/>
              <w:tr2bl w:val="nil"/>
            </w:tcBorders>
            <w:noWrap w:val="0"/>
            <w:vAlign w:val="center"/>
          </w:tcPr>
          <w:p>
            <w:pPr>
              <w:adjustRightInd w:val="0"/>
              <w:snapToGrid w:val="0"/>
              <w:spacing w:line="360" w:lineRule="atLeast"/>
              <w:jc w:val="center"/>
              <w:textAlignment w:val="baseline"/>
              <w:rPr>
                <w:rFonts w:hint="default" w:ascii="Times New Roman" w:hAnsi="Times New Roman" w:eastAsia="宋体" w:cs="Times New Roman"/>
              </w:rPr>
            </w:pPr>
            <w:r>
              <w:rPr>
                <w:rFonts w:hint="default" w:ascii="Times New Roman" w:hAnsi="Times New Roman" w:eastAsia="宋体" w:cs="Times New Roman"/>
                <w:color w:val="000000"/>
                <w:szCs w:val="21"/>
              </w:rPr>
              <w:t>供水</w:t>
            </w:r>
          </w:p>
        </w:tc>
        <w:tc>
          <w:tcPr>
            <w:tcW w:w="5085" w:type="dxa"/>
            <w:tcBorders>
              <w:tl2br w:val="nil"/>
              <w:tr2bl w:val="nil"/>
            </w:tcBorders>
            <w:noWrap w:val="0"/>
            <w:vAlign w:val="center"/>
          </w:tcPr>
          <w:p>
            <w:pPr>
              <w:snapToGrid w:val="0"/>
              <w:spacing w:line="240" w:lineRule="exact"/>
              <w:jc w:val="center"/>
              <w:rPr>
                <w:rFonts w:hint="default" w:ascii="Times New Roman" w:hAnsi="Times New Roman" w:eastAsia="宋体" w:cs="Times New Roman"/>
                <w:kern w:val="0"/>
                <w:sz w:val="21"/>
                <w:szCs w:val="21"/>
                <w:lang w:val="zh-CN" w:eastAsia="zh-CN"/>
              </w:rPr>
            </w:pPr>
            <w:r>
              <w:rPr>
                <w:rFonts w:hint="default" w:ascii="Times New Roman" w:hAnsi="Times New Roman" w:eastAsia="宋体" w:cs="Times New Roman"/>
                <w:spacing w:val="-8"/>
                <w:szCs w:val="21"/>
              </w:rPr>
              <w:t>项目用水由羊二庄镇供水管网供给，新鲜水用量为11961m</w:t>
            </w:r>
            <w:r>
              <w:rPr>
                <w:rFonts w:hint="default" w:ascii="Times New Roman" w:hAnsi="Times New Roman" w:eastAsia="宋体" w:cs="Times New Roman"/>
                <w:spacing w:val="-8"/>
                <w:szCs w:val="21"/>
                <w:vertAlign w:val="superscript"/>
              </w:rPr>
              <w:t>3</w:t>
            </w:r>
            <w:r>
              <w:rPr>
                <w:rFonts w:hint="default" w:ascii="Times New Roman" w:hAnsi="Times New Roman" w:eastAsia="宋体" w:cs="Times New Roman"/>
                <w:spacing w:val="-8"/>
                <w:szCs w:val="21"/>
              </w:rPr>
              <w:t xml:space="preserve">/a </w:t>
            </w:r>
          </w:p>
        </w:tc>
        <w:tc>
          <w:tcPr>
            <w:tcW w:w="2376" w:type="dxa"/>
            <w:tcBorders>
              <w:tl2br w:val="nil"/>
              <w:tr2bl w:val="nil"/>
            </w:tcBorders>
            <w:noWrap w:val="0"/>
            <w:vAlign w:val="center"/>
          </w:tcPr>
          <w:p>
            <w:pPr>
              <w:widowControl/>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405" w:type="dxa"/>
            <w:vMerge w:val="continue"/>
            <w:vAlign w:val="center"/>
          </w:tcPr>
          <w:p>
            <w:pPr>
              <w:adjustRightInd w:val="0"/>
              <w:snapToGrid w:val="0"/>
              <w:spacing w:line="360" w:lineRule="atLeast"/>
              <w:jc w:val="center"/>
              <w:textAlignment w:val="baseline"/>
              <w:rPr>
                <w:rFonts w:hint="default" w:ascii="Times New Roman" w:hAnsi="Times New Roman" w:eastAsia="宋体" w:cs="Times New Roman"/>
              </w:rPr>
            </w:pPr>
          </w:p>
        </w:tc>
        <w:tc>
          <w:tcPr>
            <w:tcW w:w="712" w:type="dxa"/>
            <w:vAlign w:val="center"/>
          </w:tcPr>
          <w:p>
            <w:pPr>
              <w:adjustRightInd w:val="0"/>
              <w:snapToGrid w:val="0"/>
              <w:spacing w:line="360" w:lineRule="atLeast"/>
              <w:jc w:val="center"/>
              <w:textAlignment w:val="baseline"/>
              <w:rPr>
                <w:rFonts w:hint="default" w:ascii="Times New Roman" w:hAnsi="Times New Roman" w:eastAsia="宋体" w:cs="Times New Roman"/>
              </w:rPr>
            </w:pPr>
            <w:r>
              <w:rPr>
                <w:rFonts w:hint="default" w:ascii="Times New Roman" w:hAnsi="Times New Roman" w:eastAsia="宋体" w:cs="Times New Roman"/>
                <w:color w:val="000000"/>
                <w:szCs w:val="21"/>
              </w:rPr>
              <w:t>供电</w:t>
            </w:r>
          </w:p>
        </w:tc>
        <w:tc>
          <w:tcPr>
            <w:tcW w:w="5085" w:type="dxa"/>
            <w:vAlign w:val="center"/>
          </w:tcPr>
          <w:p>
            <w:pPr>
              <w:snapToGrid w:val="0"/>
              <w:spacing w:line="240" w:lineRule="exact"/>
              <w:jc w:val="center"/>
              <w:rPr>
                <w:rFonts w:hint="default" w:ascii="Times New Roman" w:hAnsi="Times New Roman" w:eastAsia="宋体" w:cs="Times New Roman"/>
                <w:kern w:val="0"/>
                <w:sz w:val="21"/>
                <w:szCs w:val="21"/>
                <w:lang w:val="zh-CN" w:eastAsia="zh-CN"/>
              </w:rPr>
            </w:pPr>
            <w:r>
              <w:rPr>
                <w:rFonts w:hint="default" w:ascii="Times New Roman" w:hAnsi="Times New Roman" w:eastAsia="宋体" w:cs="Times New Roman"/>
                <w:spacing w:val="-4"/>
                <w:szCs w:val="21"/>
              </w:rPr>
              <w:t>项目用电由羊二庄镇供电管网供给，厂区设置两台S13-500kVA变压器</w:t>
            </w:r>
            <w:r>
              <w:rPr>
                <w:rFonts w:hint="default" w:ascii="Times New Roman" w:hAnsi="Times New Roman" w:eastAsia="宋体" w:cs="Times New Roman"/>
                <w:szCs w:val="21"/>
              </w:rPr>
              <w:t>。总年用电量360</w:t>
            </w:r>
            <w:r>
              <w:rPr>
                <w:rFonts w:hint="default" w:ascii="Times New Roman" w:hAnsi="Times New Roman" w:eastAsia="宋体" w:cs="Times New Roman"/>
                <w:kern w:val="0"/>
                <w:szCs w:val="21"/>
              </w:rPr>
              <w:t>×10</w:t>
            </w:r>
            <w:r>
              <w:rPr>
                <w:rFonts w:hint="default" w:ascii="Times New Roman" w:hAnsi="Times New Roman" w:eastAsia="宋体" w:cs="Times New Roman"/>
                <w:kern w:val="0"/>
                <w:szCs w:val="21"/>
                <w:vertAlign w:val="superscript"/>
              </w:rPr>
              <w:t>4</w:t>
            </w:r>
            <w:r>
              <w:rPr>
                <w:rFonts w:hint="default" w:ascii="Times New Roman" w:hAnsi="Times New Roman" w:eastAsia="宋体" w:cs="Times New Roman"/>
                <w:szCs w:val="21"/>
              </w:rPr>
              <w:t>kWh</w:t>
            </w:r>
          </w:p>
        </w:tc>
        <w:tc>
          <w:tcPr>
            <w:tcW w:w="2376" w:type="dxa"/>
            <w:vAlign w:val="center"/>
          </w:tcPr>
          <w:p>
            <w:pPr>
              <w:widowControl/>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1" w:hRule="atLeast"/>
          <w:jc w:val="center"/>
        </w:trPr>
        <w:tc>
          <w:tcPr>
            <w:tcW w:w="405" w:type="dxa"/>
            <w:vMerge w:val="continue"/>
            <w:vAlign w:val="center"/>
          </w:tcPr>
          <w:p>
            <w:pPr>
              <w:adjustRightInd w:val="0"/>
              <w:snapToGrid w:val="0"/>
              <w:spacing w:line="360" w:lineRule="atLeast"/>
              <w:jc w:val="center"/>
              <w:textAlignment w:val="baseline"/>
              <w:rPr>
                <w:rFonts w:hint="default" w:ascii="Times New Roman" w:hAnsi="Times New Roman" w:eastAsia="宋体" w:cs="Times New Roman"/>
              </w:rPr>
            </w:pPr>
          </w:p>
        </w:tc>
        <w:tc>
          <w:tcPr>
            <w:tcW w:w="712" w:type="dxa"/>
            <w:vAlign w:val="center"/>
          </w:tcPr>
          <w:p>
            <w:pPr>
              <w:adjustRightInd w:val="0"/>
              <w:snapToGrid w:val="0"/>
              <w:spacing w:line="360" w:lineRule="atLeast"/>
              <w:jc w:val="center"/>
              <w:textAlignment w:val="baseline"/>
              <w:rPr>
                <w:rFonts w:hint="default" w:ascii="Times New Roman" w:hAnsi="Times New Roman" w:eastAsia="宋体" w:cs="Times New Roman"/>
              </w:rPr>
            </w:pPr>
            <w:r>
              <w:rPr>
                <w:rFonts w:hint="default" w:ascii="Times New Roman" w:hAnsi="Times New Roman" w:eastAsia="宋体" w:cs="Times New Roman"/>
                <w:color w:val="000000"/>
                <w:szCs w:val="21"/>
              </w:rPr>
              <w:t>供热</w:t>
            </w:r>
          </w:p>
        </w:tc>
        <w:tc>
          <w:tcPr>
            <w:tcW w:w="5085" w:type="dxa"/>
            <w:vAlign w:val="center"/>
          </w:tcPr>
          <w:p>
            <w:pPr>
              <w:snapToGrid w:val="0"/>
              <w:spacing w:line="240" w:lineRule="exact"/>
              <w:jc w:val="both"/>
              <w:rPr>
                <w:rFonts w:hint="default" w:ascii="Times New Roman" w:hAnsi="Times New Roman" w:eastAsia="宋体" w:cs="Times New Roman"/>
                <w:kern w:val="0"/>
                <w:sz w:val="21"/>
                <w:szCs w:val="21"/>
                <w:lang w:val="zh-CN" w:eastAsia="zh-CN"/>
              </w:rPr>
            </w:pPr>
            <w:r>
              <w:rPr>
                <w:rFonts w:hint="default" w:ascii="Times New Roman" w:hAnsi="Times New Roman" w:eastAsia="宋体" w:cs="Times New Roman"/>
                <w:szCs w:val="21"/>
              </w:rPr>
              <w:t>项目生产用热由0.75kw加热炉提供，天然气用量33.84×10</w:t>
            </w:r>
            <w:r>
              <w:rPr>
                <w:rFonts w:hint="default" w:ascii="Times New Roman" w:hAnsi="Times New Roman" w:eastAsia="宋体" w:cs="Times New Roman"/>
                <w:szCs w:val="21"/>
                <w:vertAlign w:val="superscript"/>
              </w:rPr>
              <w:t>4</w:t>
            </w:r>
            <w:r>
              <w:rPr>
                <w:rFonts w:hint="default" w:ascii="Times New Roman" w:hAnsi="Times New Roman" w:eastAsia="宋体" w:cs="Times New Roman"/>
                <w:szCs w:val="21"/>
              </w:rPr>
              <w:t>m</w:t>
            </w:r>
            <w:r>
              <w:rPr>
                <w:rFonts w:hint="default" w:ascii="Times New Roman" w:hAnsi="Times New Roman" w:eastAsia="宋体" w:cs="Times New Roman"/>
                <w:szCs w:val="21"/>
                <w:vertAlign w:val="superscript"/>
              </w:rPr>
              <w:t>3</w:t>
            </w:r>
            <w:r>
              <w:rPr>
                <w:rFonts w:hint="default" w:ascii="Times New Roman" w:hAnsi="Times New Roman" w:eastAsia="宋体" w:cs="Times New Roman"/>
                <w:szCs w:val="21"/>
              </w:rPr>
              <w:t>/a。办公生活取暖选用空调供给</w:t>
            </w:r>
          </w:p>
        </w:tc>
        <w:tc>
          <w:tcPr>
            <w:tcW w:w="2376" w:type="dxa"/>
            <w:vAlign w:val="center"/>
          </w:tcPr>
          <w:p>
            <w:pPr>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17" w:type="dxa"/>
            <w:gridSpan w:val="2"/>
            <w:vAlign w:val="center"/>
          </w:tcPr>
          <w:p>
            <w:pPr>
              <w:adjustRightInd w:val="0"/>
              <w:snapToGrid w:val="0"/>
              <w:spacing w:line="360" w:lineRule="atLeast"/>
              <w:jc w:val="center"/>
              <w:textAlignment w:val="baseline"/>
              <w:rPr>
                <w:rFonts w:hint="default" w:ascii="Times New Roman" w:hAnsi="Times New Roman" w:eastAsia="宋体" w:cs="Times New Roman"/>
                <w:color w:val="000000"/>
                <w:szCs w:val="21"/>
              </w:rPr>
            </w:pPr>
            <w:r>
              <w:rPr>
                <w:rFonts w:hint="default" w:ascii="Times New Roman" w:hAnsi="Times New Roman" w:eastAsia="宋体" w:cs="Times New Roman"/>
                <w:color w:val="000000"/>
                <w:szCs w:val="21"/>
              </w:rPr>
              <w:t>辅助工程</w:t>
            </w:r>
          </w:p>
        </w:tc>
        <w:tc>
          <w:tcPr>
            <w:tcW w:w="5085" w:type="dxa"/>
            <w:vAlign w:val="center"/>
          </w:tcPr>
          <w:p>
            <w:pPr>
              <w:snapToGrid w:val="0"/>
              <w:spacing w:line="240" w:lineRule="exact"/>
              <w:jc w:val="center"/>
              <w:rPr>
                <w:rFonts w:hint="eastAsia" w:ascii="Times New Roman" w:hAnsi="Times New Roman" w:eastAsia="宋体" w:cs="Times New Roman"/>
                <w:kern w:val="0"/>
                <w:sz w:val="21"/>
                <w:szCs w:val="21"/>
                <w:lang w:val="en-US" w:eastAsia="zh-CN"/>
              </w:rPr>
            </w:pPr>
            <w:r>
              <w:rPr>
                <w:rFonts w:hint="default" w:ascii="Times New Roman" w:hAnsi="Times New Roman" w:eastAsia="宋体" w:cs="Times New Roman"/>
                <w:spacing w:val="-8"/>
                <w:szCs w:val="21"/>
              </w:rPr>
              <w:t>综合楼一座（三层）；员工宿舍一座（三层）；食堂一座（一层）依托现有工程</w:t>
            </w:r>
          </w:p>
        </w:tc>
        <w:tc>
          <w:tcPr>
            <w:tcW w:w="2376" w:type="dxa"/>
            <w:vAlign w:val="center"/>
          </w:tcPr>
          <w:p>
            <w:pPr>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405" w:type="dxa"/>
            <w:vMerge w:val="restart"/>
            <w:vAlign w:val="center"/>
          </w:tcPr>
          <w:p>
            <w:pPr>
              <w:spacing w:line="360" w:lineRule="atLeast"/>
              <w:jc w:val="center"/>
              <w:rPr>
                <w:rFonts w:hint="default" w:ascii="Times New Roman" w:hAnsi="Times New Roman" w:eastAsia="宋体" w:cs="Times New Roman"/>
              </w:rPr>
            </w:pPr>
            <w:r>
              <w:rPr>
                <w:rFonts w:hint="default" w:ascii="Times New Roman" w:hAnsi="Times New Roman" w:eastAsia="宋体" w:cs="Times New Roman"/>
                <w:color w:val="000000"/>
                <w:szCs w:val="21"/>
              </w:rPr>
              <w:t>环保工程</w:t>
            </w:r>
          </w:p>
        </w:tc>
        <w:tc>
          <w:tcPr>
            <w:tcW w:w="712" w:type="dxa"/>
            <w:vAlign w:val="center"/>
          </w:tcPr>
          <w:p>
            <w:pPr>
              <w:spacing w:line="360" w:lineRule="atLeast"/>
              <w:jc w:val="center"/>
              <w:rPr>
                <w:rFonts w:hint="default" w:ascii="Times New Roman" w:hAnsi="Times New Roman" w:eastAsia="宋体" w:cs="Times New Roman"/>
                <w:szCs w:val="21"/>
              </w:rPr>
            </w:pPr>
            <w:r>
              <w:rPr>
                <w:rFonts w:hint="default" w:ascii="Times New Roman" w:hAnsi="Times New Roman" w:eastAsia="宋体" w:cs="Times New Roman"/>
                <w:szCs w:val="21"/>
              </w:rPr>
              <w:t>废气</w:t>
            </w:r>
          </w:p>
        </w:tc>
        <w:tc>
          <w:tcPr>
            <w:tcW w:w="5085" w:type="dxa"/>
            <w:vAlign w:val="top"/>
          </w:tcPr>
          <w:p>
            <w:pPr>
              <w:adjustRightInd w:val="0"/>
              <w:snapToGrid w:val="0"/>
              <w:spacing w:line="340" w:lineRule="atLeast"/>
              <w:jc w:val="left"/>
              <w:rPr>
                <w:rFonts w:hint="default" w:ascii="Times New Roman" w:hAnsi="Times New Roman" w:eastAsia="宋体" w:cs="Times New Roman"/>
                <w:szCs w:val="21"/>
              </w:rPr>
            </w:pPr>
            <w:r>
              <w:rPr>
                <w:rFonts w:hint="default" w:ascii="Times New Roman" w:hAnsi="Times New Roman" w:eastAsia="宋体" w:cs="Times New Roman"/>
                <w:szCs w:val="21"/>
              </w:rPr>
              <w:t>焊接工序：密闭车间收集+布袋除尘器（1套）；</w:t>
            </w:r>
          </w:p>
          <w:p>
            <w:pPr>
              <w:adjustRightInd w:val="0"/>
              <w:snapToGrid w:val="0"/>
              <w:spacing w:line="340" w:lineRule="atLeast"/>
              <w:rPr>
                <w:rFonts w:hint="default" w:ascii="Times New Roman" w:hAnsi="Times New Roman" w:eastAsia="宋体" w:cs="Times New Roman"/>
                <w:szCs w:val="21"/>
              </w:rPr>
            </w:pPr>
            <w:r>
              <w:rPr>
                <w:rFonts w:hint="default" w:ascii="Times New Roman" w:hAnsi="Times New Roman" w:eastAsia="宋体" w:cs="Times New Roman"/>
                <w:szCs w:val="21"/>
              </w:rPr>
              <w:t>喷塑粉工序：旋风除尘+滤芯除尘+15m排气筒（DA001、DA002）（2套）；塑粉烘干工序：集气装置+等离子装置+光氧净化设备+15m排气筒（DA003、DA004）（2套）；</w:t>
            </w:r>
          </w:p>
          <w:p>
            <w:pPr>
              <w:adjustRightInd w:val="0"/>
              <w:snapToGrid w:val="0"/>
              <w:spacing w:line="340" w:lineRule="atLeast"/>
              <w:rPr>
                <w:rFonts w:hint="default" w:ascii="Times New Roman" w:hAnsi="Times New Roman" w:eastAsia="宋体" w:cs="Times New Roman"/>
                <w:szCs w:val="21"/>
              </w:rPr>
            </w:pPr>
            <w:r>
              <w:rPr>
                <w:rFonts w:hint="default" w:ascii="Times New Roman" w:hAnsi="Times New Roman" w:eastAsia="宋体" w:cs="Times New Roman"/>
                <w:szCs w:val="21"/>
              </w:rPr>
              <w:t>激光下料工序：集气装置+布袋除尘器+15m排气筒（DA005、DA006）（2套）；</w:t>
            </w:r>
          </w:p>
          <w:p>
            <w:pPr>
              <w:adjustRightInd w:val="0"/>
              <w:snapToGrid w:val="0"/>
              <w:spacing w:line="340" w:lineRule="atLeast"/>
              <w:rPr>
                <w:rFonts w:hint="default" w:ascii="Times New Roman" w:hAnsi="Times New Roman" w:eastAsia="宋体" w:cs="Times New Roman"/>
                <w:szCs w:val="21"/>
              </w:rPr>
            </w:pPr>
            <w:r>
              <w:rPr>
                <w:rFonts w:hint="default" w:ascii="Times New Roman" w:hAnsi="Times New Roman" w:eastAsia="宋体" w:cs="Times New Roman"/>
                <w:szCs w:val="21"/>
              </w:rPr>
              <w:t>挤出线缆、挤出护套工序：集气装置+等离子装置+光氧净化设备+15m排气筒（DA007）；</w:t>
            </w:r>
          </w:p>
          <w:p>
            <w:pPr>
              <w:spacing w:line="360" w:lineRule="atLeast"/>
              <w:jc w:val="left"/>
              <w:rPr>
                <w:rFonts w:hint="default" w:ascii="Times New Roman" w:hAnsi="Times New Roman" w:eastAsia="宋体" w:cs="Times New Roman"/>
                <w:szCs w:val="21"/>
                <w:lang w:val="zh-CN" w:eastAsia="zh-CN"/>
              </w:rPr>
            </w:pPr>
            <w:r>
              <w:rPr>
                <w:rFonts w:hint="default" w:ascii="Times New Roman" w:hAnsi="Times New Roman" w:eastAsia="宋体" w:cs="Times New Roman"/>
                <w:szCs w:val="21"/>
              </w:rPr>
              <w:t>抛丸工序：布袋除尘器+15m排气筒（DA008）</w:t>
            </w:r>
          </w:p>
        </w:tc>
        <w:tc>
          <w:tcPr>
            <w:tcW w:w="2376" w:type="dxa"/>
            <w:vAlign w:val="center"/>
          </w:tcPr>
          <w:p>
            <w:pPr>
              <w:jc w:val="center"/>
              <w:rPr>
                <w:rFonts w:hint="default"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cs="Times New Roman"/>
                <w:b w:val="0"/>
                <w:bCs/>
                <w:color w:val="auto"/>
                <w:kern w:val="0"/>
                <w:sz w:val="21"/>
                <w:szCs w:val="21"/>
                <w:highlight w:val="none"/>
                <w:lang w:val="en-US" w:eastAsia="zh-CN"/>
              </w:rPr>
              <w:t>未建设挤出线缆、挤出护套工序，其余均建设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405" w:type="dxa"/>
            <w:vMerge w:val="continue"/>
            <w:vAlign w:val="center"/>
          </w:tcPr>
          <w:p>
            <w:pPr>
              <w:spacing w:line="360" w:lineRule="atLeast"/>
              <w:jc w:val="center"/>
              <w:rPr>
                <w:rFonts w:hint="default" w:ascii="Times New Roman" w:hAnsi="Times New Roman" w:eastAsia="宋体" w:cs="Times New Roman"/>
              </w:rPr>
            </w:pPr>
          </w:p>
        </w:tc>
        <w:tc>
          <w:tcPr>
            <w:tcW w:w="712" w:type="dxa"/>
            <w:vAlign w:val="center"/>
          </w:tcPr>
          <w:p>
            <w:pPr>
              <w:spacing w:line="360" w:lineRule="atLeast"/>
              <w:jc w:val="center"/>
              <w:rPr>
                <w:rFonts w:hint="default" w:ascii="Times New Roman" w:hAnsi="Times New Roman" w:eastAsia="宋体" w:cs="Times New Roman"/>
                <w:color w:val="000000"/>
                <w:szCs w:val="21"/>
              </w:rPr>
            </w:pPr>
            <w:r>
              <w:rPr>
                <w:rFonts w:hint="default" w:ascii="Times New Roman" w:hAnsi="Times New Roman" w:eastAsia="宋体" w:cs="Times New Roman"/>
                <w:szCs w:val="21"/>
              </w:rPr>
              <w:t>废水</w:t>
            </w:r>
          </w:p>
        </w:tc>
        <w:tc>
          <w:tcPr>
            <w:tcW w:w="5085" w:type="dxa"/>
            <w:vAlign w:val="center"/>
          </w:tcPr>
          <w:p>
            <w:pPr>
              <w:adjustRightInd w:val="0"/>
              <w:snapToGrid w:val="0"/>
              <w:spacing w:line="340" w:lineRule="atLeast"/>
              <w:jc w:val="left"/>
              <w:rPr>
                <w:rFonts w:hint="default" w:ascii="Times New Roman" w:hAnsi="Times New Roman" w:eastAsia="宋体" w:cs="Times New Roman"/>
                <w:szCs w:val="21"/>
              </w:rPr>
            </w:pPr>
            <w:r>
              <w:rPr>
                <w:rFonts w:hint="default" w:ascii="Times New Roman" w:hAnsi="Times New Roman" w:eastAsia="宋体" w:cs="Times New Roman"/>
                <w:szCs w:val="21"/>
              </w:rPr>
              <w:t>试压用水：循环使用；</w:t>
            </w:r>
          </w:p>
          <w:p>
            <w:pPr>
              <w:adjustRightInd w:val="0"/>
              <w:snapToGrid w:val="0"/>
              <w:spacing w:line="340" w:lineRule="atLeast"/>
              <w:jc w:val="left"/>
              <w:rPr>
                <w:rFonts w:hint="default" w:ascii="Times New Roman" w:hAnsi="Times New Roman" w:eastAsia="宋体" w:cs="Times New Roman"/>
                <w:szCs w:val="21"/>
              </w:rPr>
            </w:pPr>
            <w:r>
              <w:rPr>
                <w:rFonts w:hint="default" w:ascii="Times New Roman" w:hAnsi="Times New Roman" w:eastAsia="宋体" w:cs="Times New Roman"/>
                <w:szCs w:val="21"/>
              </w:rPr>
              <w:t>员工生活用水：化粪池；</w:t>
            </w:r>
          </w:p>
          <w:p>
            <w:pPr>
              <w:adjustRightInd w:val="0"/>
              <w:snapToGrid w:val="0"/>
              <w:spacing w:line="340" w:lineRule="atLeast"/>
              <w:jc w:val="left"/>
              <w:rPr>
                <w:rFonts w:hint="default" w:ascii="Times New Roman" w:hAnsi="Times New Roman" w:eastAsia="宋体" w:cs="Times New Roman"/>
                <w:color w:val="000000"/>
                <w:szCs w:val="21"/>
              </w:rPr>
            </w:pPr>
            <w:r>
              <w:rPr>
                <w:rFonts w:hint="default" w:ascii="Times New Roman" w:hAnsi="Times New Roman" w:eastAsia="宋体" w:cs="Times New Roman"/>
                <w:szCs w:val="21"/>
              </w:rPr>
              <w:t>食堂废水：隔油池。</w:t>
            </w:r>
          </w:p>
        </w:tc>
        <w:tc>
          <w:tcPr>
            <w:tcW w:w="2376" w:type="dxa"/>
            <w:vAlign w:val="center"/>
          </w:tcPr>
          <w:p>
            <w:pPr>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75" w:hRule="atLeast"/>
          <w:jc w:val="center"/>
        </w:trPr>
        <w:tc>
          <w:tcPr>
            <w:tcW w:w="405" w:type="dxa"/>
            <w:vMerge w:val="restart"/>
            <w:vAlign w:val="center"/>
          </w:tcPr>
          <w:p>
            <w:pPr>
              <w:spacing w:line="360" w:lineRule="atLeast"/>
              <w:jc w:val="center"/>
              <w:rPr>
                <w:rFonts w:hint="eastAsia" w:ascii="Times New Roman" w:hAnsi="Times New Roman" w:eastAsia="宋体" w:cs="Times New Roman"/>
                <w:color w:val="000000"/>
                <w:szCs w:val="21"/>
                <w:lang w:eastAsia="zh-CN"/>
              </w:rPr>
            </w:pPr>
            <w:r>
              <w:rPr>
                <w:rFonts w:hint="eastAsia" w:ascii="Times New Roman" w:hAnsi="Times New Roman" w:eastAsia="宋体" w:cs="Times New Roman"/>
                <w:color w:val="000000"/>
                <w:szCs w:val="21"/>
                <w:lang w:eastAsia="zh-CN"/>
              </w:rPr>
              <w:t>环保工程</w:t>
            </w:r>
          </w:p>
        </w:tc>
        <w:tc>
          <w:tcPr>
            <w:tcW w:w="712" w:type="dxa"/>
            <w:vAlign w:val="center"/>
          </w:tcPr>
          <w:p>
            <w:pPr>
              <w:spacing w:line="360" w:lineRule="atLeast"/>
              <w:jc w:val="center"/>
              <w:rPr>
                <w:rFonts w:hint="eastAsia" w:ascii="Times New Roman" w:hAnsi="Times New Roman" w:eastAsia="宋体" w:cs="Times New Roman"/>
                <w:color w:val="000000"/>
                <w:szCs w:val="21"/>
                <w:lang w:eastAsia="zh-CN"/>
              </w:rPr>
            </w:pPr>
            <w:r>
              <w:rPr>
                <w:rFonts w:hint="eastAsia" w:ascii="Times New Roman" w:hAnsi="Times New Roman" w:eastAsia="宋体" w:cs="Times New Roman"/>
                <w:color w:val="000000"/>
                <w:szCs w:val="21"/>
                <w:lang w:eastAsia="zh-CN"/>
              </w:rPr>
              <w:t>固废</w:t>
            </w:r>
          </w:p>
        </w:tc>
        <w:tc>
          <w:tcPr>
            <w:tcW w:w="5085" w:type="dxa"/>
            <w:vAlign w:val="center"/>
          </w:tcPr>
          <w:p>
            <w:pPr>
              <w:spacing w:line="360" w:lineRule="atLeast"/>
              <w:jc w:val="center"/>
              <w:rPr>
                <w:rFonts w:hint="eastAsia"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eastAsia="宋体" w:cs="Times New Roman"/>
                <w:b w:val="0"/>
                <w:bCs/>
                <w:color w:val="auto"/>
                <w:kern w:val="0"/>
                <w:sz w:val="21"/>
                <w:szCs w:val="21"/>
                <w:highlight w:val="none"/>
                <w:lang w:val="en-US" w:eastAsia="zh-CN"/>
              </w:rPr>
              <w:t>机加工过程中原料下料、产生的下角料，</w:t>
            </w:r>
          </w:p>
          <w:p>
            <w:pPr>
              <w:spacing w:line="360" w:lineRule="atLeast"/>
              <w:jc w:val="center"/>
              <w:rPr>
                <w:rFonts w:hint="eastAsia"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eastAsia="宋体" w:cs="Times New Roman"/>
                <w:b w:val="0"/>
                <w:bCs/>
                <w:color w:val="auto"/>
                <w:kern w:val="0"/>
                <w:sz w:val="21"/>
                <w:szCs w:val="21"/>
                <w:highlight w:val="none"/>
                <w:lang w:val="en-US" w:eastAsia="zh-CN"/>
              </w:rPr>
              <w:t>统一收集后外售；</w:t>
            </w:r>
          </w:p>
          <w:p>
            <w:pPr>
              <w:spacing w:line="360" w:lineRule="atLeast"/>
              <w:jc w:val="center"/>
              <w:rPr>
                <w:rFonts w:hint="eastAsia"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eastAsia="宋体" w:cs="Times New Roman"/>
                <w:b w:val="0"/>
                <w:bCs/>
                <w:color w:val="auto"/>
                <w:kern w:val="0"/>
                <w:sz w:val="21"/>
                <w:szCs w:val="21"/>
                <w:highlight w:val="none"/>
                <w:lang w:val="en-US" w:eastAsia="zh-CN"/>
              </w:rPr>
              <w:t>挤出工序产生的未溶料：统一收集后外售；</w:t>
            </w:r>
          </w:p>
          <w:p>
            <w:pPr>
              <w:spacing w:line="360" w:lineRule="atLeast"/>
              <w:jc w:val="center"/>
              <w:rPr>
                <w:rFonts w:hint="eastAsia"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eastAsia="宋体" w:cs="Times New Roman"/>
                <w:b w:val="0"/>
                <w:bCs/>
                <w:color w:val="auto"/>
                <w:kern w:val="0"/>
                <w:sz w:val="21"/>
                <w:szCs w:val="21"/>
                <w:highlight w:val="none"/>
                <w:lang w:val="en-US" w:eastAsia="zh-CN"/>
              </w:rPr>
              <w:t>检验工序产生的不合格品：收集后外售；</w:t>
            </w:r>
          </w:p>
          <w:p>
            <w:pPr>
              <w:spacing w:line="360" w:lineRule="atLeast"/>
              <w:jc w:val="center"/>
              <w:rPr>
                <w:rFonts w:hint="eastAsia" w:ascii="Times New Roman" w:hAnsi="Times New Roman" w:eastAsia="宋体" w:cs="Times New Roman"/>
                <w:b w:val="0"/>
                <w:bCs/>
                <w:color w:val="auto"/>
                <w:kern w:val="0"/>
                <w:sz w:val="21"/>
                <w:szCs w:val="21"/>
                <w:highlight w:val="none"/>
                <w:lang w:val="en-US" w:eastAsia="zh-CN"/>
              </w:rPr>
            </w:pPr>
            <w:r>
              <w:rPr>
                <w:rFonts w:hint="eastAsia" w:ascii="Times New Roman" w:hAnsi="Times New Roman" w:eastAsia="宋体" w:cs="Times New Roman"/>
                <w:b w:val="0"/>
                <w:bCs/>
                <w:color w:val="auto"/>
                <w:kern w:val="0"/>
                <w:sz w:val="21"/>
                <w:szCs w:val="21"/>
                <w:highlight w:val="none"/>
                <w:lang w:val="en-US" w:eastAsia="zh-CN"/>
              </w:rPr>
              <w:t>生活垃圾、厨余垃圾：集中后由环卫部门统一处理</w:t>
            </w:r>
          </w:p>
        </w:tc>
        <w:tc>
          <w:tcPr>
            <w:tcW w:w="2376" w:type="dxa"/>
            <w:vAlign w:val="center"/>
          </w:tcPr>
          <w:p>
            <w:pPr>
              <w:spacing w:line="360" w:lineRule="atLeast"/>
              <w:jc w:val="center"/>
              <w:rPr>
                <w:rFonts w:hint="eastAsia" w:ascii="Times New Roman" w:hAnsi="Times New Roman" w:eastAsia="宋体" w:cs="Times New Roman"/>
                <w:color w:val="000000"/>
                <w:szCs w:val="21"/>
                <w:lang w:val="en-US" w:eastAsia="zh-CN"/>
              </w:rPr>
            </w:pPr>
            <w:r>
              <w:rPr>
                <w:rFonts w:hint="eastAsia" w:ascii="Times New Roman" w:hAnsi="Times New Roman" w:cs="Times New Roman"/>
                <w:b w:val="0"/>
                <w:bCs/>
                <w:color w:val="auto"/>
                <w:kern w:val="0"/>
                <w:sz w:val="21"/>
                <w:szCs w:val="21"/>
                <w:highlight w:val="none"/>
                <w:lang w:val="en-US" w:eastAsia="zh-CN"/>
              </w:rPr>
              <w:t>挤出线缆、挤出护套工序未建设</w:t>
            </w:r>
            <w:r>
              <w:rPr>
                <w:rFonts w:hint="eastAsia" w:ascii="Times New Roman" w:hAnsi="Times New Roman" w:cs="Times New Roman"/>
                <w:color w:val="000000"/>
                <w:szCs w:val="21"/>
                <w:lang w:val="en-US" w:eastAsia="zh-CN"/>
              </w:rPr>
              <w:t>，其余</w:t>
            </w:r>
            <w:r>
              <w:rPr>
                <w:rFonts w:hint="eastAsia" w:ascii="Times New Roman" w:hAnsi="Times New Roman" w:eastAsia="宋体" w:cs="Times New Roman"/>
                <w:color w:val="00000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2" w:hRule="atLeast"/>
          <w:jc w:val="center"/>
        </w:trPr>
        <w:tc>
          <w:tcPr>
            <w:tcW w:w="405" w:type="dxa"/>
            <w:vMerge w:val="continue"/>
            <w:vAlign w:val="center"/>
          </w:tcPr>
          <w:p>
            <w:pPr>
              <w:spacing w:line="360" w:lineRule="atLeast"/>
              <w:jc w:val="center"/>
              <w:rPr>
                <w:rFonts w:hint="eastAsia" w:ascii="Times New Roman" w:hAnsi="Times New Roman" w:eastAsia="宋体" w:cs="Times New Roman"/>
                <w:color w:val="000000"/>
                <w:szCs w:val="21"/>
                <w:lang w:eastAsia="zh-CN"/>
              </w:rPr>
            </w:pPr>
          </w:p>
        </w:tc>
        <w:tc>
          <w:tcPr>
            <w:tcW w:w="712" w:type="dxa"/>
            <w:vAlign w:val="center"/>
          </w:tcPr>
          <w:p>
            <w:pPr>
              <w:spacing w:line="360" w:lineRule="atLeast"/>
              <w:jc w:val="center"/>
              <w:rPr>
                <w:rFonts w:hint="eastAsia" w:ascii="Times New Roman" w:hAnsi="Times New Roman" w:eastAsia="宋体" w:cs="Times New Roman"/>
                <w:color w:val="000000"/>
                <w:szCs w:val="21"/>
                <w:lang w:eastAsia="zh-CN"/>
              </w:rPr>
            </w:pPr>
            <w:r>
              <w:rPr>
                <w:rFonts w:hint="eastAsia" w:ascii="Times New Roman" w:hAnsi="Times New Roman" w:eastAsia="宋体" w:cs="Times New Roman"/>
                <w:color w:val="000000"/>
                <w:szCs w:val="21"/>
                <w:lang w:eastAsia="zh-CN"/>
              </w:rPr>
              <w:t>噪声</w:t>
            </w:r>
          </w:p>
        </w:tc>
        <w:tc>
          <w:tcPr>
            <w:tcW w:w="5085" w:type="dxa"/>
            <w:vAlign w:val="center"/>
          </w:tcPr>
          <w:p>
            <w:pPr>
              <w:spacing w:line="360" w:lineRule="atLeast"/>
              <w:jc w:val="center"/>
              <w:rPr>
                <w:rFonts w:hint="eastAsia" w:ascii="Times New Roman" w:hAnsi="Times New Roman" w:eastAsia="宋体" w:cs="Times New Roman"/>
                <w:color w:val="000000"/>
                <w:szCs w:val="21"/>
                <w:lang w:eastAsia="zh-CN"/>
              </w:rPr>
            </w:pPr>
            <w:r>
              <w:rPr>
                <w:rFonts w:hint="eastAsia" w:ascii="Times New Roman" w:hAnsi="Times New Roman" w:eastAsia="宋体" w:cs="Times New Roman"/>
                <w:b w:val="0"/>
                <w:bCs/>
                <w:color w:val="auto"/>
                <w:kern w:val="0"/>
                <w:sz w:val="21"/>
                <w:szCs w:val="21"/>
                <w:highlight w:val="none"/>
                <w:lang w:val="en-US" w:eastAsia="zh-CN"/>
              </w:rPr>
              <w:t>项目优先选用低噪声设备，同时加装减振装置</w:t>
            </w:r>
          </w:p>
        </w:tc>
        <w:tc>
          <w:tcPr>
            <w:tcW w:w="2376" w:type="dxa"/>
            <w:vAlign w:val="center"/>
          </w:tcPr>
          <w:p>
            <w:pPr>
              <w:spacing w:line="360" w:lineRule="atLeast"/>
              <w:jc w:val="center"/>
              <w:rPr>
                <w:rFonts w:hint="eastAsia" w:ascii="Times New Roman" w:hAnsi="Times New Roman" w:eastAsia="宋体" w:cs="Times New Roman"/>
                <w:color w:val="000000"/>
                <w:szCs w:val="21"/>
                <w:lang w:val="en-US" w:eastAsia="zh-CN"/>
              </w:rPr>
            </w:pPr>
            <w:r>
              <w:rPr>
                <w:rFonts w:hint="eastAsia" w:ascii="Times New Roman" w:hAnsi="Times New Roman" w:eastAsia="宋体" w:cs="Times New Roman"/>
                <w:color w:val="000000"/>
                <w:szCs w:val="21"/>
                <w:lang w:val="en-US" w:eastAsia="zh-CN"/>
              </w:rPr>
              <w:t>与环评一致</w:t>
            </w:r>
          </w:p>
        </w:tc>
      </w:tr>
    </w:tbl>
    <w:p>
      <w:pPr>
        <w:pStyle w:val="7"/>
        <w:rPr>
          <w:rFonts w:hint="default" w:ascii="Times New Roman" w:hAnsi="Times New Roman" w:eastAsia="宋体" w:cs="Times New Roman"/>
          <w:color w:val="auto"/>
          <w:highlight w:val="none"/>
        </w:rPr>
      </w:pPr>
      <w:bookmarkStart w:id="36" w:name="_Toc13080"/>
    </w:p>
    <w:p>
      <w:pPr>
        <w:pStyle w:val="7"/>
        <w:rPr>
          <w:rFonts w:hint="default" w:ascii="Times New Roman" w:hAnsi="Times New Roman" w:eastAsia="宋体" w:cs="Times New Roman"/>
          <w:color w:val="auto"/>
          <w:highlight w:val="none"/>
        </w:rPr>
      </w:pPr>
    </w:p>
    <w:p>
      <w:pPr>
        <w:pStyle w:val="7"/>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2.2.4 生产设备</w:t>
      </w:r>
      <w:bookmarkEnd w:id="34"/>
      <w:bookmarkEnd w:id="35"/>
      <w:bookmarkEnd w:id="36"/>
    </w:p>
    <w:p>
      <w:pPr>
        <w:spacing w:line="360" w:lineRule="auto"/>
        <w:ind w:firstLine="480" w:firstLineChars="200"/>
        <w:textAlignment w:val="baseline"/>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项目设备一览表见表2-</w:t>
      </w:r>
      <w:r>
        <w:rPr>
          <w:rFonts w:hint="default" w:ascii="Times New Roman" w:hAnsi="Times New Roman"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rPr>
        <w:t>。</w:t>
      </w:r>
    </w:p>
    <w:p>
      <w:pPr>
        <w:spacing w:beforeLines="50" w:line="240" w:lineRule="auto"/>
        <w:jc w:val="center"/>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表2-</w:t>
      </w:r>
      <w:r>
        <w:rPr>
          <w:rFonts w:hint="default" w:ascii="Times New Roman" w:hAnsi="Times New Roman" w:cs="Times New Roman"/>
          <w:b w:val="0"/>
          <w:bCs/>
          <w:color w:val="auto"/>
          <w:sz w:val="24"/>
          <w:szCs w:val="24"/>
          <w:highlight w:val="none"/>
          <w:lang w:val="en-US" w:eastAsia="zh-CN"/>
        </w:rPr>
        <w:t>4</w:t>
      </w:r>
      <w:r>
        <w:rPr>
          <w:rFonts w:hint="default" w:ascii="Times New Roman" w:hAnsi="Times New Roman" w:eastAsia="宋体" w:cs="Times New Roman"/>
          <w:b w:val="0"/>
          <w:bCs/>
          <w:color w:val="auto"/>
          <w:sz w:val="24"/>
          <w:szCs w:val="24"/>
          <w:highlight w:val="none"/>
        </w:rPr>
        <w:t xml:space="preserve">  </w:t>
      </w:r>
      <w:r>
        <w:rPr>
          <w:rFonts w:hint="default" w:ascii="Times New Roman" w:hAnsi="Times New Roman" w:cs="Times New Roman"/>
          <w:b w:val="0"/>
          <w:bCs/>
          <w:color w:val="auto"/>
          <w:sz w:val="24"/>
          <w:szCs w:val="24"/>
          <w:highlight w:val="none"/>
          <w:lang w:eastAsia="zh-CN"/>
        </w:rPr>
        <w:t>环评</w:t>
      </w:r>
      <w:r>
        <w:rPr>
          <w:rFonts w:hint="default" w:ascii="Times New Roman" w:hAnsi="Times New Roman" w:eastAsia="宋体" w:cs="Times New Roman"/>
          <w:b w:val="0"/>
          <w:bCs/>
          <w:color w:val="auto"/>
          <w:sz w:val="24"/>
          <w:szCs w:val="24"/>
          <w:highlight w:val="none"/>
        </w:rPr>
        <w:t>设备一览表</w:t>
      </w:r>
    </w:p>
    <w:tbl>
      <w:tblPr>
        <w:tblStyle w:val="22"/>
        <w:tblW w:w="92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6"/>
        <w:gridCol w:w="2712"/>
        <w:gridCol w:w="1772"/>
        <w:gridCol w:w="846"/>
        <w:gridCol w:w="1527"/>
        <w:gridCol w:w="1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序号</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设备名称</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规格型号</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数量</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单位</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b/>
                <w:bCs/>
                <w:sz w:val="21"/>
                <w:szCs w:val="21"/>
                <w:highlight w:val="none"/>
                <w:lang w:eastAsia="zh-CN"/>
              </w:rPr>
            </w:pPr>
            <w:r>
              <w:rPr>
                <w:rFonts w:hint="default" w:ascii="Times New Roman" w:hAnsi="Times New Roman" w:eastAsia="宋体" w:cs="Times New Roman"/>
                <w:b/>
                <w:bCs/>
                <w:sz w:val="21"/>
                <w:szCs w:val="21"/>
                <w:highlight w:val="none"/>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台式砂轮机</w:t>
            </w:r>
          </w:p>
        </w:tc>
        <w:tc>
          <w:tcPr>
            <w:tcW w:w="1772"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台式钻床</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highlight w:val="none"/>
                <w:lang w:eastAsia="zh-CN"/>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3</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型材切割机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4</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自动堵焊机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5</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自动钻孔机床</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6</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铝裁断机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7</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铝翼缩管机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8</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钢轮切管机（增压型）</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9</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全液压钢管切割机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10</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逆变式脉冲氩弧焊机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WSM-400</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11</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交流弧焊机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12</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威特锐焊机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13</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14</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逆变式直流氩弧焊机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15</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逆变式脉冲氩弧焊机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WSM-315B</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4</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16</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W-1.0/16</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17</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W-0.98/16</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18</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等离子切割机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LGK-60</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highlight w:val="none"/>
              </w:rPr>
            </w:pPr>
            <w:r>
              <w:rPr>
                <w:rFonts w:hint="default"/>
                <w:highlight w:val="none"/>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19</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抽油泵</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20</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单相自吸水泵</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21</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桥式起重机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22</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热媒加液机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3</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23</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静音端子压接机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2" w:hRule="atLeast"/>
          <w:jc w:val="center"/>
        </w:trPr>
        <w:tc>
          <w:tcPr>
            <w:tcW w:w="67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24</w:t>
            </w:r>
          </w:p>
        </w:tc>
        <w:tc>
          <w:tcPr>
            <w:tcW w:w="271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多功能电脑剥线机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bl>
    <w:p>
      <w:pPr>
        <w:rPr>
          <w:rFonts w:hint="eastAsia" w:eastAsia="宋体"/>
          <w:lang w:eastAsia="zh-CN"/>
        </w:rPr>
      </w:pPr>
      <w:r>
        <w:rPr>
          <w:rFonts w:hint="eastAsia"/>
          <w:lang w:eastAsia="zh-CN"/>
        </w:rPr>
        <w:t>续上表</w:t>
      </w:r>
    </w:p>
    <w:tbl>
      <w:tblPr>
        <w:tblStyle w:val="22"/>
        <w:tblW w:w="92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2713"/>
        <w:gridCol w:w="1772"/>
        <w:gridCol w:w="846"/>
        <w:gridCol w:w="1527"/>
        <w:gridCol w:w="1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序号</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设备名称</w:t>
            </w:r>
          </w:p>
        </w:tc>
        <w:tc>
          <w:tcPr>
            <w:tcW w:w="1772" w:type="dxa"/>
            <w:tcBorders>
              <w:tl2br w:val="nil"/>
              <w:tr2bl w:val="nil"/>
            </w:tcBorders>
            <w:noWrap w:val="0"/>
            <w:vAlign w:val="center"/>
          </w:tcPr>
          <w:p>
            <w:pPr>
              <w:spacing w:line="360" w:lineRule="atLeast"/>
              <w:jc w:val="center"/>
              <w:rPr>
                <w:rFonts w:hint="eastAsia"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规格型号</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数量</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单位</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旋片式真空泵</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26</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永磁变频螺杆空气压缩机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27</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储气罐</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28</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商标打印机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29</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光纤激光打标机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装配线</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31</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电动套丝机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32</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华腾数控折弯机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33</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数控折弯机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34</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数控折弯机</w:t>
            </w:r>
          </w:p>
        </w:tc>
        <w:tc>
          <w:tcPr>
            <w:tcW w:w="1772" w:type="dxa"/>
            <w:tcBorders>
              <w:tl2br w:val="nil"/>
              <w:tr2bl w:val="nil"/>
            </w:tcBorders>
            <w:noWrap w:val="0"/>
            <w:vAlign w:val="center"/>
          </w:tcPr>
          <w:p>
            <w:pPr>
              <w:spacing w:line="360" w:lineRule="atLeas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WAD.63t/2500</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35</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平台电焊机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36</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液压铆钉机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37</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38</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激光发生器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39</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激光水冷却机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40</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螺杆式空气压缩机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SCR30M-13</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41</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无油空气压缩机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42</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电气箱温湿度调节机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43</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储气罐</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1.35MPa</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44</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冷冻式压缩空气干燥机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FLD-3D</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45</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全电伺服数控转塔冲床</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46</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储气罐</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1.7MPa</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47</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冷冻式压缩空气干燥机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FLD-1G</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48</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稳压电源</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49</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光纤激光切割机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50</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激光发生器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51</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螺杆式空气压缩机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52</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冷冻式压缩空气干燥机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SHAD-14HTP</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bl>
    <w:p>
      <w:pPr>
        <w:rPr>
          <w:rFonts w:hint="eastAsia" w:eastAsia="宋体"/>
          <w:lang w:eastAsia="zh-CN"/>
        </w:rPr>
      </w:pPr>
      <w:r>
        <w:rPr>
          <w:rFonts w:hint="eastAsia"/>
          <w:lang w:eastAsia="zh-CN"/>
        </w:rPr>
        <w:t>续上表</w:t>
      </w:r>
    </w:p>
    <w:tbl>
      <w:tblPr>
        <w:tblStyle w:val="22"/>
        <w:tblW w:w="92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2713"/>
        <w:gridCol w:w="1772"/>
        <w:gridCol w:w="846"/>
        <w:gridCol w:w="1527"/>
        <w:gridCol w:w="1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b/>
                <w:bCs/>
                <w:sz w:val="21"/>
                <w:szCs w:val="21"/>
              </w:rPr>
              <w:t>序号</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b/>
                <w:bCs/>
                <w:sz w:val="21"/>
                <w:szCs w:val="21"/>
              </w:rPr>
              <w:t>设备名称</w:t>
            </w:r>
          </w:p>
        </w:tc>
        <w:tc>
          <w:tcPr>
            <w:tcW w:w="1772"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b/>
                <w:bCs/>
                <w:sz w:val="21"/>
                <w:szCs w:val="21"/>
              </w:rPr>
              <w:t>规格型号</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b/>
                <w:bCs/>
                <w:sz w:val="21"/>
                <w:szCs w:val="21"/>
              </w:rPr>
              <w:t>数量</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b/>
                <w:bCs/>
                <w:sz w:val="21"/>
                <w:szCs w:val="21"/>
                <w:highlight w:val="none"/>
              </w:rPr>
              <w:t>单位</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bCs/>
                <w:sz w:val="21"/>
                <w:szCs w:val="21"/>
                <w:highlight w:val="none"/>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53</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激光水冷却机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54</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高精度全自动交流稳压器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55</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电气箱温湿度调节机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56</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裕祥激光切割机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57</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激光发生器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58</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激光水冷却机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HL1500QG2/2</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59</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螺杆式空气压缩机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Ly-20A</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60</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桥式起重机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61</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涂装设备流水线</w:t>
            </w:r>
          </w:p>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(自带废气燃烧装置）</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62</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永磁变频螺杆空气压缩机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63</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组装线</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套</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64</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铆钉机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65</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截断机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66</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型材切割机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w:t>
            </w:r>
          </w:p>
        </w:tc>
        <w:tc>
          <w:tcPr>
            <w:tcW w:w="1527"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67</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脉冲氩弧焊机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w:t>
            </w:r>
          </w:p>
        </w:tc>
        <w:tc>
          <w:tcPr>
            <w:tcW w:w="1527" w:type="dxa"/>
            <w:tcBorders>
              <w:tl2br w:val="nil"/>
              <w:tr2bl w:val="nil"/>
            </w:tcBorders>
            <w:noWrap w:val="0"/>
            <w:vAlign w:val="center"/>
          </w:tcPr>
          <w:p>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68</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制冷剂添加机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套</w:t>
            </w:r>
          </w:p>
        </w:tc>
        <w:tc>
          <w:tcPr>
            <w:tcW w:w="1680"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69</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制冷剂收取机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套</w:t>
            </w:r>
          </w:p>
        </w:tc>
        <w:tc>
          <w:tcPr>
            <w:tcW w:w="1680" w:type="dxa"/>
            <w:tcBorders>
              <w:tl2br w:val="nil"/>
              <w:tr2bl w:val="nil"/>
            </w:tcBorders>
            <w:noWrap w:val="0"/>
            <w:vAlign w:val="center"/>
          </w:tcPr>
          <w:p>
            <w:pPr>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70</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微热再生吸干机控制器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71</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压缩空气精密过滤器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72</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储气罐</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73</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吸附式干燥机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74</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喷涂线(自带废气燃烧装置）</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XXG-36</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75</w:t>
            </w:r>
          </w:p>
        </w:tc>
        <w:tc>
          <w:tcPr>
            <w:tcW w:w="2713"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燃烧机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0.75kw</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76</w:t>
            </w:r>
          </w:p>
        </w:tc>
        <w:tc>
          <w:tcPr>
            <w:tcW w:w="2713"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金属绕丝机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77</w:t>
            </w:r>
          </w:p>
        </w:tc>
        <w:tc>
          <w:tcPr>
            <w:tcW w:w="2713"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交联挤出机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78</w:t>
            </w:r>
          </w:p>
        </w:tc>
        <w:tc>
          <w:tcPr>
            <w:tcW w:w="2713"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合股成缆机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75"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79</w:t>
            </w:r>
          </w:p>
        </w:tc>
        <w:tc>
          <w:tcPr>
            <w:tcW w:w="2713"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屏蔽绕线机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bl>
    <w:p>
      <w:pPr>
        <w:rPr>
          <w:rFonts w:hint="eastAsia"/>
          <w:lang w:eastAsia="zh-CN"/>
        </w:rPr>
      </w:pPr>
    </w:p>
    <w:p>
      <w:pPr>
        <w:rPr>
          <w:rFonts w:hint="eastAsia" w:eastAsia="宋体"/>
          <w:lang w:eastAsia="zh-CN"/>
        </w:rPr>
      </w:pPr>
      <w:r>
        <w:rPr>
          <w:rFonts w:hint="eastAsia"/>
          <w:lang w:eastAsia="zh-CN"/>
        </w:rPr>
        <w:t>续上表</w:t>
      </w:r>
    </w:p>
    <w:tbl>
      <w:tblPr>
        <w:tblStyle w:val="22"/>
        <w:tblW w:w="92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4"/>
        <w:gridCol w:w="2714"/>
        <w:gridCol w:w="1772"/>
        <w:gridCol w:w="846"/>
        <w:gridCol w:w="1527"/>
        <w:gridCol w:w="1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序号</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设备名称</w:t>
            </w:r>
          </w:p>
        </w:tc>
        <w:tc>
          <w:tcPr>
            <w:tcW w:w="1772" w:type="dxa"/>
            <w:tcBorders>
              <w:tl2br w:val="nil"/>
              <w:tr2bl w:val="nil"/>
            </w:tcBorders>
            <w:noWrap w:val="0"/>
            <w:vAlign w:val="center"/>
          </w:tcPr>
          <w:p>
            <w:pPr>
              <w:spacing w:line="360" w:lineRule="atLeast"/>
              <w:jc w:val="center"/>
              <w:rPr>
                <w:rFonts w:hint="eastAsia"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规格型号</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数量</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单位</w:t>
            </w:r>
          </w:p>
        </w:tc>
        <w:tc>
          <w:tcPr>
            <w:tcW w:w="1680" w:type="dxa"/>
            <w:tcBorders>
              <w:tl2br w:val="nil"/>
              <w:tr2bl w:val="nil"/>
            </w:tcBorders>
            <w:noWrap w:val="0"/>
            <w:vAlign w:val="center"/>
          </w:tcPr>
          <w:p>
            <w:pPr>
              <w:spacing w:line="360" w:lineRule="atLeast"/>
              <w:jc w:val="center"/>
              <w:rPr>
                <w:rFonts w:hint="eastAsia"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80</w:t>
            </w:r>
          </w:p>
        </w:tc>
        <w:tc>
          <w:tcPr>
            <w:tcW w:w="2714"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机米印字机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81</w:t>
            </w:r>
          </w:p>
        </w:tc>
        <w:tc>
          <w:tcPr>
            <w:tcW w:w="2714"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高密度挤出机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82</w:t>
            </w:r>
          </w:p>
        </w:tc>
        <w:tc>
          <w:tcPr>
            <w:tcW w:w="2714"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护套机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83</w:t>
            </w:r>
          </w:p>
        </w:tc>
        <w:tc>
          <w:tcPr>
            <w:tcW w:w="2714"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接地测试仪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84</w:t>
            </w:r>
          </w:p>
        </w:tc>
        <w:tc>
          <w:tcPr>
            <w:tcW w:w="2714"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耐压测试仪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85</w:t>
            </w:r>
          </w:p>
        </w:tc>
        <w:tc>
          <w:tcPr>
            <w:tcW w:w="2714"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屏蔽测试仪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527"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台</w:t>
            </w:r>
          </w:p>
        </w:tc>
        <w:tc>
          <w:tcPr>
            <w:tcW w:w="1680" w:type="dxa"/>
            <w:tcBorders>
              <w:tl2br w:val="nil"/>
              <w:tr2bl w:val="nil"/>
            </w:tcBorders>
            <w:noWrap w:val="0"/>
            <w:vAlign w:val="center"/>
          </w:tcPr>
          <w:p>
            <w:pPr>
              <w:widowControl/>
              <w:spacing w:line="360" w:lineRule="atLeast"/>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86</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燃气调压箱</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87</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IC卡智能流量控制器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88</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智能体积修正仪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EVC300</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89</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抛丸机（自带除尘装置）</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H4780</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程控接地电阻测试仪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91</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大电流安规综合测试</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7452</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92</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功率计</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93</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耐压测试仪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94</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接地电阻测试仪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95</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耐压点检盒</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96</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接地电阻点检盒</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color w:val="auto"/>
                <w:kern w:val="2"/>
                <w:sz w:val="21"/>
                <w:szCs w:val="21"/>
                <w:highlight w:val="none"/>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97</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全自动交流稳压器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98</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接地摇表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99</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电子计数秤</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100</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万用表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101</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钳形表</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102</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多通道数据记录仪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103</w:t>
            </w:r>
          </w:p>
        </w:tc>
        <w:tc>
          <w:tcPr>
            <w:tcW w:w="271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多路数据记录仪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104</w:t>
            </w:r>
          </w:p>
        </w:tc>
        <w:tc>
          <w:tcPr>
            <w:tcW w:w="2714"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highlight w:val="none"/>
                <w:lang w:eastAsia="zh-CN"/>
              </w:rPr>
            </w:pPr>
            <w:r>
              <w:rPr>
                <w:rFonts w:hint="eastAsia" w:ascii="Times New Roman" w:hAnsi="Times New Roman" w:eastAsia="宋体" w:cs="Times New Roman"/>
                <w:sz w:val="21"/>
                <w:szCs w:val="21"/>
                <w:highlight w:val="none"/>
                <w:lang w:eastAsia="zh-CN"/>
              </w:rPr>
              <w:t>功率测试仪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PM9800 AC20A</w:t>
            </w:r>
          </w:p>
        </w:tc>
        <w:tc>
          <w:tcPr>
            <w:tcW w:w="846"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2</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105</w:t>
            </w:r>
          </w:p>
        </w:tc>
        <w:tc>
          <w:tcPr>
            <w:tcW w:w="2714"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检漏仪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LJD-2007 0.1g/a</w:t>
            </w:r>
          </w:p>
        </w:tc>
        <w:tc>
          <w:tcPr>
            <w:tcW w:w="846"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527"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106</w:t>
            </w:r>
          </w:p>
        </w:tc>
        <w:tc>
          <w:tcPr>
            <w:tcW w:w="2714"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冷媒回收机</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highlight w:val="none"/>
                <w:lang w:val="en-US" w:eastAsia="zh-CN"/>
              </w:rPr>
              <w:t>台</w:t>
            </w:r>
          </w:p>
        </w:tc>
        <w:tc>
          <w:tcPr>
            <w:tcW w:w="1680"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107</w:t>
            </w:r>
          </w:p>
        </w:tc>
        <w:tc>
          <w:tcPr>
            <w:tcW w:w="2714"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安全性能综合检测仪</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527"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台</w:t>
            </w:r>
          </w:p>
        </w:tc>
        <w:tc>
          <w:tcPr>
            <w:tcW w:w="1680"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108</w:t>
            </w:r>
          </w:p>
        </w:tc>
        <w:tc>
          <w:tcPr>
            <w:tcW w:w="2714"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热偶真空计</w:t>
            </w:r>
          </w:p>
        </w:tc>
        <w:tc>
          <w:tcPr>
            <w:tcW w:w="1772"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SDZK-120真空度可调型</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527"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台</w:t>
            </w:r>
          </w:p>
        </w:tc>
        <w:tc>
          <w:tcPr>
            <w:tcW w:w="1680"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674"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109</w:t>
            </w:r>
          </w:p>
        </w:tc>
        <w:tc>
          <w:tcPr>
            <w:tcW w:w="2714"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环保净化设备</w:t>
            </w:r>
          </w:p>
        </w:tc>
        <w:tc>
          <w:tcPr>
            <w:tcW w:w="1772"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846" w:type="dxa"/>
            <w:tcBorders>
              <w:tl2br w:val="nil"/>
              <w:tr2bl w:val="nil"/>
            </w:tcBorders>
            <w:noWrap w:val="0"/>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1527"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台</w:t>
            </w:r>
          </w:p>
        </w:tc>
        <w:tc>
          <w:tcPr>
            <w:tcW w:w="1680" w:type="dxa"/>
            <w:tcBorders>
              <w:tl2br w:val="nil"/>
              <w:tr2bl w:val="nil"/>
            </w:tcBorders>
            <w:noWrap w:val="0"/>
            <w:vAlign w:val="center"/>
          </w:tcPr>
          <w:p>
            <w:pPr>
              <w:spacing w:line="360" w:lineRule="atLeast"/>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新增</w:t>
            </w:r>
          </w:p>
        </w:tc>
      </w:tr>
    </w:tbl>
    <w:p>
      <w:pPr>
        <w:pStyle w:val="6"/>
        <w:keepNext w:val="0"/>
        <w:keepLines w:val="0"/>
        <w:pageBreakBefore w:val="0"/>
        <w:widowControl w:val="0"/>
        <w:kinsoku/>
        <w:wordWrap/>
        <w:overflowPunct/>
        <w:topLinePunct w:val="0"/>
        <w:autoSpaceDE/>
        <w:autoSpaceDN/>
        <w:bidi w:val="0"/>
        <w:adjustRightInd/>
        <w:snapToGrid/>
        <w:spacing w:before="157" w:beforeLines="50"/>
        <w:textAlignment w:val="auto"/>
        <w:outlineLvl w:val="1"/>
        <w:rPr>
          <w:rFonts w:hint="default" w:ascii="Times New Roman" w:hAnsi="Times New Roman" w:eastAsia="宋体" w:cs="Times New Roman"/>
          <w:color w:val="auto"/>
          <w:highlight w:val="none"/>
        </w:rPr>
      </w:pPr>
      <w:bookmarkStart w:id="37" w:name="_Toc32062"/>
      <w:r>
        <w:rPr>
          <w:rFonts w:hint="default" w:ascii="Times New Roman" w:hAnsi="Times New Roman" w:eastAsia="宋体" w:cs="Times New Roman"/>
          <w:color w:val="auto"/>
          <w:highlight w:val="none"/>
        </w:rPr>
        <w:t>2.3 工艺流程</w:t>
      </w:r>
      <w:bookmarkEnd w:id="37"/>
    </w:p>
    <w:p>
      <w:pPr>
        <w:spacing w:line="480" w:lineRule="atLeast"/>
        <w:ind w:firstLine="480"/>
        <w:rPr>
          <w:rFonts w:hint="eastAsia" w:ascii="Times New Roman" w:hAnsi="Times New Roman"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工艺流程及产污环节见图2-1</w:t>
      </w:r>
      <w:r>
        <w:rPr>
          <w:rFonts w:hint="eastAsia" w:ascii="Times New Roman" w:hAnsi="Times New Roman" w:cs="Times New Roman"/>
          <w:color w:val="auto"/>
          <w:sz w:val="24"/>
          <w:szCs w:val="24"/>
          <w:highlight w:val="none"/>
          <w:lang w:eastAsia="zh-CN"/>
        </w:rPr>
        <w:t>。</w:t>
      </w:r>
    </w:p>
    <w:p>
      <w:pPr>
        <w:pStyle w:val="2"/>
        <w:rPr>
          <w:rFonts w:hint="eastAsia" w:ascii="Times New Roman" w:hAnsi="Times New Roman" w:eastAsia="宋体" w:cs="Times New Roman"/>
          <w:color w:val="auto"/>
          <w:sz w:val="24"/>
          <w:highlight w:val="none"/>
          <w:lang w:eastAsia="zh-CN"/>
        </w:rPr>
      </w:pPr>
      <w:r>
        <w:rPr>
          <w:rFonts w:hint="default" w:ascii="Times New Roman" w:hAnsi="Times New Roman" w:eastAsia="宋体" w:cs="Times New Roman"/>
          <w:sz w:val="24"/>
          <w:szCs w:val="24"/>
          <w:lang w:val="en-US" w:eastAsia="zh-CN"/>
        </w:rPr>
        <w:object>
          <v:shape id="_x0000_i1025" o:spt="75" type="#_x0000_t75" style="height:275.1pt;width:446.2pt;" o:ole="t" filled="f" o:preferrelative="t" stroked="f" coordsize="21600,21600">
            <v:path/>
            <v:fill on="f" focussize="0,0"/>
            <v:stroke on="f"/>
            <v:imagedata r:id="rId11" o:title=""/>
            <o:lock v:ext="edit" aspectratio="f"/>
            <w10:wrap type="none"/>
            <w10:anchorlock/>
          </v:shape>
          <o:OLEObject Type="Embed" ProgID="Visio.Drawing.11" ShapeID="_x0000_i1025" DrawAspect="Content" ObjectID="_1468075725" r:id="rId10">
            <o:LockedField>false</o:LockedField>
          </o:OLEObject>
        </w:object>
      </w:r>
    </w:p>
    <w:p>
      <w:pPr>
        <w:pStyle w:val="15"/>
        <w:ind w:left="0" w:leftChars="0" w:firstLine="0" w:firstLineChars="0"/>
        <w:jc w:val="center"/>
        <w:rPr>
          <w:rFonts w:hint="default"/>
          <w:lang w:val="en-US" w:eastAsia="zh-CN"/>
        </w:rPr>
      </w:pPr>
      <w:r>
        <w:rPr>
          <w:rFonts w:hint="default" w:ascii="Times New Roman" w:hAnsi="Times New Roman" w:eastAsia="宋体" w:cs="Times New Roman"/>
          <w:color w:val="auto"/>
          <w:kern w:val="2"/>
          <w:sz w:val="24"/>
          <w:szCs w:val="24"/>
          <w:highlight w:val="none"/>
          <w:lang w:val="en-US" w:eastAsia="zh-CN" w:bidi="ar-SA"/>
        </w:rPr>
        <w:t>图2-</w:t>
      </w:r>
      <w:r>
        <w:rPr>
          <w:rFonts w:hint="eastAsia" w:ascii="Times New Roman" w:hAnsi="Times New Roman" w:cs="Times New Roman"/>
          <w:color w:val="auto"/>
          <w:kern w:val="2"/>
          <w:sz w:val="24"/>
          <w:szCs w:val="24"/>
          <w:highlight w:val="none"/>
          <w:lang w:val="en-US" w:eastAsia="zh-CN" w:bidi="ar-SA"/>
        </w:rPr>
        <w:t>1</w:t>
      </w:r>
      <w:r>
        <w:rPr>
          <w:rFonts w:hint="default" w:ascii="Times New Roman" w:hAnsi="Times New Roman" w:eastAsia="宋体" w:cs="Times New Roman"/>
          <w:color w:val="auto"/>
          <w:kern w:val="2"/>
          <w:sz w:val="24"/>
          <w:szCs w:val="24"/>
          <w:highlight w:val="none"/>
          <w:lang w:val="en-US" w:eastAsia="zh-CN" w:bidi="ar-SA"/>
        </w:rPr>
        <w:t xml:space="preserve">  工艺流程及排污节点图</w:t>
      </w:r>
    </w:p>
    <w:p>
      <w:pPr>
        <w:pStyle w:val="6"/>
        <w:spacing w:line="360" w:lineRule="auto"/>
        <w:rPr>
          <w:rFonts w:hint="default" w:ascii="Times New Roman" w:hAnsi="Times New Roman" w:eastAsia="宋体" w:cs="Times New Roman"/>
          <w:color w:val="auto"/>
          <w:highlight w:val="none"/>
        </w:rPr>
      </w:pPr>
      <w:bookmarkStart w:id="38" w:name="_Toc5605"/>
      <w:r>
        <w:rPr>
          <w:rFonts w:hint="default" w:ascii="Times New Roman" w:hAnsi="Times New Roman" w:eastAsia="宋体" w:cs="Times New Roman"/>
          <w:color w:val="auto"/>
          <w:highlight w:val="none"/>
        </w:rPr>
        <w:t>2.4 劳动定员及工作制度</w:t>
      </w:r>
      <w:bookmarkEnd w:id="38"/>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本项目劳动定员</w:t>
      </w:r>
      <w:r>
        <w:rPr>
          <w:rFonts w:hint="eastAsia" w:ascii="Times New Roman" w:hAnsi="Times New Roman" w:cs="Times New Roman"/>
          <w:color w:val="auto"/>
          <w:sz w:val="24"/>
          <w:szCs w:val="24"/>
          <w:highlight w:val="none"/>
          <w:lang w:val="en-US" w:eastAsia="zh-CN"/>
        </w:rPr>
        <w:t>280</w:t>
      </w:r>
      <w:r>
        <w:rPr>
          <w:rFonts w:hint="default" w:ascii="Times New Roman" w:hAnsi="Times New Roman" w:eastAsia="宋体" w:cs="Times New Roman"/>
          <w:color w:val="auto"/>
          <w:sz w:val="24"/>
          <w:szCs w:val="24"/>
          <w:highlight w:val="none"/>
        </w:rPr>
        <w:t>人，</w:t>
      </w:r>
      <w:r>
        <w:rPr>
          <w:rFonts w:hint="eastAsia" w:ascii="Times New Roman" w:hAnsi="Times New Roman" w:eastAsia="宋体" w:cs="Times New Roman"/>
          <w:color w:val="auto"/>
          <w:sz w:val="24"/>
          <w:szCs w:val="24"/>
          <w:highlight w:val="none"/>
        </w:rPr>
        <w:t>每天3班，每班工作8小时，</w:t>
      </w:r>
      <w:r>
        <w:rPr>
          <w:rFonts w:hint="default" w:ascii="Times New Roman" w:hAnsi="Times New Roman" w:eastAsia="宋体" w:cs="Times New Roman"/>
          <w:color w:val="auto"/>
          <w:sz w:val="24"/>
          <w:szCs w:val="24"/>
          <w:highlight w:val="none"/>
        </w:rPr>
        <w:t>全年工作</w:t>
      </w:r>
      <w:r>
        <w:rPr>
          <w:rFonts w:hint="eastAsia" w:ascii="Times New Roman" w:hAnsi="Times New Roman" w:cs="Times New Roman"/>
          <w:color w:val="auto"/>
          <w:sz w:val="24"/>
          <w:szCs w:val="24"/>
          <w:highlight w:val="none"/>
          <w:lang w:val="en-US" w:eastAsia="zh-CN"/>
        </w:rPr>
        <w:t>30</w:t>
      </w:r>
      <w:r>
        <w:rPr>
          <w:rFonts w:hint="default" w:ascii="Times New Roman" w:hAnsi="Times New Roman" w:eastAsia="宋体" w:cs="Times New Roman"/>
          <w:color w:val="auto"/>
          <w:sz w:val="24"/>
          <w:szCs w:val="24"/>
          <w:highlight w:val="none"/>
        </w:rPr>
        <w:t>0天。</w:t>
      </w:r>
    </w:p>
    <w:p>
      <w:pPr>
        <w:pStyle w:val="6"/>
        <w:spacing w:line="360" w:lineRule="auto"/>
        <w:rPr>
          <w:rFonts w:hint="default" w:ascii="Times New Roman" w:hAnsi="Times New Roman" w:eastAsia="宋体" w:cs="Times New Roman"/>
          <w:color w:val="auto"/>
          <w:highlight w:val="none"/>
        </w:rPr>
      </w:pPr>
      <w:bookmarkStart w:id="39" w:name="_Toc21354"/>
      <w:r>
        <w:rPr>
          <w:rFonts w:hint="default" w:ascii="Times New Roman" w:hAnsi="Times New Roman" w:eastAsia="宋体" w:cs="Times New Roman"/>
          <w:color w:val="auto"/>
          <w:highlight w:val="none"/>
        </w:rPr>
        <w:t>2.5 公用工程</w:t>
      </w:r>
      <w:bookmarkEnd w:id="39"/>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40" w:name="_Toc13023"/>
      <w:bookmarkStart w:id="41" w:name="_Toc496979011"/>
      <w:bookmarkStart w:id="42" w:name="_Toc497001447"/>
      <w:r>
        <w:rPr>
          <w:rFonts w:hint="default" w:ascii="Times New Roman" w:hAnsi="Times New Roman" w:eastAsia="宋体" w:cs="Times New Roman"/>
          <w:color w:val="auto"/>
          <w:highlight w:val="none"/>
        </w:rPr>
        <w:t>2.5.1 给排水</w:t>
      </w:r>
      <w:bookmarkEnd w:id="40"/>
      <w:bookmarkEnd w:id="41"/>
      <w:bookmarkEnd w:id="42"/>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highlight w:val="none"/>
        </w:rPr>
      </w:pPr>
      <w:bookmarkStart w:id="43" w:name="_Toc288"/>
      <w:bookmarkStart w:id="44" w:name="_Toc496979012"/>
      <w:bookmarkStart w:id="45" w:name="_Toc497001448"/>
      <w:r>
        <w:rPr>
          <w:rFonts w:hint="default" w:ascii="Times New Roman" w:hAnsi="Times New Roman" w:eastAsia="宋体" w:cs="Times New Roman"/>
          <w:color w:val="auto"/>
          <w:sz w:val="24"/>
          <w:szCs w:val="24"/>
          <w:highlight w:val="none"/>
        </w:rPr>
        <w:t>给水：本扩建项目无用水环节，不新增用水量。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排水：项目废水</w:t>
      </w:r>
      <w:r>
        <w:rPr>
          <w:rFonts w:hint="eastAsia" w:ascii="Times New Roman" w:hAnsi="Times New Roman" w:cs="Times New Roman"/>
          <w:color w:val="auto"/>
          <w:sz w:val="24"/>
          <w:szCs w:val="24"/>
          <w:highlight w:val="none"/>
          <w:lang w:eastAsia="zh-CN"/>
        </w:rPr>
        <w:t>主要为生活污水和餐饮废水</w:t>
      </w:r>
      <w:r>
        <w:rPr>
          <w:rFonts w:hint="eastAsia" w:ascii="Times New Roman" w:hAnsi="Times New Roman" w:eastAsia="宋体" w:cs="Times New Roman"/>
          <w:color w:val="auto"/>
          <w:sz w:val="24"/>
          <w:szCs w:val="24"/>
          <w:highlight w:val="none"/>
          <w:lang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2.5.2 供电</w:t>
      </w:r>
      <w:bookmarkEnd w:id="43"/>
      <w:bookmarkEnd w:id="44"/>
      <w:bookmarkEnd w:id="4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本项目用电</w:t>
      </w:r>
      <w:r>
        <w:rPr>
          <w:rFonts w:hint="default" w:ascii="Times New Roman" w:hAnsi="Times New Roman" w:eastAsia="宋体" w:cs="Times New Roman"/>
          <w:color w:val="auto"/>
          <w:sz w:val="24"/>
          <w:szCs w:val="24"/>
          <w:highlight w:val="none"/>
        </w:rPr>
        <w:t>由</w:t>
      </w:r>
      <w:r>
        <w:rPr>
          <w:rFonts w:hint="eastAsia" w:ascii="Times New Roman" w:hAnsi="Times New Roman" w:eastAsia="宋体" w:cs="Times New Roman"/>
          <w:color w:val="auto"/>
          <w:sz w:val="24"/>
          <w:szCs w:val="24"/>
          <w:highlight w:val="none"/>
        </w:rPr>
        <w:t>羊二庄镇供电管网供给</w:t>
      </w:r>
      <w:r>
        <w:rPr>
          <w:rFonts w:hint="default" w:ascii="Times New Roman" w:hAnsi="Times New Roman" w:eastAsia="宋体" w:cs="Times New Roman"/>
          <w:color w:val="auto"/>
          <w:sz w:val="24"/>
          <w:szCs w:val="24"/>
          <w:highlight w:val="none"/>
          <w:lang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outlineLvl w:val="2"/>
        <w:rPr>
          <w:rFonts w:hint="default" w:ascii="Times New Roman" w:hAnsi="Times New Roman" w:eastAsia="宋体" w:cs="Times New Roman"/>
          <w:color w:val="auto"/>
          <w:highlight w:val="none"/>
          <w:lang w:val="en-US" w:eastAsia="zh-CN"/>
        </w:rPr>
      </w:pPr>
      <w:bookmarkStart w:id="46" w:name="_Toc29293"/>
      <w:r>
        <w:rPr>
          <w:rFonts w:hint="default" w:ascii="Times New Roman" w:hAnsi="Times New Roman" w:eastAsia="宋体" w:cs="Times New Roman"/>
          <w:color w:val="auto"/>
          <w:highlight w:val="none"/>
        </w:rPr>
        <w:t>2.5.3供</w:t>
      </w:r>
      <w:r>
        <w:rPr>
          <w:rFonts w:hint="default" w:ascii="Times New Roman" w:hAnsi="Times New Roman" w:eastAsia="宋体" w:cs="Times New Roman"/>
          <w:color w:val="auto"/>
          <w:highlight w:val="none"/>
          <w:lang w:eastAsia="zh-CN"/>
        </w:rPr>
        <w:t>暖</w:t>
      </w:r>
      <w:bookmarkEnd w:id="46"/>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color w:val="auto"/>
          <w:sz w:val="24"/>
          <w:highlight w:val="none"/>
          <w:lang w:eastAsia="zh-CN"/>
        </w:rPr>
      </w:pPr>
      <w:bookmarkStart w:id="47" w:name="_Toc25732"/>
      <w:r>
        <w:rPr>
          <w:rFonts w:hint="default" w:ascii="Times New Roman" w:hAnsi="Times New Roman" w:eastAsia="宋体" w:cs="Times New Roman"/>
          <w:color w:val="auto"/>
          <w:sz w:val="24"/>
          <w:highlight w:val="none"/>
          <w:lang w:eastAsia="zh-CN"/>
        </w:rPr>
        <w:t>本</w:t>
      </w:r>
      <w:r>
        <w:rPr>
          <w:rFonts w:hint="default" w:ascii="Times New Roman" w:hAnsi="Times New Roman" w:eastAsia="宋体" w:cs="Times New Roman"/>
          <w:color w:val="auto"/>
          <w:kern w:val="2"/>
          <w:sz w:val="24"/>
          <w:szCs w:val="24"/>
          <w:highlight w:val="none"/>
          <w:lang w:val="en-US" w:eastAsia="zh-CN" w:bidi="ar-SA"/>
        </w:rPr>
        <w:t>项目</w:t>
      </w:r>
      <w:r>
        <w:rPr>
          <w:rFonts w:hint="eastAsia" w:ascii="Times New Roman" w:hAnsi="Times New Roman" w:eastAsia="宋体" w:cs="Times New Roman"/>
          <w:color w:val="auto"/>
          <w:kern w:val="2"/>
          <w:sz w:val="24"/>
          <w:szCs w:val="24"/>
          <w:highlight w:val="none"/>
          <w:lang w:val="en-US" w:eastAsia="zh-CN" w:bidi="ar-SA"/>
        </w:rPr>
        <w:t>生产用热加热炉提供，企业已铺设天然气管网，所用天然气由河北盛德燃气有限供气公司供给。办公生活取暖选用空调供给</w:t>
      </w:r>
      <w:r>
        <w:rPr>
          <w:rFonts w:hint="default" w:ascii="Times New Roman" w:hAnsi="Times New Roman" w:eastAsia="宋体" w:cs="Times New Roman"/>
          <w:color w:val="auto"/>
          <w:kern w:val="2"/>
          <w:sz w:val="24"/>
          <w:szCs w:val="24"/>
          <w:highlight w:val="none"/>
          <w:lang w:val="en-US" w:eastAsia="zh-CN" w:bidi="ar-SA"/>
        </w:rPr>
        <w:t>。</w:t>
      </w:r>
      <w:bookmarkEnd w:id="47"/>
    </w:p>
    <w:p>
      <w:pPr>
        <w:pStyle w:val="6"/>
        <w:spacing w:line="360" w:lineRule="auto"/>
        <w:rPr>
          <w:rFonts w:hint="default" w:ascii="Times New Roman" w:hAnsi="Times New Roman" w:eastAsia="宋体" w:cs="Times New Roman"/>
          <w:color w:val="auto"/>
          <w:highlight w:val="none"/>
        </w:rPr>
      </w:pPr>
      <w:bookmarkStart w:id="48" w:name="_Toc28086"/>
      <w:r>
        <w:rPr>
          <w:rFonts w:hint="default" w:ascii="Times New Roman" w:hAnsi="Times New Roman" w:eastAsia="宋体" w:cs="Times New Roman"/>
          <w:color w:val="auto"/>
          <w:highlight w:val="none"/>
        </w:rPr>
        <w:t>2.6 环评审批情况</w:t>
      </w:r>
      <w:bookmarkEnd w:id="48"/>
    </w:p>
    <w:p>
      <w:pPr>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cs="Times New Roman"/>
          <w:color w:val="auto"/>
          <w:sz w:val="24"/>
          <w:szCs w:val="24"/>
          <w:highlight w:val="none"/>
          <w:lang w:val="en-US" w:eastAsia="zh-CN"/>
        </w:rPr>
        <w:t>企业委托</w:t>
      </w:r>
      <w:r>
        <w:rPr>
          <w:rFonts w:hint="default" w:ascii="Times New Roman" w:hAnsi="Times New Roman" w:cs="Times New Roman"/>
          <w:color w:val="auto"/>
          <w:sz w:val="24"/>
          <w:szCs w:val="24"/>
          <w:highlight w:val="none"/>
          <w:shd w:val="clear" w:color="auto" w:fill="auto"/>
          <w:lang w:val="en-US" w:eastAsia="zh-CN"/>
        </w:rPr>
        <w:t>河北欣众环保科技有限公司</w:t>
      </w:r>
      <w:r>
        <w:rPr>
          <w:rFonts w:hint="default" w:ascii="Times New Roman" w:hAnsi="Times New Roman" w:cs="Times New Roman"/>
          <w:color w:val="auto"/>
          <w:sz w:val="24"/>
          <w:szCs w:val="24"/>
          <w:highlight w:val="none"/>
          <w:lang w:val="en-US" w:eastAsia="zh-CN"/>
        </w:rPr>
        <w:t>于2019年0</w:t>
      </w:r>
      <w:r>
        <w:rPr>
          <w:rFonts w:hint="eastAsia" w:ascii="Times New Roman" w:hAnsi="Times New Roman" w:cs="Times New Roman"/>
          <w:color w:val="auto"/>
          <w:sz w:val="24"/>
          <w:szCs w:val="24"/>
          <w:highlight w:val="none"/>
          <w:lang w:val="en-US" w:eastAsia="zh-CN"/>
        </w:rPr>
        <w:t>7</w:t>
      </w:r>
      <w:r>
        <w:rPr>
          <w:rFonts w:hint="default" w:ascii="Times New Roman" w:hAnsi="Times New Roman" w:cs="Times New Roman"/>
          <w:color w:val="auto"/>
          <w:sz w:val="24"/>
          <w:szCs w:val="24"/>
          <w:highlight w:val="none"/>
          <w:lang w:val="en-US" w:eastAsia="zh-CN"/>
        </w:rPr>
        <w:t>月编制完成了《</w:t>
      </w:r>
      <w:r>
        <w:rPr>
          <w:rFonts w:hint="eastAsia" w:ascii="Times New Roman" w:hAnsi="Times New Roman" w:cs="Times New Roman"/>
          <w:color w:val="auto"/>
          <w:sz w:val="24"/>
          <w:highlight w:val="none"/>
          <w:lang w:val="en-US" w:eastAsia="zh-CN"/>
        </w:rPr>
        <w:t>河北大业新能源科技有限公司电热取暖、新风设备生产项目</w:t>
      </w:r>
      <w:r>
        <w:rPr>
          <w:rFonts w:hint="default" w:ascii="Times New Roman" w:hAnsi="Times New Roman" w:cs="Times New Roman"/>
          <w:color w:val="auto"/>
          <w:sz w:val="24"/>
          <w:szCs w:val="24"/>
          <w:highlight w:val="none"/>
          <w:lang w:val="en-US" w:eastAsia="zh-CN"/>
        </w:rPr>
        <w:t>环境影响报告表》，并于2019年0</w:t>
      </w:r>
      <w:r>
        <w:rPr>
          <w:rFonts w:hint="eastAsia" w:ascii="Times New Roman" w:hAnsi="Times New Roman" w:cs="Times New Roman"/>
          <w:color w:val="auto"/>
          <w:sz w:val="24"/>
          <w:szCs w:val="24"/>
          <w:highlight w:val="none"/>
          <w:lang w:val="en-US" w:eastAsia="zh-CN"/>
        </w:rPr>
        <w:t>8</w:t>
      </w:r>
      <w:r>
        <w:rPr>
          <w:rFonts w:hint="default" w:ascii="Times New Roman" w:hAnsi="Times New Roman"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13</w:t>
      </w:r>
      <w:r>
        <w:rPr>
          <w:rFonts w:hint="default" w:ascii="Times New Roman" w:hAnsi="Times New Roman" w:cs="Times New Roman"/>
          <w:color w:val="auto"/>
          <w:sz w:val="24"/>
          <w:szCs w:val="24"/>
          <w:highlight w:val="none"/>
          <w:lang w:val="en-US" w:eastAsia="zh-CN"/>
        </w:rPr>
        <w:t>日通过了</w:t>
      </w:r>
      <w:r>
        <w:rPr>
          <w:rFonts w:hint="eastAsia" w:ascii="Times New Roman" w:hAnsi="Times New Roman" w:cs="Times New Roman"/>
          <w:color w:val="auto"/>
          <w:sz w:val="24"/>
          <w:szCs w:val="24"/>
          <w:highlight w:val="none"/>
          <w:lang w:val="en-US" w:eastAsia="zh-CN"/>
        </w:rPr>
        <w:t>沧州市生态环境局黄骅市分局</w:t>
      </w:r>
      <w:r>
        <w:rPr>
          <w:rFonts w:hint="default" w:ascii="Times New Roman" w:hAnsi="Times New Roman" w:cs="Times New Roman"/>
          <w:color w:val="auto"/>
          <w:sz w:val="24"/>
          <w:szCs w:val="24"/>
          <w:highlight w:val="none"/>
          <w:lang w:val="en-US" w:eastAsia="zh-CN"/>
        </w:rPr>
        <w:t>的审批，批复文号为</w:t>
      </w:r>
      <w:r>
        <w:rPr>
          <w:rFonts w:hint="eastAsia" w:ascii="Times New Roman" w:hAnsi="Times New Roman" w:cs="Times New Roman"/>
          <w:color w:val="auto"/>
          <w:sz w:val="24"/>
          <w:szCs w:val="24"/>
          <w:highlight w:val="none"/>
          <w:lang w:val="en-US" w:eastAsia="zh-CN"/>
        </w:rPr>
        <w:t>黄环</w:t>
      </w:r>
      <w:r>
        <w:rPr>
          <w:rFonts w:hint="default" w:ascii="Times New Roman" w:hAnsi="Times New Roman" w:cs="Times New Roman"/>
          <w:color w:val="auto"/>
          <w:sz w:val="24"/>
          <w:szCs w:val="24"/>
          <w:highlight w:val="none"/>
          <w:lang w:val="en-US" w:eastAsia="zh-CN"/>
        </w:rPr>
        <w:t>表[2019]</w:t>
      </w:r>
      <w:r>
        <w:rPr>
          <w:rFonts w:hint="eastAsia" w:ascii="Times New Roman" w:hAnsi="Times New Roman" w:cs="Times New Roman"/>
          <w:color w:val="auto"/>
          <w:sz w:val="24"/>
          <w:szCs w:val="24"/>
          <w:highlight w:val="none"/>
          <w:lang w:val="en-US" w:eastAsia="zh-CN"/>
        </w:rPr>
        <w:t>067</w:t>
      </w:r>
      <w:r>
        <w:rPr>
          <w:rFonts w:hint="default" w:ascii="Times New Roman" w:hAnsi="Times New Roman" w:cs="Times New Roman"/>
          <w:color w:val="auto"/>
          <w:sz w:val="24"/>
          <w:szCs w:val="24"/>
          <w:highlight w:val="none"/>
          <w:lang w:val="en-US" w:eastAsia="zh-CN"/>
        </w:rPr>
        <w:t>号</w:t>
      </w:r>
      <w:r>
        <w:rPr>
          <w:rFonts w:hint="default" w:ascii="Times New Roman" w:hAnsi="Times New Roman" w:eastAsia="宋体" w:cs="Times New Roman"/>
          <w:color w:val="auto"/>
          <w:sz w:val="24"/>
          <w:szCs w:val="24"/>
          <w:highlight w:val="none"/>
        </w:rPr>
        <w:t>。</w:t>
      </w:r>
      <w:r>
        <w:rPr>
          <w:rFonts w:hint="default" w:ascii="Times New Roman" w:hAnsi="Times New Roman" w:cs="Times New Roman"/>
          <w:color w:val="auto"/>
          <w:sz w:val="24"/>
          <w:szCs w:val="24"/>
          <w:highlight w:val="none"/>
          <w:lang w:eastAsia="zh-CN"/>
        </w:rPr>
        <w:t>详见附件</w:t>
      </w:r>
      <w:r>
        <w:rPr>
          <w:rFonts w:hint="default" w:ascii="Times New Roman" w:hAnsi="Times New Roman" w:cs="Times New Roman"/>
          <w:color w:val="auto"/>
          <w:sz w:val="24"/>
          <w:szCs w:val="24"/>
          <w:highlight w:val="none"/>
          <w:lang w:val="en-US" w:eastAsia="zh-CN"/>
        </w:rPr>
        <w:t>1。</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Cs w:val="22"/>
          <w:highlight w:val="none"/>
        </w:rPr>
      </w:pPr>
      <w:bookmarkStart w:id="49" w:name="_Toc24428"/>
      <w:r>
        <w:rPr>
          <w:rFonts w:hint="default" w:ascii="Times New Roman" w:hAnsi="Times New Roman" w:eastAsia="宋体" w:cs="Times New Roman"/>
          <w:color w:val="auto"/>
          <w:szCs w:val="22"/>
          <w:highlight w:val="none"/>
        </w:rPr>
        <w:t xml:space="preserve">2.7 </w:t>
      </w:r>
      <w:r>
        <w:rPr>
          <w:rFonts w:hint="default" w:ascii="Times New Roman" w:hAnsi="Times New Roman" w:eastAsia="宋体" w:cs="Times New Roman"/>
          <w:color w:val="auto"/>
          <w:highlight w:val="none"/>
        </w:rPr>
        <w:t>项目投资</w:t>
      </w:r>
      <w:bookmarkEnd w:id="49"/>
    </w:p>
    <w:p>
      <w:pPr>
        <w:pStyle w:val="6"/>
        <w:spacing w:line="360" w:lineRule="auto"/>
        <w:ind w:firstLine="480" w:firstLineChars="200"/>
        <w:rPr>
          <w:rFonts w:hint="default" w:ascii="Times New Roman" w:hAnsi="Times New Roman" w:eastAsia="宋体" w:cs="Times New Roman"/>
          <w:b w:val="0"/>
          <w:bCs/>
          <w:color w:val="auto"/>
          <w:sz w:val="24"/>
          <w:szCs w:val="24"/>
          <w:highlight w:val="none"/>
        </w:rPr>
      </w:pPr>
      <w:bookmarkStart w:id="50" w:name="_Toc8026"/>
      <w:r>
        <w:rPr>
          <w:rFonts w:hint="default" w:ascii="Times New Roman" w:hAnsi="Times New Roman" w:cs="Times New Roman"/>
          <w:b w:val="0"/>
          <w:bCs/>
          <w:color w:val="auto"/>
          <w:sz w:val="24"/>
          <w:highlight w:val="none"/>
          <w:lang w:val="en-US" w:eastAsia="zh-CN"/>
        </w:rPr>
        <w:t>项目</w:t>
      </w:r>
      <w:r>
        <w:rPr>
          <w:rFonts w:hint="default" w:ascii="Times New Roman" w:hAnsi="Times New Roman" w:eastAsia="宋体" w:cs="Times New Roman"/>
          <w:b w:val="0"/>
          <w:bCs/>
          <w:color w:val="auto"/>
          <w:sz w:val="24"/>
          <w:highlight w:val="none"/>
          <w:lang w:eastAsia="zh-CN"/>
        </w:rPr>
        <w:t>设计</w:t>
      </w:r>
      <w:r>
        <w:rPr>
          <w:rFonts w:hint="default" w:ascii="Times New Roman" w:hAnsi="Times New Roman" w:eastAsia="宋体" w:cs="Times New Roman"/>
          <w:b w:val="0"/>
          <w:bCs/>
          <w:color w:val="auto"/>
          <w:sz w:val="24"/>
          <w:szCs w:val="24"/>
          <w:highlight w:val="none"/>
        </w:rPr>
        <w:t>总投资为</w:t>
      </w:r>
      <w:r>
        <w:rPr>
          <w:rFonts w:hint="eastAsia" w:ascii="Times New Roman" w:hAnsi="Times New Roman" w:cs="Times New Roman"/>
          <w:b w:val="0"/>
          <w:bCs/>
          <w:color w:val="auto"/>
          <w:sz w:val="24"/>
          <w:szCs w:val="24"/>
          <w:highlight w:val="none"/>
          <w:lang w:val="en-US" w:eastAsia="zh-CN"/>
        </w:rPr>
        <w:t>52000</w:t>
      </w:r>
      <w:r>
        <w:rPr>
          <w:rFonts w:hint="default" w:ascii="Times New Roman" w:hAnsi="Times New Roman" w:eastAsia="宋体" w:cs="Times New Roman"/>
          <w:b w:val="0"/>
          <w:bCs/>
          <w:color w:val="auto"/>
          <w:sz w:val="24"/>
          <w:szCs w:val="24"/>
          <w:highlight w:val="none"/>
        </w:rPr>
        <w:t>万元，其中环境保护总投资</w:t>
      </w:r>
      <w:r>
        <w:rPr>
          <w:rFonts w:hint="eastAsia" w:ascii="Times New Roman" w:hAnsi="Times New Roman" w:cs="Times New Roman"/>
          <w:b w:val="0"/>
          <w:bCs/>
          <w:color w:val="auto"/>
          <w:sz w:val="24"/>
          <w:szCs w:val="24"/>
          <w:highlight w:val="none"/>
          <w:lang w:val="en-US" w:eastAsia="zh-CN"/>
        </w:rPr>
        <w:t>31.2</w:t>
      </w:r>
      <w:r>
        <w:rPr>
          <w:rFonts w:hint="default" w:ascii="Times New Roman" w:hAnsi="Times New Roman" w:eastAsia="宋体" w:cs="Times New Roman"/>
          <w:b w:val="0"/>
          <w:bCs/>
          <w:color w:val="auto"/>
          <w:sz w:val="24"/>
          <w:szCs w:val="24"/>
          <w:highlight w:val="none"/>
        </w:rPr>
        <w:t>万元，占总投资的</w:t>
      </w:r>
      <w:r>
        <w:rPr>
          <w:rFonts w:hint="eastAsia" w:ascii="Times New Roman" w:hAnsi="Times New Roman" w:cs="Times New Roman"/>
          <w:b w:val="0"/>
          <w:bCs/>
          <w:color w:val="auto"/>
          <w:sz w:val="24"/>
          <w:szCs w:val="24"/>
          <w:highlight w:val="none"/>
          <w:lang w:val="en-US" w:eastAsia="zh-CN"/>
        </w:rPr>
        <w:t>0.06</w:t>
      </w:r>
      <w:r>
        <w:rPr>
          <w:rFonts w:hint="default" w:ascii="Times New Roman" w:hAnsi="Times New Roman" w:eastAsia="宋体" w:cs="Times New Roman"/>
          <w:b w:val="0"/>
          <w:bCs/>
          <w:color w:val="auto"/>
          <w:sz w:val="24"/>
          <w:szCs w:val="24"/>
          <w:highlight w:val="none"/>
        </w:rPr>
        <w:t>%；实际总投资为</w:t>
      </w:r>
      <w:r>
        <w:rPr>
          <w:rFonts w:hint="eastAsia" w:ascii="Times New Roman" w:hAnsi="Times New Roman" w:cs="Times New Roman"/>
          <w:b w:val="0"/>
          <w:bCs/>
          <w:color w:val="auto"/>
          <w:sz w:val="24"/>
          <w:szCs w:val="24"/>
          <w:highlight w:val="none"/>
          <w:lang w:val="en-US" w:eastAsia="zh-CN"/>
        </w:rPr>
        <w:t>52000</w:t>
      </w:r>
      <w:r>
        <w:rPr>
          <w:rFonts w:hint="default" w:ascii="Times New Roman" w:hAnsi="Times New Roman" w:eastAsia="宋体" w:cs="Times New Roman"/>
          <w:b w:val="0"/>
          <w:bCs/>
          <w:color w:val="auto"/>
          <w:sz w:val="24"/>
          <w:szCs w:val="24"/>
          <w:highlight w:val="none"/>
        </w:rPr>
        <w:t>万元，其中环境保护总投资</w:t>
      </w:r>
      <w:r>
        <w:rPr>
          <w:rFonts w:hint="eastAsia" w:ascii="Times New Roman" w:hAnsi="Times New Roman" w:cs="Times New Roman"/>
          <w:b w:val="0"/>
          <w:bCs/>
          <w:color w:val="auto"/>
          <w:sz w:val="24"/>
          <w:szCs w:val="24"/>
          <w:highlight w:val="none"/>
          <w:lang w:val="en-US" w:eastAsia="zh-CN"/>
        </w:rPr>
        <w:t>31.2</w:t>
      </w:r>
      <w:r>
        <w:rPr>
          <w:rFonts w:hint="default" w:ascii="Times New Roman" w:hAnsi="Times New Roman" w:eastAsia="宋体" w:cs="Times New Roman"/>
          <w:b w:val="0"/>
          <w:bCs/>
          <w:color w:val="auto"/>
          <w:sz w:val="24"/>
          <w:szCs w:val="24"/>
          <w:highlight w:val="none"/>
        </w:rPr>
        <w:t>万元，占实际总投资的</w:t>
      </w:r>
      <w:r>
        <w:rPr>
          <w:rFonts w:hint="eastAsia" w:ascii="Times New Roman" w:hAnsi="Times New Roman" w:cs="Times New Roman"/>
          <w:b w:val="0"/>
          <w:bCs/>
          <w:color w:val="auto"/>
          <w:sz w:val="24"/>
          <w:szCs w:val="24"/>
          <w:highlight w:val="none"/>
          <w:lang w:val="en-US" w:eastAsia="zh-CN"/>
        </w:rPr>
        <w:t>0.06</w:t>
      </w:r>
      <w:r>
        <w:rPr>
          <w:rFonts w:hint="default" w:ascii="Times New Roman" w:hAnsi="Times New Roman" w:eastAsia="宋体" w:cs="Times New Roman"/>
          <w:b w:val="0"/>
          <w:bCs/>
          <w:color w:val="auto"/>
          <w:sz w:val="24"/>
          <w:szCs w:val="24"/>
          <w:highlight w:val="none"/>
        </w:rPr>
        <w:t>%。</w:t>
      </w:r>
      <w:bookmarkEnd w:id="50"/>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51" w:name="_Toc10638"/>
      <w:r>
        <w:rPr>
          <w:rFonts w:hint="default" w:ascii="Times New Roman" w:hAnsi="Times New Roman" w:eastAsia="宋体" w:cs="Times New Roman"/>
          <w:color w:val="auto"/>
          <w:highlight w:val="none"/>
        </w:rPr>
        <w:t>2.8 项目变更情况说明</w:t>
      </w:r>
      <w:bookmarkEnd w:id="51"/>
    </w:p>
    <w:p>
      <w:pPr>
        <w:spacing w:line="360" w:lineRule="auto"/>
        <w:ind w:firstLine="480" w:firstLineChars="200"/>
        <w:rPr>
          <w:rFonts w:hint="default" w:ascii="Times New Roman" w:hAnsi="Times New Roman" w:cs="Times New Roman"/>
          <w:color w:val="auto"/>
          <w:sz w:val="24"/>
          <w:szCs w:val="24"/>
          <w:highlight w:val="none"/>
          <w:lang w:val="en-US" w:eastAsia="zh-CN"/>
        </w:rPr>
      </w:pPr>
      <w:r>
        <w:rPr>
          <w:rFonts w:hint="default" w:ascii="Times New Roman" w:hAnsi="Times New Roman" w:cs="Times New Roman"/>
          <w:color w:val="auto"/>
          <w:sz w:val="24"/>
          <w:szCs w:val="24"/>
          <w:highlight w:val="none"/>
          <w:lang w:eastAsia="zh-CN"/>
        </w:rPr>
        <w:t>经现场调查和与建设单位核实，</w:t>
      </w:r>
      <w:r>
        <w:rPr>
          <w:rFonts w:hint="eastAsia" w:ascii="Times New Roman" w:hAnsi="Times New Roman" w:cs="Times New Roman"/>
          <w:color w:val="auto"/>
          <w:sz w:val="24"/>
          <w:szCs w:val="24"/>
          <w:highlight w:val="none"/>
          <w:lang w:val="en-US" w:eastAsia="zh-CN"/>
        </w:rPr>
        <w:t>挤出线缆、挤出护套工序未建设，其余</w:t>
      </w:r>
      <w:r>
        <w:rPr>
          <w:rFonts w:hint="default" w:ascii="Times New Roman" w:hAnsi="Times New Roman" w:cs="Times New Roman"/>
          <w:color w:val="auto"/>
          <w:sz w:val="24"/>
          <w:szCs w:val="24"/>
          <w:highlight w:val="none"/>
          <w:lang w:eastAsia="zh-CN"/>
        </w:rPr>
        <w:t>建设</w:t>
      </w:r>
      <w:r>
        <w:rPr>
          <w:rFonts w:hint="eastAsia" w:ascii="Times New Roman" w:hAnsi="Times New Roman" w:cs="Times New Roman"/>
          <w:color w:val="auto"/>
          <w:sz w:val="24"/>
          <w:szCs w:val="24"/>
          <w:highlight w:val="none"/>
          <w:lang w:eastAsia="zh-CN"/>
        </w:rPr>
        <w:t>完成</w:t>
      </w:r>
      <w:r>
        <w:rPr>
          <w:rFonts w:hint="default" w:ascii="Times New Roman" w:hAnsi="Times New Roman" w:cs="Times New Roman"/>
          <w:color w:val="auto"/>
          <w:sz w:val="24"/>
          <w:szCs w:val="24"/>
          <w:highlight w:val="none"/>
          <w:lang w:eastAsia="zh-CN"/>
        </w:rPr>
        <w:t>内容与环评基本一致。</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52" w:name="_Toc20840"/>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p>
    <w:p>
      <w:pPr>
        <w:rPr>
          <w:rFonts w:hint="default"/>
        </w:rPr>
      </w:pP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2.9 环境保护“三同时”落实情况</w:t>
      </w:r>
      <w:bookmarkEnd w:id="52"/>
    </w:p>
    <w:p>
      <w:pPr>
        <w:keepNext w:val="0"/>
        <w:keepLines w:val="0"/>
        <w:pageBreakBefore w:val="0"/>
        <w:widowControl/>
        <w:kinsoku/>
        <w:wordWrap/>
        <w:overflowPunct/>
        <w:topLinePunct w:val="0"/>
        <w:autoSpaceDE/>
        <w:autoSpaceDN/>
        <w:bidi w:val="0"/>
        <w:adjustRightInd/>
        <w:snapToGrid/>
        <w:ind w:firstLine="139" w:firstLineChars="58"/>
        <w:jc w:val="center"/>
        <w:textAlignment w:val="auto"/>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表2-</w:t>
      </w:r>
      <w:r>
        <w:rPr>
          <w:rFonts w:hint="default" w:ascii="Times New Roman" w:hAnsi="Times New Roman" w:eastAsia="宋体" w:cs="Times New Roman"/>
          <w:b w:val="0"/>
          <w:bCs/>
          <w:color w:val="auto"/>
          <w:sz w:val="24"/>
          <w:szCs w:val="24"/>
          <w:highlight w:val="none"/>
          <w:lang w:val="en-US" w:eastAsia="zh-CN"/>
        </w:rPr>
        <w:t>5</w:t>
      </w:r>
      <w:r>
        <w:rPr>
          <w:rFonts w:hint="default" w:ascii="Times New Roman" w:hAnsi="Times New Roman" w:eastAsia="宋体" w:cs="Times New Roman"/>
          <w:b w:val="0"/>
          <w:bCs/>
          <w:color w:val="auto"/>
          <w:sz w:val="24"/>
          <w:szCs w:val="24"/>
          <w:highlight w:val="none"/>
        </w:rPr>
        <w:t>环境保护“三同时”落实情况</w:t>
      </w:r>
    </w:p>
    <w:tbl>
      <w:tblPr>
        <w:tblStyle w:val="22"/>
        <w:tblW w:w="92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9"/>
        <w:gridCol w:w="919"/>
        <w:gridCol w:w="2078"/>
        <w:gridCol w:w="1718"/>
        <w:gridCol w:w="2816"/>
        <w:gridCol w:w="9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7" w:hRule="atLeast"/>
          <w:jc w:val="center"/>
        </w:trPr>
        <w:tc>
          <w:tcPr>
            <w:tcW w:w="699"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sz w:val="21"/>
                <w:szCs w:val="21"/>
              </w:rPr>
            </w:pPr>
            <w:bookmarkStart w:id="53" w:name="page32"/>
            <w:bookmarkEnd w:id="53"/>
            <w:bookmarkStart w:id="54" w:name="_Toc22825"/>
            <w:r>
              <w:rPr>
                <w:rFonts w:hint="default" w:ascii="Times New Roman" w:hAnsi="Times New Roman" w:eastAsia="宋体" w:cs="Times New Roman"/>
                <w:b/>
                <w:bCs/>
                <w:sz w:val="21"/>
                <w:szCs w:val="21"/>
              </w:rPr>
              <w:t>项目</w:t>
            </w:r>
          </w:p>
        </w:tc>
        <w:tc>
          <w:tcPr>
            <w:tcW w:w="919"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污染源</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环保设施/措施</w:t>
            </w:r>
          </w:p>
        </w:tc>
        <w:tc>
          <w:tcPr>
            <w:tcW w:w="1718" w:type="dxa"/>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处理效果</w:t>
            </w:r>
          </w:p>
        </w:tc>
        <w:tc>
          <w:tcPr>
            <w:tcW w:w="2816"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验收标准</w:t>
            </w:r>
          </w:p>
        </w:tc>
        <w:tc>
          <w:tcPr>
            <w:tcW w:w="983" w:type="dxa"/>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落实</w:t>
            </w:r>
          </w:p>
          <w:p>
            <w:pPr>
              <w:keepNext w:val="0"/>
              <w:keepLines w:val="0"/>
              <w:pageBreakBefore w:val="0"/>
              <w:widowControl w:val="0"/>
              <w:tabs>
                <w:tab w:val="left" w:pos="640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13" w:hRule="atLeast"/>
          <w:jc w:val="center"/>
        </w:trPr>
        <w:tc>
          <w:tcPr>
            <w:tcW w:w="699" w:type="dxa"/>
            <w:vMerge w:val="restart"/>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废气</w:t>
            </w:r>
          </w:p>
        </w:tc>
        <w:tc>
          <w:tcPr>
            <w:tcW w:w="919" w:type="dxa"/>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焊接</w:t>
            </w:r>
          </w:p>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工序</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密闭车间+布袋除尘器+15m排气筒</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（DA009）</w:t>
            </w:r>
          </w:p>
        </w:tc>
        <w:tc>
          <w:tcPr>
            <w:tcW w:w="1718" w:type="dxa"/>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颗粒物</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最高允许排放浓度：120mg/m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排放速率：3.5kg/h</w:t>
            </w:r>
          </w:p>
          <w:p>
            <w:pPr>
              <w:adjustRightInd w:val="0"/>
              <w:snapToGrid w:val="0"/>
              <w:spacing w:line="240" w:lineRule="auto"/>
              <w:jc w:val="center"/>
              <w:rPr>
                <w:rFonts w:hint="default" w:ascii="Times New Roman" w:hAnsi="Times New Roman" w:eastAsia="宋体" w:cs="Times New Roman"/>
                <w:spacing w:val="-8"/>
                <w:sz w:val="21"/>
                <w:szCs w:val="21"/>
              </w:rPr>
            </w:pPr>
            <w:r>
              <w:rPr>
                <w:rFonts w:hint="default" w:ascii="Times New Roman" w:hAnsi="Times New Roman" w:eastAsia="宋体" w:cs="Times New Roman"/>
                <w:sz w:val="21"/>
                <w:szCs w:val="21"/>
              </w:rPr>
              <w:t>无组织排放监控浓度限值：1.0mg/ m</w:t>
            </w:r>
            <w:r>
              <w:rPr>
                <w:rFonts w:hint="default" w:ascii="Times New Roman" w:hAnsi="Times New Roman" w:eastAsia="宋体" w:cs="Times New Roman"/>
                <w:sz w:val="21"/>
                <w:szCs w:val="21"/>
                <w:vertAlign w:val="superscript"/>
              </w:rPr>
              <w:t>3</w:t>
            </w:r>
          </w:p>
        </w:tc>
        <w:tc>
          <w:tcPr>
            <w:tcW w:w="2816" w:type="dxa"/>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《大气污染物综合排放标准》（16297-1996）表2中其他颗粒物排放标准及无组织排放监控浓度限值</w:t>
            </w:r>
          </w:p>
        </w:tc>
        <w:tc>
          <w:tcPr>
            <w:tcW w:w="983" w:type="dxa"/>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pacing w:val="-2"/>
                <w:sz w:val="21"/>
                <w:szCs w:val="21"/>
                <w:lang w:eastAsia="zh-CN"/>
              </w:rPr>
            </w:pPr>
            <w:r>
              <w:rPr>
                <w:rFonts w:hint="eastAsia" w:ascii="Times New Roman" w:hAnsi="Times New Roman" w:eastAsia="宋体" w:cs="Times New Roman"/>
                <w:spacing w:val="-2"/>
                <w:sz w:val="21"/>
                <w:szCs w:val="21"/>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5" w:hRule="atLeast"/>
          <w:jc w:val="center"/>
        </w:trPr>
        <w:tc>
          <w:tcPr>
            <w:tcW w:w="699"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919" w:type="dxa"/>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抛丸</w:t>
            </w:r>
          </w:p>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工序</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布袋除尘器+15m排气筒（DA008）</w:t>
            </w:r>
          </w:p>
        </w:tc>
        <w:tc>
          <w:tcPr>
            <w:tcW w:w="1718"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p>
        </w:tc>
        <w:tc>
          <w:tcPr>
            <w:tcW w:w="2816"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pacing w:val="-2"/>
                <w:sz w:val="21"/>
                <w:szCs w:val="21"/>
              </w:rPr>
            </w:pPr>
          </w:p>
        </w:tc>
        <w:tc>
          <w:tcPr>
            <w:tcW w:w="983"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pacing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39" w:hRule="atLeast"/>
          <w:jc w:val="center"/>
        </w:trPr>
        <w:tc>
          <w:tcPr>
            <w:tcW w:w="699"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919" w:type="dxa"/>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激光下料工序</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布袋除尘器+15m排气筒（2套）（DA005、DA006）</w:t>
            </w:r>
          </w:p>
        </w:tc>
        <w:tc>
          <w:tcPr>
            <w:tcW w:w="1718"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p>
        </w:tc>
        <w:tc>
          <w:tcPr>
            <w:tcW w:w="2816"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pacing w:val="-2"/>
                <w:sz w:val="21"/>
                <w:szCs w:val="21"/>
              </w:rPr>
            </w:pPr>
          </w:p>
        </w:tc>
        <w:tc>
          <w:tcPr>
            <w:tcW w:w="983"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pacing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16" w:hRule="atLeast"/>
          <w:jc w:val="center"/>
        </w:trPr>
        <w:tc>
          <w:tcPr>
            <w:tcW w:w="699"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919" w:type="dxa"/>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挤出线缆、挤出护套工序</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集气装置</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+等离子装置</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+光氧净化设备</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+15m排气筒</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（DA007）</w:t>
            </w:r>
          </w:p>
        </w:tc>
        <w:tc>
          <w:tcPr>
            <w:tcW w:w="1718"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非甲烷总烃</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排放限值：60mg/m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单位产品排放量：0.3kg/t</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企业边界非甲烷总烃浓度限值</w:t>
            </w:r>
            <w:r>
              <w:rPr>
                <w:rFonts w:hint="eastAsia" w:ascii="Times New Roman" w:hAnsi="Times New Roman" w:eastAsia="宋体" w:cs="Times New Roman"/>
                <w:sz w:val="21"/>
                <w:szCs w:val="21"/>
                <w:lang w:eastAsia="zh-CN"/>
              </w:rPr>
              <w:t>：</w:t>
            </w:r>
            <w:r>
              <w:rPr>
                <w:rFonts w:hint="default" w:ascii="Times New Roman" w:hAnsi="Times New Roman" w:eastAsia="宋体" w:cs="Times New Roman"/>
                <w:sz w:val="21"/>
                <w:szCs w:val="21"/>
              </w:rPr>
              <w:t>2.0 mg/m</w:t>
            </w:r>
            <w:r>
              <w:rPr>
                <w:rFonts w:hint="default" w:ascii="Times New Roman" w:hAnsi="Times New Roman" w:eastAsia="宋体" w:cs="Times New Roman"/>
                <w:sz w:val="21"/>
                <w:szCs w:val="21"/>
                <w:vertAlign w:val="superscript"/>
              </w:rPr>
              <w:t>3</w:t>
            </w:r>
          </w:p>
        </w:tc>
        <w:tc>
          <w:tcPr>
            <w:tcW w:w="2816"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pacing w:val="-4"/>
                <w:sz w:val="21"/>
                <w:szCs w:val="21"/>
              </w:rPr>
            </w:pPr>
            <w:r>
              <w:rPr>
                <w:rFonts w:hint="default" w:ascii="Times New Roman" w:hAnsi="Times New Roman" w:eastAsia="宋体" w:cs="Times New Roman"/>
                <w:sz w:val="21"/>
                <w:szCs w:val="21"/>
              </w:rPr>
              <w:t>《合成树酯工业污染物排放标准》（GB31572-2015）表5标准及《工业企业挥发性有机物排放控制标准》（DB13/2322-2016）表2中其他企业边界大气污染物浓度限值</w:t>
            </w:r>
            <w:r>
              <w:rPr>
                <w:rFonts w:hint="default" w:ascii="Times New Roman" w:hAnsi="Times New Roman" w:eastAsia="宋体" w:cs="Times New Roman"/>
                <w:kern w:val="0"/>
                <w:sz w:val="21"/>
                <w:szCs w:val="21"/>
              </w:rPr>
              <w:t>同时满足《挥发性有机物无组织排放控制标准》GB 37822—2019中要求</w:t>
            </w:r>
          </w:p>
        </w:tc>
        <w:tc>
          <w:tcPr>
            <w:tcW w:w="983"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29" w:hRule="atLeast"/>
          <w:jc w:val="center"/>
        </w:trPr>
        <w:tc>
          <w:tcPr>
            <w:tcW w:w="699"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919" w:type="dxa"/>
            <w:vMerge w:val="restart"/>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塑粉烘干工序</w:t>
            </w:r>
          </w:p>
        </w:tc>
        <w:tc>
          <w:tcPr>
            <w:tcW w:w="2078" w:type="dxa"/>
            <w:vMerge w:val="restart"/>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集气装置+等离子装置+光氧净化设备+15m排气筒</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（2套）</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（DA003、DA004）</w:t>
            </w:r>
          </w:p>
        </w:tc>
        <w:tc>
          <w:tcPr>
            <w:tcW w:w="1718"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颗粒物：30mg/Nm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SO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rPr>
              <w:t>：200mg/Nm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NO</w:t>
            </w:r>
            <w:r>
              <w:rPr>
                <w:rFonts w:hint="default" w:ascii="Times New Roman" w:hAnsi="Times New Roman" w:eastAsia="宋体" w:cs="Times New Roman"/>
                <w:sz w:val="21"/>
                <w:szCs w:val="21"/>
                <w:vertAlign w:val="subscript"/>
              </w:rPr>
              <w:t>x</w:t>
            </w:r>
            <w:r>
              <w:rPr>
                <w:rFonts w:hint="default" w:ascii="Times New Roman" w:hAnsi="Times New Roman" w:eastAsia="宋体" w:cs="Times New Roman"/>
                <w:sz w:val="21"/>
                <w:szCs w:val="21"/>
              </w:rPr>
              <w:t>：300mg/Nm</w:t>
            </w:r>
            <w:r>
              <w:rPr>
                <w:rFonts w:hint="default" w:ascii="Times New Roman" w:hAnsi="Times New Roman" w:eastAsia="宋体" w:cs="Times New Roman"/>
                <w:sz w:val="21"/>
                <w:szCs w:val="21"/>
                <w:vertAlign w:val="superscript"/>
              </w:rPr>
              <w:t>3</w:t>
            </w:r>
          </w:p>
        </w:tc>
        <w:tc>
          <w:tcPr>
            <w:tcW w:w="2816"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pacing w:val="-2"/>
                <w:kern w:val="0"/>
                <w:sz w:val="21"/>
                <w:szCs w:val="21"/>
              </w:rPr>
              <w:t>沧州市生态环境局</w:t>
            </w:r>
            <w:r>
              <w:rPr>
                <w:rFonts w:hint="default" w:ascii="Times New Roman" w:hAnsi="Times New Roman" w:eastAsia="宋体" w:cs="Times New Roman"/>
                <w:spacing w:val="-2"/>
                <w:sz w:val="21"/>
                <w:szCs w:val="21"/>
              </w:rPr>
              <w:t>关于印发《关于工业炉窑治理的专项实施方案》沧环办（2019）151号文的通知中规定的污染物浓度限值要求</w:t>
            </w:r>
          </w:p>
        </w:tc>
        <w:tc>
          <w:tcPr>
            <w:tcW w:w="983"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pacing w:val="-2"/>
                <w:kern w:val="0"/>
                <w:sz w:val="21"/>
                <w:szCs w:val="21"/>
                <w:lang w:eastAsia="zh-CN"/>
              </w:rPr>
            </w:pPr>
            <w:r>
              <w:rPr>
                <w:rFonts w:hint="eastAsia" w:ascii="Times New Roman" w:hAnsi="Times New Roman" w:eastAsia="宋体" w:cs="Times New Roman"/>
                <w:spacing w:val="-2"/>
                <w:kern w:val="0"/>
                <w:sz w:val="21"/>
                <w:szCs w:val="21"/>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28" w:hRule="atLeast"/>
          <w:jc w:val="center"/>
        </w:trPr>
        <w:tc>
          <w:tcPr>
            <w:tcW w:w="699"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919" w:type="dxa"/>
            <w:vMerge w:val="continue"/>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p>
        </w:tc>
        <w:tc>
          <w:tcPr>
            <w:tcW w:w="2078"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1718"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非甲烷总烃</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最高允许排放浓度：60mg/m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最低去除效率</w:t>
            </w:r>
            <w:r>
              <w:rPr>
                <w:rFonts w:hint="eastAsia" w:ascii="Times New Roman" w:hAnsi="Times New Roman" w:eastAsia="宋体" w:cs="Times New Roman"/>
                <w:sz w:val="21"/>
                <w:szCs w:val="21"/>
                <w:lang w:eastAsia="zh-CN"/>
              </w:rPr>
              <w:t>：</w:t>
            </w:r>
            <w:r>
              <w:rPr>
                <w:rFonts w:hint="default" w:ascii="Times New Roman" w:hAnsi="Times New Roman" w:eastAsia="宋体" w:cs="Times New Roman"/>
                <w:sz w:val="21"/>
                <w:szCs w:val="21"/>
              </w:rPr>
              <w:t>70%</w:t>
            </w:r>
          </w:p>
          <w:p>
            <w:pPr>
              <w:pStyle w:val="2"/>
              <w:spacing w:line="240" w:lineRule="auto"/>
              <w:ind w:firstLine="0" w:firstLineChars="0"/>
              <w:jc w:val="center"/>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无组织排放监控浓度限值：</w:t>
            </w:r>
          </w:p>
          <w:p>
            <w:pPr>
              <w:pStyle w:val="2"/>
              <w:spacing w:line="240" w:lineRule="auto"/>
              <w:ind w:firstLine="388"/>
              <w:jc w:val="center"/>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1.0mg/ m</w:t>
            </w:r>
            <w:r>
              <w:rPr>
                <w:rFonts w:hint="default" w:ascii="Times New Roman" w:hAnsi="Times New Roman" w:eastAsia="宋体" w:cs="Times New Roman"/>
                <w:spacing w:val="-8"/>
                <w:sz w:val="21"/>
                <w:szCs w:val="21"/>
                <w:vertAlign w:val="superscript"/>
              </w:rPr>
              <w:t>3</w:t>
            </w:r>
          </w:p>
        </w:tc>
        <w:tc>
          <w:tcPr>
            <w:tcW w:w="2816"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《工业企业挥发性有机物排放控制标准》（DB13/2322-2016）表1中表面涂装业标准和表2标准</w:t>
            </w:r>
            <w:r>
              <w:rPr>
                <w:rFonts w:hint="default" w:ascii="Times New Roman" w:hAnsi="Times New Roman" w:eastAsia="宋体" w:cs="Times New Roman"/>
                <w:kern w:val="0"/>
                <w:sz w:val="21"/>
                <w:szCs w:val="21"/>
              </w:rPr>
              <w:t>同时满足《挥发性有机物无组织排放控制标准》GB 37822—2019</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中要求</w:t>
            </w:r>
          </w:p>
        </w:tc>
        <w:tc>
          <w:tcPr>
            <w:tcW w:w="983" w:type="dxa"/>
            <w:tcBorders>
              <w:tl2br w:val="nil"/>
              <w:tr2bl w:val="nil"/>
            </w:tcBorders>
            <w:noWrap w:val="0"/>
            <w:vAlign w:val="center"/>
          </w:tcPr>
          <w:p>
            <w:pPr>
              <w:pStyle w:val="2"/>
              <w:spacing w:line="240" w:lineRule="auto"/>
              <w:ind w:firstLine="0" w:firstLineChars="0"/>
              <w:jc w:val="center"/>
              <w:rPr>
                <w:rFonts w:hint="default" w:ascii="Times New Roman" w:hAnsi="Times New Roman" w:eastAsia="宋体" w:cs="Times New Roman"/>
                <w:spacing w:val="-8"/>
                <w:sz w:val="21"/>
                <w:szCs w:val="21"/>
              </w:rPr>
            </w:pPr>
            <w:r>
              <w:rPr>
                <w:rFonts w:hint="eastAsia" w:ascii="Times New Roman" w:hAnsi="Times New Roman" w:cs="Times New Roman"/>
                <w:szCs w:val="21"/>
                <w:lang w:val="en-US" w:eastAsia="zh-CN"/>
              </w:rPr>
              <w:t>非甲烷总烃去除效率未达标，加测车间有机废气，</w:t>
            </w:r>
            <w:r>
              <w:rPr>
                <w:rFonts w:hint="default" w:ascii="Times New Roman" w:hAnsi="Times New Roman" w:eastAsia="宋体" w:cs="Times New Roman"/>
                <w:spacing w:val="-8"/>
                <w:sz w:val="21"/>
                <w:szCs w:val="21"/>
              </w:rPr>
              <w:t>无组织排放监控浓度限值：</w:t>
            </w:r>
          </w:p>
          <w:p>
            <w:pPr>
              <w:adjustRightInd w:val="0"/>
              <w:snapToGrid w:val="0"/>
              <w:spacing w:line="240" w:lineRule="auto"/>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pacing w:val="-8"/>
                <w:sz w:val="21"/>
                <w:szCs w:val="21"/>
                <w:lang w:val="en-US" w:eastAsia="zh-CN"/>
              </w:rPr>
              <w:t>2</w:t>
            </w:r>
            <w:r>
              <w:rPr>
                <w:rFonts w:hint="default" w:ascii="Times New Roman" w:hAnsi="Times New Roman" w:eastAsia="宋体" w:cs="Times New Roman"/>
                <w:spacing w:val="-8"/>
                <w:sz w:val="21"/>
                <w:szCs w:val="21"/>
              </w:rPr>
              <w:t>.0mg/ m</w:t>
            </w:r>
            <w:r>
              <w:rPr>
                <w:rFonts w:hint="default" w:ascii="Times New Roman" w:hAnsi="Times New Roman" w:eastAsia="宋体" w:cs="Times New Roman"/>
                <w:spacing w:val="-8"/>
                <w:sz w:val="21"/>
                <w:szCs w:val="21"/>
                <w:vertAlign w:val="superscript"/>
              </w:rPr>
              <w:t>3</w:t>
            </w:r>
            <w:r>
              <w:rPr>
                <w:rFonts w:hint="eastAsia" w:ascii="Times New Roman" w:hAnsi="Times New Roman" w:eastAsia="宋体" w:cs="Times New Roman"/>
                <w:spacing w:val="-8"/>
                <w:sz w:val="21"/>
                <w:szCs w:val="21"/>
                <w:vertAlign w:val="baseline"/>
                <w:lang w:eastAsia="zh-CN"/>
              </w:rPr>
              <w:t>，其余落实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99"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919" w:type="dxa"/>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喷塑粉工序</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旋风除尘+滤芯除尘+15m排气筒</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（2套）</w:t>
            </w:r>
          </w:p>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（DA001、DA002）</w:t>
            </w:r>
          </w:p>
        </w:tc>
        <w:tc>
          <w:tcPr>
            <w:tcW w:w="1718"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颗粒物</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最高允许排放浓度：18mg/m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排放速率：0.51kg/h</w:t>
            </w:r>
          </w:p>
        </w:tc>
        <w:tc>
          <w:tcPr>
            <w:tcW w:w="2816"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《大气污染物综合排放标准》（16297-1996）表2中染料尘二级排放标准及无组织排放监控浓度限值</w:t>
            </w:r>
          </w:p>
        </w:tc>
        <w:tc>
          <w:tcPr>
            <w:tcW w:w="983"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pacing w:val="-2"/>
                <w:sz w:val="21"/>
                <w:szCs w:val="21"/>
                <w:lang w:eastAsia="zh-CN"/>
              </w:rPr>
            </w:pPr>
            <w:r>
              <w:rPr>
                <w:rFonts w:hint="eastAsia" w:ascii="Times New Roman" w:hAnsi="Times New Roman" w:eastAsia="宋体" w:cs="Times New Roman"/>
                <w:spacing w:val="-2"/>
                <w:sz w:val="21"/>
                <w:szCs w:val="21"/>
                <w:lang w:eastAsia="zh-CN"/>
              </w:rPr>
              <w:t>落实</w:t>
            </w:r>
          </w:p>
        </w:tc>
      </w:tr>
    </w:tbl>
    <w:p>
      <w:pPr>
        <w:pStyle w:val="6"/>
        <w:rPr>
          <w:rFonts w:hint="eastAsia" w:ascii="Times New Roman" w:hAnsi="Times New Roman" w:cs="Times New Roman"/>
          <w:color w:val="auto"/>
          <w:highlight w:val="none"/>
          <w:lang w:eastAsia="zh-CN"/>
        </w:rPr>
      </w:pPr>
      <w:r>
        <w:rPr>
          <w:rFonts w:hint="eastAsia" w:ascii="Times New Roman" w:hAnsi="Times New Roman" w:cs="Times New Roman"/>
          <w:color w:val="auto"/>
          <w:highlight w:val="none"/>
          <w:lang w:eastAsia="zh-CN"/>
        </w:rPr>
        <w:t>续上表</w:t>
      </w:r>
    </w:p>
    <w:tbl>
      <w:tblPr>
        <w:tblStyle w:val="22"/>
        <w:tblW w:w="92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1"/>
        <w:gridCol w:w="1017"/>
        <w:gridCol w:w="2078"/>
        <w:gridCol w:w="1718"/>
        <w:gridCol w:w="2956"/>
        <w:gridCol w:w="8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项目</w:t>
            </w:r>
          </w:p>
        </w:tc>
        <w:tc>
          <w:tcPr>
            <w:tcW w:w="1017"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污染源</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环保设施/措施</w:t>
            </w:r>
          </w:p>
        </w:tc>
        <w:tc>
          <w:tcPr>
            <w:tcW w:w="1718" w:type="dxa"/>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b/>
                <w:bCs/>
                <w:color w:val="auto"/>
                <w:kern w:val="44"/>
                <w:sz w:val="21"/>
                <w:szCs w:val="21"/>
                <w:lang w:val="nl-BE" w:eastAsia="zh-CN" w:bidi="ar-SA"/>
              </w:rPr>
            </w:pPr>
            <w:r>
              <w:rPr>
                <w:rFonts w:hint="default" w:ascii="Times New Roman" w:hAnsi="Times New Roman" w:eastAsia="宋体" w:cs="Times New Roman"/>
                <w:b/>
                <w:bCs/>
                <w:color w:val="auto"/>
                <w:sz w:val="21"/>
                <w:szCs w:val="21"/>
              </w:rPr>
              <w:t>处理效果</w:t>
            </w:r>
          </w:p>
        </w:tc>
        <w:tc>
          <w:tcPr>
            <w:tcW w:w="2956"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rPr>
              <w:t>验收标准</w:t>
            </w:r>
          </w:p>
        </w:tc>
        <w:tc>
          <w:tcPr>
            <w:tcW w:w="843" w:type="dxa"/>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落实</w:t>
            </w:r>
          </w:p>
          <w:p>
            <w:pPr>
              <w:keepNext w:val="0"/>
              <w:keepLines w:val="0"/>
              <w:pageBreakBefore w:val="0"/>
              <w:widowControl w:val="0"/>
              <w:tabs>
                <w:tab w:val="left" w:pos="6405"/>
              </w:tabs>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sz w:val="21"/>
                <w:szCs w:val="21"/>
                <w:lang w:eastAsia="zh-CN"/>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restart"/>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废水</w:t>
            </w: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污水</w:t>
            </w:r>
          </w:p>
        </w:tc>
        <w:tc>
          <w:tcPr>
            <w:tcW w:w="2078" w:type="dxa"/>
            <w:vMerge w:val="restart"/>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与原环评一致</w:t>
            </w:r>
          </w:p>
        </w:tc>
        <w:tc>
          <w:tcPr>
            <w:tcW w:w="1718" w:type="dxa"/>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nl-BE"/>
              </w:rPr>
            </w:pPr>
            <w:r>
              <w:rPr>
                <w:rFonts w:hint="default" w:ascii="Times New Roman" w:hAnsi="Times New Roman" w:eastAsia="宋体" w:cs="Times New Roman"/>
                <w:sz w:val="21"/>
                <w:szCs w:val="21"/>
                <w:lang w:val="nl-BE"/>
              </w:rPr>
              <w:t>不新增用水量</w:t>
            </w:r>
          </w:p>
        </w:tc>
        <w:tc>
          <w:tcPr>
            <w:tcW w:w="2956" w:type="dxa"/>
            <w:vMerge w:val="restart"/>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43" w:type="dxa"/>
            <w:vMerge w:val="restart"/>
            <w:tcBorders>
              <w:tl2br w:val="nil"/>
              <w:tr2bl w:val="nil"/>
            </w:tcBorders>
            <w:noWrap w:val="0"/>
            <w:vAlign w:val="center"/>
          </w:tcPr>
          <w:p>
            <w:pPr>
              <w:snapToGrid w:val="0"/>
              <w:spacing w:line="240" w:lineRule="auto"/>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食堂</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废水</w:t>
            </w:r>
          </w:p>
        </w:tc>
        <w:tc>
          <w:tcPr>
            <w:tcW w:w="2078"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1718"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nl-BE"/>
              </w:rPr>
            </w:pPr>
          </w:p>
        </w:tc>
        <w:tc>
          <w:tcPr>
            <w:tcW w:w="2956" w:type="dxa"/>
            <w:vMerge w:val="continue"/>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p>
        </w:tc>
        <w:tc>
          <w:tcPr>
            <w:tcW w:w="843" w:type="dxa"/>
            <w:vMerge w:val="continue"/>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试压水</w:t>
            </w:r>
          </w:p>
        </w:tc>
        <w:tc>
          <w:tcPr>
            <w:tcW w:w="2078" w:type="dxa"/>
            <w:vMerge w:val="continue"/>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p>
        </w:tc>
        <w:tc>
          <w:tcPr>
            <w:tcW w:w="1718" w:type="dxa"/>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nl-BE"/>
              </w:rPr>
            </w:pPr>
          </w:p>
        </w:tc>
        <w:tc>
          <w:tcPr>
            <w:tcW w:w="2956" w:type="dxa"/>
            <w:vMerge w:val="continue"/>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p>
        </w:tc>
        <w:tc>
          <w:tcPr>
            <w:tcW w:w="843" w:type="dxa"/>
            <w:vMerge w:val="continue"/>
            <w:tcBorders>
              <w:tl2br w:val="nil"/>
              <w:tr2bl w:val="nil"/>
            </w:tcBorders>
            <w:noWrap w:val="0"/>
            <w:vAlign w:val="center"/>
          </w:tcPr>
          <w:p>
            <w:pPr>
              <w:snapToGrid w:val="0"/>
              <w:spacing w:line="240" w:lineRule="auto"/>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restart"/>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w:t>
            </w: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原料</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下料</w:t>
            </w:r>
          </w:p>
        </w:tc>
        <w:tc>
          <w:tcPr>
            <w:tcW w:w="2078" w:type="dxa"/>
            <w:vMerge w:val="restart"/>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下脚料</w:t>
            </w:r>
          </w:p>
        </w:tc>
        <w:tc>
          <w:tcPr>
            <w:tcW w:w="1718" w:type="dxa"/>
            <w:vMerge w:val="restart"/>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收集后外售</w:t>
            </w:r>
          </w:p>
        </w:tc>
        <w:tc>
          <w:tcPr>
            <w:tcW w:w="2956" w:type="dxa"/>
            <w:vMerge w:val="restart"/>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r>
              <w:rPr>
                <w:rFonts w:hint="default" w:ascii="Times New Roman" w:hAnsi="Times New Roman" w:eastAsia="宋体" w:cs="Times New Roman"/>
                <w:spacing w:val="-6"/>
                <w:sz w:val="21"/>
                <w:szCs w:val="21"/>
              </w:rPr>
              <w:t>《一般工业固体废物贮存、处置场污染控制标准》（GB18599-2001）及2013年修改单（公告2013年第36号）中相关规定</w:t>
            </w:r>
          </w:p>
        </w:tc>
        <w:tc>
          <w:tcPr>
            <w:tcW w:w="843" w:type="dxa"/>
            <w:vMerge w:val="restart"/>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r>
              <w:rPr>
                <w:rFonts w:hint="default" w:ascii="Times New Roman" w:hAnsi="Times New Roman" w:cs="Times New Roman"/>
                <w:szCs w:val="21"/>
                <w:lang w:eastAsia="zh-CN"/>
              </w:rPr>
              <w:t>均妥善处理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激光</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下料</w:t>
            </w:r>
          </w:p>
        </w:tc>
        <w:tc>
          <w:tcPr>
            <w:tcW w:w="207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p>
        </w:tc>
        <w:tc>
          <w:tcPr>
            <w:tcW w:w="1718" w:type="dxa"/>
            <w:vMerge w:val="continue"/>
            <w:tcBorders>
              <w:tl2br w:val="nil"/>
              <w:tr2bl w:val="nil"/>
            </w:tcBorders>
            <w:noWrap w:val="0"/>
            <w:vAlign w:val="center"/>
          </w:tcPr>
          <w:p>
            <w:pPr>
              <w:pStyle w:val="4"/>
              <w:spacing w:line="240" w:lineRule="auto"/>
              <w:ind w:firstLine="46" w:firstLineChars="22"/>
              <w:jc w:val="center"/>
              <w:rPr>
                <w:rFonts w:hint="default" w:ascii="Times New Roman" w:hAnsi="Times New Roman" w:eastAsia="宋体" w:cs="Times New Roman"/>
                <w:sz w:val="21"/>
                <w:szCs w:val="21"/>
              </w:rPr>
            </w:pPr>
          </w:p>
        </w:tc>
        <w:tc>
          <w:tcPr>
            <w:tcW w:w="2956"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c>
          <w:tcPr>
            <w:tcW w:w="843"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原料</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冲压</w:t>
            </w:r>
          </w:p>
        </w:tc>
        <w:tc>
          <w:tcPr>
            <w:tcW w:w="207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p>
        </w:tc>
        <w:tc>
          <w:tcPr>
            <w:tcW w:w="1718" w:type="dxa"/>
            <w:vMerge w:val="continue"/>
            <w:tcBorders>
              <w:tl2br w:val="nil"/>
              <w:tr2bl w:val="nil"/>
            </w:tcBorders>
            <w:noWrap w:val="0"/>
            <w:vAlign w:val="center"/>
          </w:tcPr>
          <w:p>
            <w:pPr>
              <w:pStyle w:val="4"/>
              <w:spacing w:line="240" w:lineRule="auto"/>
              <w:ind w:firstLine="46" w:firstLineChars="22"/>
              <w:jc w:val="center"/>
              <w:rPr>
                <w:rFonts w:hint="default" w:ascii="Times New Roman" w:hAnsi="Times New Roman" w:eastAsia="宋体" w:cs="Times New Roman"/>
                <w:sz w:val="21"/>
                <w:szCs w:val="21"/>
              </w:rPr>
            </w:pPr>
          </w:p>
        </w:tc>
        <w:tc>
          <w:tcPr>
            <w:tcW w:w="2956"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c>
          <w:tcPr>
            <w:tcW w:w="843"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挤出</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工序</w:t>
            </w:r>
          </w:p>
        </w:tc>
        <w:tc>
          <w:tcPr>
            <w:tcW w:w="2078"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未溶料</w:t>
            </w:r>
          </w:p>
        </w:tc>
        <w:tc>
          <w:tcPr>
            <w:tcW w:w="1718" w:type="dxa"/>
            <w:tcBorders>
              <w:tl2br w:val="nil"/>
              <w:tr2bl w:val="nil"/>
            </w:tcBorders>
            <w:noWrap w:val="0"/>
            <w:vAlign w:val="center"/>
          </w:tcPr>
          <w:p>
            <w:pPr>
              <w:pStyle w:val="4"/>
              <w:spacing w:line="240" w:lineRule="auto"/>
              <w:ind w:firstLine="46" w:firstLineChars="22"/>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收集后外售</w:t>
            </w:r>
          </w:p>
        </w:tc>
        <w:tc>
          <w:tcPr>
            <w:tcW w:w="2956"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c>
          <w:tcPr>
            <w:tcW w:w="843"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办公</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w:t>
            </w:r>
          </w:p>
        </w:tc>
        <w:tc>
          <w:tcPr>
            <w:tcW w:w="2078"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生活垃圾</w:t>
            </w:r>
          </w:p>
        </w:tc>
        <w:tc>
          <w:tcPr>
            <w:tcW w:w="1718" w:type="dxa"/>
            <w:vMerge w:val="restart"/>
            <w:tcBorders>
              <w:tl2br w:val="nil"/>
              <w:tr2bl w:val="nil"/>
            </w:tcBorders>
            <w:noWrap w:val="0"/>
            <w:vAlign w:val="center"/>
          </w:tcPr>
          <w:p>
            <w:pPr>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集中后由环卫部门统一处理</w:t>
            </w:r>
          </w:p>
        </w:tc>
        <w:tc>
          <w:tcPr>
            <w:tcW w:w="2956"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c>
          <w:tcPr>
            <w:tcW w:w="843"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vMerge w:val="continue"/>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p>
        </w:tc>
        <w:tc>
          <w:tcPr>
            <w:tcW w:w="1017"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食堂</w:t>
            </w:r>
          </w:p>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餐厅</w:t>
            </w:r>
          </w:p>
        </w:tc>
        <w:tc>
          <w:tcPr>
            <w:tcW w:w="2078"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厨余垃圾</w:t>
            </w:r>
          </w:p>
        </w:tc>
        <w:tc>
          <w:tcPr>
            <w:tcW w:w="1718" w:type="dxa"/>
            <w:vMerge w:val="continue"/>
            <w:tcBorders>
              <w:tl2br w:val="nil"/>
              <w:tr2bl w:val="nil"/>
            </w:tcBorders>
            <w:noWrap w:val="0"/>
            <w:vAlign w:val="center"/>
          </w:tcPr>
          <w:p>
            <w:pPr>
              <w:pStyle w:val="4"/>
              <w:spacing w:line="240" w:lineRule="auto"/>
              <w:ind w:firstLine="46" w:firstLineChars="22"/>
              <w:jc w:val="center"/>
              <w:rPr>
                <w:rFonts w:hint="default" w:ascii="Times New Roman" w:hAnsi="Times New Roman" w:eastAsia="宋体" w:cs="Times New Roman"/>
                <w:sz w:val="21"/>
                <w:szCs w:val="21"/>
              </w:rPr>
            </w:pPr>
          </w:p>
        </w:tc>
        <w:tc>
          <w:tcPr>
            <w:tcW w:w="2956"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c>
          <w:tcPr>
            <w:tcW w:w="843"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spacing w:val="-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01" w:type="dxa"/>
            <w:tcBorders>
              <w:tl2br w:val="nil"/>
              <w:tr2bl w:val="nil"/>
            </w:tcBorders>
            <w:noWrap w:val="0"/>
            <w:vAlign w:val="center"/>
          </w:tcPr>
          <w:p>
            <w:pPr>
              <w:pStyle w:val="33"/>
              <w:tabs>
                <w:tab w:val="left" w:pos="6405"/>
              </w:tabs>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1017"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生产设备、风机等</w:t>
            </w:r>
          </w:p>
        </w:tc>
        <w:tc>
          <w:tcPr>
            <w:tcW w:w="2078" w:type="dxa"/>
            <w:tcBorders>
              <w:tl2br w:val="nil"/>
              <w:tr2bl w:val="nil"/>
            </w:tcBorders>
            <w:noWrap w:val="0"/>
            <w:vAlign w:val="center"/>
          </w:tcPr>
          <w:p>
            <w:pPr>
              <w:tabs>
                <w:tab w:val="left" w:pos="6405"/>
              </w:tabs>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隔声、减振</w:t>
            </w:r>
          </w:p>
        </w:tc>
        <w:tc>
          <w:tcPr>
            <w:tcW w:w="1718"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昼间：65dB(A)</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夜间：55dB(A)</w:t>
            </w:r>
          </w:p>
        </w:tc>
        <w:tc>
          <w:tcPr>
            <w:tcW w:w="2956" w:type="dxa"/>
            <w:tcBorders>
              <w:tl2br w:val="nil"/>
              <w:tr2bl w:val="nil"/>
            </w:tcBorders>
            <w:noWrap w:val="0"/>
            <w:vAlign w:val="center"/>
          </w:tcPr>
          <w:p>
            <w:pPr>
              <w:pStyle w:val="4"/>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《工业企业厂界环境噪声排放标准》（GB12348-2008）中3类标准</w:t>
            </w:r>
          </w:p>
        </w:tc>
        <w:tc>
          <w:tcPr>
            <w:tcW w:w="843" w:type="dxa"/>
            <w:tcBorders>
              <w:tl2br w:val="nil"/>
              <w:tr2bl w:val="nil"/>
            </w:tcBorders>
            <w:noWrap w:val="0"/>
            <w:vAlign w:val="center"/>
          </w:tcPr>
          <w:p>
            <w:pPr>
              <w:pStyle w:val="4"/>
              <w:spacing w:line="240" w:lineRule="auto"/>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落实</w:t>
            </w:r>
          </w:p>
        </w:tc>
      </w:tr>
    </w:tbl>
    <w:p>
      <w:pPr>
        <w:pStyle w:val="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2.10 验收范围及内容</w:t>
      </w:r>
      <w:bookmarkEnd w:id="54"/>
    </w:p>
    <w:p>
      <w:pPr>
        <w:spacing w:line="440" w:lineRule="atLeast"/>
        <w:ind w:firstLine="480" w:firstLineChars="200"/>
        <w:jc w:val="left"/>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sz w:val="24"/>
          <w:szCs w:val="24"/>
        </w:rPr>
        <w:t>项目占地面积</w:t>
      </w:r>
      <w:r>
        <w:rPr>
          <w:rFonts w:hint="eastAsia" w:ascii="Times New Roman" w:hAnsi="Times New Roman" w:cs="Times New Roman"/>
          <w:sz w:val="24"/>
          <w:szCs w:val="24"/>
          <w:lang w:val="en-US" w:eastAsia="zh-CN"/>
        </w:rPr>
        <w:t>20160</w:t>
      </w:r>
      <w:r>
        <w:rPr>
          <w:rFonts w:hint="default" w:ascii="Times New Roman" w:hAnsi="Times New Roman" w:eastAsia="宋体" w:cs="Times New Roman"/>
          <w:sz w:val="24"/>
          <w:szCs w:val="24"/>
        </w:rPr>
        <w:t>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highlight w:val="none"/>
        </w:rPr>
        <w:t>主要建设建设</w:t>
      </w:r>
      <w:r>
        <w:rPr>
          <w:rFonts w:hint="eastAsia" w:ascii="Times New Roman" w:hAnsi="Times New Roman" w:cs="Times New Roman"/>
          <w:sz w:val="24"/>
          <w:szCs w:val="24"/>
          <w:highlight w:val="none"/>
          <w:lang w:eastAsia="zh-CN"/>
        </w:rPr>
        <w:t>生产车间</w:t>
      </w:r>
      <w:r>
        <w:rPr>
          <w:rFonts w:hint="eastAsia" w:ascii="Times New Roman" w:hAnsi="Times New Roman" w:cs="Times New Roman"/>
          <w:sz w:val="24"/>
          <w:szCs w:val="24"/>
          <w:highlight w:val="none"/>
          <w:lang w:val="en-US" w:eastAsia="zh-CN"/>
        </w:rPr>
        <w:t>9间</w:t>
      </w:r>
      <w:r>
        <w:rPr>
          <w:rFonts w:hint="default" w:ascii="Times New Roman" w:hAnsi="Times New Roman" w:eastAsia="宋体" w:cs="Times New Roman"/>
          <w:sz w:val="24"/>
          <w:szCs w:val="24"/>
          <w:highlight w:val="none"/>
        </w:rPr>
        <w:t>。项目</w:t>
      </w:r>
      <w:r>
        <w:rPr>
          <w:rFonts w:hint="default" w:ascii="Times New Roman" w:hAnsi="Times New Roman" w:eastAsia="宋体" w:cs="Times New Roman"/>
          <w:sz w:val="24"/>
          <w:szCs w:val="24"/>
          <w:highlight w:val="none"/>
          <w:lang w:eastAsia="zh-CN"/>
        </w:rPr>
        <w:t>建成后</w:t>
      </w:r>
      <w:r>
        <w:rPr>
          <w:rFonts w:hint="eastAsia" w:ascii="Times New Roman" w:hAnsi="Times New Roman" w:eastAsia="宋体" w:cs="Times New Roman"/>
          <w:color w:val="auto"/>
          <w:sz w:val="24"/>
          <w:szCs w:val="24"/>
          <w:highlight w:val="none"/>
          <w:lang w:val="en-US" w:eastAsia="zh-CN"/>
        </w:rPr>
        <w:t>年产导热节能介质散热器30万片;蓄能式电暖气5万件;空气源热泵5000台</w:t>
      </w:r>
      <w:r>
        <w:rPr>
          <w:rFonts w:hint="default" w:ascii="Times New Roman" w:hAnsi="Times New Roman" w:eastAsia="宋体" w:cs="Times New Roman"/>
          <w:color w:val="auto"/>
          <w:sz w:val="24"/>
          <w:szCs w:val="24"/>
          <w:highlight w:val="none"/>
          <w:lang w:eastAsia="zh-CN"/>
        </w:rPr>
        <w:t>。</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环保设施已经建设完成工程有：</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①废气—</w:t>
      </w:r>
      <w:r>
        <w:rPr>
          <w:rFonts w:hint="default" w:ascii="Times New Roman" w:hAnsi="Times New Roman" w:eastAsia="宋体" w:cs="Times New Roman"/>
          <w:color w:val="auto"/>
          <w:sz w:val="24"/>
          <w:szCs w:val="24"/>
          <w:lang w:eastAsia="zh-CN"/>
        </w:rPr>
        <w:t>项目废气主要为焊接工序、激光下料工序、抛丸工序、喷塑粉工序</w:t>
      </w:r>
      <w:r>
        <w:rPr>
          <w:rFonts w:hint="default" w:ascii="Times New Roman" w:hAnsi="Times New Roman" w:eastAsia="宋体" w:cs="Times New Roman"/>
          <w:color w:val="auto"/>
          <w:sz w:val="24"/>
          <w:szCs w:val="24"/>
          <w:lang w:val="en-US" w:eastAsia="zh-CN"/>
        </w:rPr>
        <w:t>产生的粉尘；</w:t>
      </w:r>
      <w:r>
        <w:rPr>
          <w:rFonts w:hint="default" w:ascii="Times New Roman" w:hAnsi="Times New Roman" w:eastAsia="宋体" w:cs="Times New Roman"/>
          <w:color w:val="auto"/>
          <w:sz w:val="24"/>
          <w:szCs w:val="24"/>
          <w:lang w:eastAsia="zh-CN"/>
        </w:rPr>
        <w:t>塑粉烘干工序产生的非甲烷总烃、SO</w:t>
      </w:r>
      <w:r>
        <w:rPr>
          <w:rFonts w:hint="default" w:ascii="Times New Roman" w:hAnsi="Times New Roman" w:eastAsia="宋体" w:cs="Times New Roman"/>
          <w:color w:val="auto"/>
          <w:sz w:val="24"/>
          <w:szCs w:val="24"/>
          <w:vertAlign w:val="subscript"/>
          <w:lang w:eastAsia="zh-CN"/>
        </w:rPr>
        <w:t>2</w:t>
      </w:r>
      <w:r>
        <w:rPr>
          <w:rFonts w:hint="default" w:ascii="Times New Roman" w:hAnsi="Times New Roman" w:eastAsia="宋体" w:cs="Times New Roman"/>
          <w:color w:val="auto"/>
          <w:sz w:val="24"/>
          <w:szCs w:val="24"/>
          <w:lang w:eastAsia="zh-CN"/>
        </w:rPr>
        <w:t>、NO</w:t>
      </w:r>
      <w:r>
        <w:rPr>
          <w:rFonts w:hint="default" w:ascii="Times New Roman" w:hAnsi="Times New Roman" w:eastAsia="宋体" w:cs="Times New Roman"/>
          <w:color w:val="auto"/>
          <w:sz w:val="24"/>
          <w:szCs w:val="24"/>
          <w:vertAlign w:val="subscript"/>
          <w:lang w:eastAsia="zh-CN"/>
        </w:rPr>
        <w:t>X</w:t>
      </w:r>
      <w:r>
        <w:rPr>
          <w:rFonts w:hint="default" w:ascii="Times New Roman" w:hAnsi="Times New Roman" w:eastAsia="宋体" w:cs="Times New Roman"/>
          <w:color w:val="auto"/>
          <w:sz w:val="24"/>
          <w:szCs w:val="24"/>
          <w:lang w:eastAsia="zh-CN"/>
        </w:rPr>
        <w:t>、烟尘</w:t>
      </w:r>
      <w:r>
        <w:rPr>
          <w:rFonts w:hint="default" w:ascii="Times New Roman" w:hAnsi="Times New Roman" w:eastAsia="宋体" w:cs="Times New Roman"/>
          <w:sz w:val="24"/>
          <w:szCs w:val="24"/>
        </w:rPr>
        <w:t>。</w:t>
      </w:r>
      <w:r>
        <w:rPr>
          <w:rFonts w:hint="default" w:ascii="Times New Roman" w:hAnsi="Times New Roman" w:eastAsia="宋体" w:cs="Times New Roman"/>
          <w:color w:val="auto"/>
          <w:sz w:val="24"/>
          <w:szCs w:val="24"/>
          <w:lang w:eastAsia="zh-CN"/>
        </w:rPr>
        <w:t>焊接工序</w:t>
      </w:r>
      <w:r>
        <w:rPr>
          <w:rFonts w:hint="default" w:ascii="Times New Roman" w:hAnsi="Times New Roman" w:eastAsia="宋体" w:cs="Times New Roman"/>
          <w:color w:val="auto"/>
          <w:sz w:val="24"/>
          <w:szCs w:val="24"/>
          <w:lang w:val="en-US" w:eastAsia="zh-CN"/>
        </w:rPr>
        <w:t>产生的粉尘经布袋除尘器处理后，</w:t>
      </w:r>
      <w:r>
        <w:rPr>
          <w:rFonts w:hint="default" w:ascii="Times New Roman" w:hAnsi="Times New Roman" w:eastAsia="宋体" w:cs="Times New Roman"/>
          <w:color w:val="auto"/>
          <w:sz w:val="24"/>
          <w:szCs w:val="24"/>
          <w:lang w:eastAsia="zh-CN"/>
        </w:rPr>
        <w:t>由</w:t>
      </w:r>
      <w:r>
        <w:rPr>
          <w:rFonts w:hint="default"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lang w:eastAsia="zh-CN"/>
        </w:rPr>
        <w:t>m高排气筒排放</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激光下料工序</w:t>
      </w:r>
      <w:r>
        <w:rPr>
          <w:rFonts w:hint="default" w:ascii="Times New Roman" w:hAnsi="Times New Roman" w:eastAsia="宋体" w:cs="Times New Roman"/>
          <w:color w:val="auto"/>
          <w:sz w:val="24"/>
          <w:szCs w:val="24"/>
          <w:lang w:val="en-US" w:eastAsia="zh-CN"/>
        </w:rPr>
        <w:t>产生的粉尘经布袋除尘器处理后，</w:t>
      </w:r>
      <w:r>
        <w:rPr>
          <w:rFonts w:hint="default" w:ascii="Times New Roman" w:hAnsi="Times New Roman" w:eastAsia="宋体" w:cs="Times New Roman"/>
          <w:color w:val="auto"/>
          <w:sz w:val="24"/>
          <w:szCs w:val="24"/>
          <w:lang w:eastAsia="zh-CN"/>
        </w:rPr>
        <w:t>由</w:t>
      </w:r>
      <w:r>
        <w:rPr>
          <w:rFonts w:hint="default"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lang w:eastAsia="zh-CN"/>
        </w:rPr>
        <w:t>m高排气筒排放</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抛</w:t>
      </w:r>
      <w:r>
        <w:rPr>
          <w:rFonts w:hint="default" w:ascii="Times New Roman" w:hAnsi="Times New Roman" w:eastAsia="宋体" w:cs="Times New Roman"/>
          <w:color w:val="auto"/>
          <w:sz w:val="24"/>
          <w:szCs w:val="24"/>
          <w:lang w:val="en-US" w:eastAsia="zh-CN"/>
        </w:rPr>
        <w:t>丸工序产生的粉尘经布袋除尘器处理后，由15m高排气筒排放。喷塑粉工序产生的粉尘经旋风除尘+滤芯除尘处理后，由15m高排气筒排放</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塑粉烘干工序产生的非甲烷总烃、SO</w:t>
      </w:r>
      <w:r>
        <w:rPr>
          <w:rFonts w:hint="default" w:ascii="Times New Roman" w:hAnsi="Times New Roman" w:eastAsia="宋体" w:cs="Times New Roman"/>
          <w:color w:val="auto"/>
          <w:sz w:val="24"/>
          <w:szCs w:val="24"/>
          <w:vertAlign w:val="subscript"/>
          <w:lang w:eastAsia="zh-CN"/>
        </w:rPr>
        <w:t>2</w:t>
      </w:r>
      <w:r>
        <w:rPr>
          <w:rFonts w:hint="default" w:ascii="Times New Roman" w:hAnsi="Times New Roman" w:eastAsia="宋体" w:cs="Times New Roman"/>
          <w:color w:val="auto"/>
          <w:sz w:val="24"/>
          <w:szCs w:val="24"/>
          <w:lang w:eastAsia="zh-CN"/>
        </w:rPr>
        <w:t>、NO</w:t>
      </w:r>
      <w:r>
        <w:rPr>
          <w:rFonts w:hint="default" w:ascii="Times New Roman" w:hAnsi="Times New Roman" w:eastAsia="宋体" w:cs="Times New Roman"/>
          <w:color w:val="auto"/>
          <w:sz w:val="24"/>
          <w:szCs w:val="24"/>
          <w:vertAlign w:val="subscript"/>
          <w:lang w:eastAsia="zh-CN"/>
        </w:rPr>
        <w:t>X</w:t>
      </w:r>
      <w:r>
        <w:rPr>
          <w:rFonts w:hint="default" w:ascii="Times New Roman" w:hAnsi="Times New Roman" w:eastAsia="宋体" w:cs="Times New Roman"/>
          <w:color w:val="auto"/>
          <w:sz w:val="24"/>
          <w:szCs w:val="24"/>
          <w:lang w:eastAsia="zh-CN"/>
        </w:rPr>
        <w:t>、烟尘经</w:t>
      </w:r>
      <w:r>
        <w:rPr>
          <w:rFonts w:hint="default" w:ascii="Times New Roman" w:hAnsi="Times New Roman" w:eastAsia="宋体" w:cs="Times New Roman"/>
          <w:sz w:val="24"/>
          <w:szCs w:val="24"/>
          <w:lang w:eastAsia="zh-CN"/>
        </w:rPr>
        <w:t>等离子光氧一体机处理后，</w:t>
      </w:r>
      <w:r>
        <w:rPr>
          <w:rFonts w:hint="default" w:ascii="Times New Roman" w:hAnsi="Times New Roman" w:eastAsia="宋体" w:cs="Times New Roman"/>
          <w:color w:val="auto"/>
          <w:sz w:val="24"/>
          <w:szCs w:val="24"/>
          <w:lang w:val="en-US" w:eastAsia="zh-CN"/>
        </w:rPr>
        <w:t>由15m高排气筒排放。未收集的废气经车间无组织排放</w:t>
      </w:r>
      <w:r>
        <w:rPr>
          <w:rFonts w:hint="default"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rPr>
        <w:t>为具体检测</w:t>
      </w:r>
      <w:r>
        <w:rPr>
          <w:rFonts w:hint="default" w:ascii="Times New Roman" w:hAnsi="Times New Roman" w:eastAsia="宋体" w:cs="Times New Roman"/>
          <w:color w:val="auto"/>
          <w:sz w:val="24"/>
          <w:szCs w:val="24"/>
          <w:highlight w:val="none"/>
          <w:lang w:eastAsia="zh-CN"/>
        </w:rPr>
        <w:t>内容。</w:t>
      </w:r>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lang w:eastAsia="zh-CN"/>
        </w:rPr>
        <w:t>②废水—</w:t>
      </w:r>
      <w:r>
        <w:rPr>
          <w:rFonts w:hint="default" w:ascii="Times New Roman" w:hAnsi="Times New Roman" w:eastAsia="宋体" w:cs="Times New Roman"/>
          <w:color w:val="auto"/>
          <w:sz w:val="24"/>
          <w:highlight w:val="none"/>
        </w:rPr>
        <w:t>项目</w:t>
      </w:r>
      <w:r>
        <w:rPr>
          <w:rFonts w:hint="eastAsia" w:ascii="Times New Roman" w:hAnsi="Times New Roman" w:eastAsia="宋体" w:cs="Times New Roman"/>
          <w:color w:val="auto"/>
          <w:sz w:val="24"/>
          <w:szCs w:val="24"/>
          <w:lang w:eastAsia="zh-CN"/>
        </w:rPr>
        <w:t>无生产废水产生，废水主要为生活污水、食堂废水经化粪池、隔油池处理后，送沧州绿源污水处理有限公司临港污水处理厂处理，待园区规划污水处理厂建成投产后，再排入园区规划污水处理厂</w:t>
      </w:r>
      <w:r>
        <w:rPr>
          <w:rFonts w:hint="default" w:ascii="Times New Roman" w:hAnsi="Times New Roman" w:eastAsia="宋体" w:cs="Times New Roman"/>
          <w:color w:val="auto"/>
          <w:sz w:val="24"/>
          <w:szCs w:val="24"/>
          <w:highlight w:val="none"/>
        </w:rPr>
        <w:t>，为检</w:t>
      </w:r>
      <w:r>
        <w:rPr>
          <w:rFonts w:hint="default" w:ascii="Times New Roman" w:hAnsi="Times New Roman" w:eastAsia="宋体" w:cs="Times New Roman"/>
          <w:color w:val="auto"/>
          <w:sz w:val="24"/>
          <w:szCs w:val="24"/>
          <w:highlight w:val="none"/>
          <w:lang w:eastAsia="zh-CN"/>
        </w:rPr>
        <w:t>查</w:t>
      </w:r>
      <w:r>
        <w:rPr>
          <w:rFonts w:hint="default" w:ascii="Times New Roman" w:hAnsi="Times New Roman" w:eastAsia="宋体" w:cs="Times New Roman"/>
          <w:color w:val="auto"/>
          <w:sz w:val="24"/>
          <w:szCs w:val="24"/>
          <w:highlight w:val="none"/>
        </w:rPr>
        <w:t>内容。</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highlight w:val="none"/>
        </w:rPr>
        <w:t>③噪声—</w:t>
      </w:r>
      <w:r>
        <w:rPr>
          <w:rFonts w:hint="eastAsia" w:ascii="Times New Roman" w:hAnsi="Times New Roman" w:eastAsia="宋体" w:cs="Times New Roman"/>
          <w:color w:val="auto"/>
          <w:sz w:val="24"/>
          <w:szCs w:val="24"/>
          <w:lang w:eastAsia="zh-CN"/>
        </w:rPr>
        <w:t>型材切割机、激光切割机、数控折弯机、金属绞丝机、自动钻孔机床、空压系统等设备运行产生</w:t>
      </w:r>
      <w:r>
        <w:rPr>
          <w:rFonts w:hint="default" w:ascii="Times New Roman" w:hAnsi="Times New Roman" w:cs="Times New Roman"/>
          <w:color w:val="auto"/>
          <w:sz w:val="24"/>
          <w:szCs w:val="24"/>
          <w:highlight w:val="none"/>
        </w:rPr>
        <w:t>噪声，为具体检测</w:t>
      </w:r>
      <w:r>
        <w:rPr>
          <w:rFonts w:hint="default" w:ascii="Times New Roman" w:hAnsi="Times New Roman" w:eastAsia="宋体" w:cs="Times New Roman"/>
          <w:color w:val="auto"/>
          <w:sz w:val="24"/>
          <w:szCs w:val="24"/>
          <w:lang w:eastAsia="zh-CN"/>
        </w:rPr>
        <w:t>内容。</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④固体废物—该项目产生固体废物为下脚料、厨余垃圾和生活垃圾。原料下料、激光下料、原料冲压工序产生的下脚料，属于一般固废，统一收集后外售。食堂产生的厨余垃圾及办公生活产生的生活垃圾，由环卫部门统一清运处理</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eastAsia="zh-CN"/>
        </w:rPr>
        <w:t>为检查内容。</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⑤工程环评及环评审批意见落实情况、环保设施的建设运行情况、环保机构及规章制度建设情况等，为本工程验收报告的检查内容。</w:t>
      </w:r>
    </w:p>
    <w:p>
      <w:pPr>
        <w:pStyle w:val="5"/>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br w:type="page"/>
      </w:r>
    </w:p>
    <w:p>
      <w:pPr>
        <w:pStyle w:val="5"/>
        <w:rPr>
          <w:rFonts w:hint="default" w:ascii="Times New Roman" w:hAnsi="Times New Roman" w:eastAsia="宋体" w:cs="Times New Roman"/>
          <w:color w:val="auto"/>
          <w:highlight w:val="none"/>
        </w:rPr>
      </w:pPr>
      <w:bookmarkStart w:id="55" w:name="_Toc3043"/>
      <w:r>
        <w:rPr>
          <w:rFonts w:hint="default" w:ascii="Times New Roman" w:hAnsi="Times New Roman" w:eastAsia="宋体" w:cs="Times New Roman"/>
          <w:color w:val="auto"/>
          <w:highlight w:val="none"/>
        </w:rPr>
        <w:t>3 主要污染源及治理措施</w:t>
      </w:r>
      <w:bookmarkEnd w:id="55"/>
    </w:p>
    <w:p>
      <w:pPr>
        <w:pStyle w:val="6"/>
        <w:rPr>
          <w:rFonts w:hint="default" w:ascii="Times New Roman" w:hAnsi="Times New Roman" w:eastAsia="宋体" w:cs="Times New Roman"/>
          <w:color w:val="auto"/>
          <w:highlight w:val="none"/>
        </w:rPr>
      </w:pPr>
      <w:bookmarkStart w:id="56" w:name="_Toc32241"/>
      <w:r>
        <w:rPr>
          <w:rFonts w:hint="default" w:ascii="Times New Roman" w:hAnsi="Times New Roman" w:eastAsia="宋体" w:cs="Times New Roman"/>
          <w:color w:val="auto"/>
          <w:highlight w:val="none"/>
        </w:rPr>
        <w:t>3.1 施工期主要污染源及治理措施</w:t>
      </w:r>
      <w:bookmarkEnd w:id="56"/>
    </w:p>
    <w:p>
      <w:pPr>
        <w:pStyle w:val="7"/>
        <w:spacing w:line="360" w:lineRule="auto"/>
        <w:ind w:firstLine="480" w:firstLineChars="200"/>
        <w:rPr>
          <w:rFonts w:hint="default" w:ascii="Times New Roman" w:hAnsi="Times New Roman" w:eastAsia="宋体" w:cs="Times New Roman"/>
          <w:color w:val="auto"/>
          <w:sz w:val="24"/>
          <w:szCs w:val="24"/>
          <w:highlight w:val="none"/>
          <w:lang w:eastAsia="zh-CN"/>
        </w:rPr>
      </w:pPr>
      <w:bookmarkStart w:id="57" w:name="_Toc4230"/>
      <w:r>
        <w:rPr>
          <w:rFonts w:hint="default" w:ascii="Times New Roman" w:hAnsi="Times New Roman" w:eastAsia="宋体" w:cs="Times New Roman"/>
          <w:color w:val="auto"/>
          <w:sz w:val="24"/>
          <w:szCs w:val="24"/>
          <w:highlight w:val="none"/>
          <w:lang w:eastAsia="zh-CN"/>
        </w:rPr>
        <w:t>项目用房为现有</w:t>
      </w:r>
      <w:r>
        <w:rPr>
          <w:rFonts w:hint="eastAsia" w:ascii="Times New Roman" w:hAnsi="Times New Roman" w:eastAsia="宋体" w:cs="Times New Roman"/>
          <w:color w:val="auto"/>
          <w:sz w:val="24"/>
          <w:szCs w:val="24"/>
          <w:highlight w:val="none"/>
          <w:lang w:eastAsia="zh-CN"/>
        </w:rPr>
        <w:t>车间，项目</w:t>
      </w:r>
      <w:r>
        <w:rPr>
          <w:rFonts w:hint="default" w:ascii="Times New Roman" w:hAnsi="Times New Roman" w:eastAsia="宋体" w:cs="Times New Roman"/>
          <w:color w:val="auto"/>
          <w:sz w:val="24"/>
          <w:szCs w:val="24"/>
          <w:highlight w:val="none"/>
          <w:lang w:eastAsia="zh-CN"/>
        </w:rPr>
        <w:t>施工期</w:t>
      </w:r>
      <w:r>
        <w:rPr>
          <w:rFonts w:hint="eastAsia" w:ascii="Times New Roman" w:hAnsi="Times New Roman" w:eastAsia="宋体" w:cs="Times New Roman"/>
          <w:color w:val="auto"/>
          <w:sz w:val="24"/>
          <w:szCs w:val="24"/>
          <w:highlight w:val="none"/>
          <w:lang w:eastAsia="zh-CN"/>
        </w:rPr>
        <w:t>主要</w:t>
      </w:r>
      <w:r>
        <w:rPr>
          <w:rFonts w:hint="default" w:ascii="Times New Roman" w:hAnsi="Times New Roman" w:eastAsia="宋体" w:cs="Times New Roman"/>
          <w:color w:val="auto"/>
          <w:sz w:val="24"/>
          <w:szCs w:val="24"/>
          <w:highlight w:val="none"/>
          <w:lang w:eastAsia="zh-CN"/>
        </w:rPr>
        <w:t>包括</w:t>
      </w:r>
      <w:r>
        <w:rPr>
          <w:rFonts w:hint="eastAsia" w:ascii="Times New Roman" w:hAnsi="Times New Roman" w:eastAsia="宋体" w:cs="Times New Roman"/>
          <w:color w:val="auto"/>
          <w:sz w:val="24"/>
          <w:szCs w:val="24"/>
          <w:highlight w:val="none"/>
          <w:lang w:eastAsia="zh-CN"/>
        </w:rPr>
        <w:t>为设备安装，土建工程量较少，主要环境影响为噪声</w:t>
      </w:r>
      <w:r>
        <w:rPr>
          <w:rFonts w:hint="default" w:ascii="Times New Roman" w:hAnsi="Times New Roman" w:eastAsia="宋体" w:cs="Times New Roman"/>
          <w:color w:val="auto"/>
          <w:sz w:val="24"/>
          <w:szCs w:val="24"/>
          <w:highlight w:val="none"/>
          <w:lang w:eastAsia="zh-CN"/>
        </w:rPr>
        <w:t>。</w:t>
      </w:r>
    </w:p>
    <w:p>
      <w:pPr>
        <w:pStyle w:val="7"/>
        <w:spacing w:line="360" w:lineRule="auto"/>
        <w:ind w:firstLine="480" w:firstLineChars="200"/>
        <w:rPr>
          <w:rFonts w:hint="default" w:ascii="Times New Roman" w:hAnsi="Times New Roman" w:eastAsia="宋体" w:cs="Times New Roman"/>
          <w:b w:val="0"/>
          <w:bCs/>
          <w:color w:val="auto"/>
          <w:kern w:val="2"/>
          <w:sz w:val="24"/>
          <w:szCs w:val="24"/>
          <w:highlight w:val="none"/>
          <w:lang w:val="en-US" w:eastAsia="zh-CN" w:bidi="ar-SA"/>
        </w:rPr>
      </w:pPr>
      <w:r>
        <w:rPr>
          <w:rFonts w:hint="default" w:ascii="Times New Roman" w:hAnsi="Times New Roman" w:eastAsia="宋体" w:cs="Times New Roman"/>
          <w:color w:val="auto"/>
          <w:sz w:val="24"/>
          <w:szCs w:val="24"/>
          <w:highlight w:val="none"/>
          <w:lang w:eastAsia="zh-CN"/>
        </w:rPr>
        <w:t>施工期噪声主要来源于</w:t>
      </w:r>
      <w:r>
        <w:rPr>
          <w:rFonts w:hint="eastAsia" w:ascii="Times New Roman" w:hAnsi="Times New Roman" w:eastAsia="宋体" w:cs="Times New Roman"/>
          <w:color w:val="auto"/>
          <w:sz w:val="24"/>
          <w:szCs w:val="24"/>
          <w:highlight w:val="none"/>
          <w:lang w:eastAsia="zh-CN"/>
        </w:rPr>
        <w:t>吊车</w:t>
      </w:r>
      <w:r>
        <w:rPr>
          <w:rFonts w:hint="default" w:ascii="Times New Roman" w:hAnsi="Times New Roman" w:eastAsia="宋体" w:cs="Times New Roman"/>
          <w:color w:val="auto"/>
          <w:sz w:val="24"/>
          <w:szCs w:val="24"/>
          <w:highlight w:val="none"/>
          <w:lang w:eastAsia="zh-CN"/>
        </w:rPr>
        <w:t>等机械噪声和车辆运输的交通噪声，施工期噪声值在76~90dB（A）。施工期噪声应遵守《建筑施工场界环境噪声排放标准》（GB12523-2011）中规定，采取有效措施减少施工噪声对周围环境的影响：采用噪声污染轻的施工工艺和施工机械</w:t>
      </w:r>
      <w:r>
        <w:rPr>
          <w:rFonts w:hint="eastAsia"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项目施工过程中注意保养施工机械，使机械维持最低噪声水平</w:t>
      </w:r>
      <w:r>
        <w:rPr>
          <w:rFonts w:hint="eastAsia"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加强对施工人员的监督和管理，促进其环保意思的增强，减少不必要的人为噪声</w:t>
      </w:r>
      <w:r>
        <w:rPr>
          <w:rFonts w:hint="eastAsia"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如对施工用框架模板要轻拿轻放，不得随意乱甩</w:t>
      </w:r>
      <w:r>
        <w:rPr>
          <w:rFonts w:hint="eastAsia"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夜间禁止喧哗等确保施工期噪声可以达到《建筑施工场界环境噪声排放标准》（GB12523-2011）的要求，项目施工期对区域声环境影响很小。</w:t>
      </w:r>
      <w:r>
        <w:rPr>
          <w:rFonts w:hint="default" w:ascii="Times New Roman" w:hAnsi="Times New Roman" w:eastAsia="宋体" w:cs="Times New Roman"/>
          <w:b w:val="0"/>
          <w:bCs/>
          <w:color w:val="auto"/>
          <w:kern w:val="2"/>
          <w:sz w:val="24"/>
          <w:szCs w:val="24"/>
          <w:highlight w:val="none"/>
          <w:lang w:val="en-US" w:eastAsia="zh-CN" w:bidi="ar-SA"/>
        </w:rPr>
        <w:t>施工期对周围环境的影响是局部的，暂时的，随着工程的完工而消失。</w:t>
      </w:r>
    </w:p>
    <w:p>
      <w:pPr>
        <w:pStyle w:val="6"/>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3.2 运行期主要污染源及治理措施</w:t>
      </w:r>
      <w:bookmarkEnd w:id="57"/>
    </w:p>
    <w:p>
      <w:pPr>
        <w:pStyle w:val="7"/>
        <w:spacing w:line="360" w:lineRule="auto"/>
        <w:rPr>
          <w:rFonts w:hint="default" w:ascii="Times New Roman" w:hAnsi="Times New Roman" w:eastAsia="宋体" w:cs="Times New Roman"/>
          <w:color w:val="auto"/>
          <w:highlight w:val="none"/>
          <w:lang w:eastAsia="zh-CN"/>
        </w:rPr>
      </w:pPr>
      <w:bookmarkStart w:id="58" w:name="_Toc496979024"/>
      <w:bookmarkStart w:id="59" w:name="_Toc497001461"/>
      <w:bookmarkStart w:id="60" w:name="_Toc18491"/>
      <w:r>
        <w:rPr>
          <w:rFonts w:hint="default" w:ascii="Times New Roman" w:hAnsi="Times New Roman" w:eastAsia="宋体" w:cs="Times New Roman"/>
          <w:color w:val="auto"/>
          <w:highlight w:val="none"/>
        </w:rPr>
        <w:t>3.2.1 废</w:t>
      </w:r>
      <w:bookmarkEnd w:id="58"/>
      <w:bookmarkEnd w:id="59"/>
      <w:r>
        <w:rPr>
          <w:rFonts w:hint="default" w:ascii="Times New Roman" w:hAnsi="Times New Roman" w:eastAsia="宋体" w:cs="Times New Roman"/>
          <w:color w:val="auto"/>
          <w:highlight w:val="none"/>
        </w:rPr>
        <w:t>气</w:t>
      </w:r>
      <w:bookmarkEnd w:id="60"/>
    </w:p>
    <w:p>
      <w:pPr>
        <w:pStyle w:val="7"/>
        <w:spacing w:line="360" w:lineRule="auto"/>
        <w:ind w:firstLine="480" w:firstLineChars="200"/>
        <w:rPr>
          <w:rFonts w:hint="default" w:ascii="Times New Roman" w:hAnsi="Times New Roman" w:cs="Times New Roman"/>
          <w:color w:val="auto"/>
          <w:highlight w:val="none"/>
          <w:lang w:eastAsia="zh-CN"/>
        </w:rPr>
      </w:pPr>
      <w:bookmarkStart w:id="61" w:name="_Toc18117"/>
      <w:bookmarkStart w:id="62" w:name="_Toc16009"/>
      <w:bookmarkStart w:id="63" w:name="_Toc25657"/>
      <w:r>
        <w:rPr>
          <w:rFonts w:hint="default" w:ascii="Times New Roman" w:hAnsi="Times New Roman" w:eastAsia="宋体" w:cs="Times New Roman"/>
          <w:color w:val="auto"/>
          <w:sz w:val="24"/>
          <w:szCs w:val="24"/>
          <w:lang w:eastAsia="zh-CN"/>
        </w:rPr>
        <w:t>项目废气主要为焊接工序、激光下料工序、抛丸工序、喷塑粉工序</w:t>
      </w:r>
      <w:r>
        <w:rPr>
          <w:rFonts w:hint="default" w:ascii="Times New Roman" w:hAnsi="Times New Roman" w:eastAsia="宋体" w:cs="Times New Roman"/>
          <w:color w:val="auto"/>
          <w:sz w:val="24"/>
          <w:szCs w:val="24"/>
          <w:lang w:val="en-US" w:eastAsia="zh-CN"/>
        </w:rPr>
        <w:t>产生的粉尘；</w:t>
      </w:r>
      <w:r>
        <w:rPr>
          <w:rFonts w:hint="default" w:ascii="Times New Roman" w:hAnsi="Times New Roman" w:eastAsia="宋体" w:cs="Times New Roman"/>
          <w:color w:val="auto"/>
          <w:sz w:val="24"/>
          <w:szCs w:val="24"/>
          <w:lang w:eastAsia="zh-CN"/>
        </w:rPr>
        <w:t>塑粉烘干工序产生的非甲烷总烃、SO</w:t>
      </w:r>
      <w:r>
        <w:rPr>
          <w:rFonts w:hint="default" w:ascii="Times New Roman" w:hAnsi="Times New Roman" w:eastAsia="宋体" w:cs="Times New Roman"/>
          <w:color w:val="auto"/>
          <w:sz w:val="24"/>
          <w:szCs w:val="24"/>
          <w:vertAlign w:val="subscript"/>
          <w:lang w:eastAsia="zh-CN"/>
        </w:rPr>
        <w:t>2</w:t>
      </w:r>
      <w:r>
        <w:rPr>
          <w:rFonts w:hint="default" w:ascii="Times New Roman" w:hAnsi="Times New Roman" w:eastAsia="宋体" w:cs="Times New Roman"/>
          <w:color w:val="auto"/>
          <w:sz w:val="24"/>
          <w:szCs w:val="24"/>
          <w:lang w:eastAsia="zh-CN"/>
        </w:rPr>
        <w:t>、NO</w:t>
      </w:r>
      <w:r>
        <w:rPr>
          <w:rFonts w:hint="default" w:ascii="Times New Roman" w:hAnsi="Times New Roman" w:eastAsia="宋体" w:cs="Times New Roman"/>
          <w:color w:val="auto"/>
          <w:sz w:val="24"/>
          <w:szCs w:val="24"/>
          <w:vertAlign w:val="subscript"/>
          <w:lang w:eastAsia="zh-CN"/>
        </w:rPr>
        <w:t>X</w:t>
      </w:r>
      <w:r>
        <w:rPr>
          <w:rFonts w:hint="default" w:ascii="Times New Roman" w:hAnsi="Times New Roman" w:eastAsia="宋体" w:cs="Times New Roman"/>
          <w:color w:val="auto"/>
          <w:sz w:val="24"/>
          <w:szCs w:val="24"/>
          <w:lang w:eastAsia="zh-CN"/>
        </w:rPr>
        <w:t>、烟尘</w:t>
      </w:r>
      <w:r>
        <w:rPr>
          <w:rFonts w:hint="default" w:ascii="Times New Roman" w:hAnsi="Times New Roman" w:eastAsia="宋体" w:cs="Times New Roman"/>
          <w:sz w:val="24"/>
          <w:szCs w:val="24"/>
        </w:rPr>
        <w:t>。</w:t>
      </w:r>
      <w:r>
        <w:rPr>
          <w:rFonts w:hint="default" w:ascii="Times New Roman" w:hAnsi="Times New Roman" w:eastAsia="宋体" w:cs="Times New Roman"/>
          <w:color w:val="auto"/>
          <w:sz w:val="24"/>
          <w:szCs w:val="24"/>
          <w:lang w:eastAsia="zh-CN"/>
        </w:rPr>
        <w:t>焊接工序</w:t>
      </w:r>
      <w:r>
        <w:rPr>
          <w:rFonts w:hint="default" w:ascii="Times New Roman" w:hAnsi="Times New Roman" w:eastAsia="宋体" w:cs="Times New Roman"/>
          <w:color w:val="auto"/>
          <w:sz w:val="24"/>
          <w:szCs w:val="24"/>
          <w:lang w:val="en-US" w:eastAsia="zh-CN"/>
        </w:rPr>
        <w:t>产生的粉尘经布袋除尘器处理后，</w:t>
      </w:r>
      <w:r>
        <w:rPr>
          <w:rFonts w:hint="default" w:ascii="Times New Roman" w:hAnsi="Times New Roman" w:eastAsia="宋体" w:cs="Times New Roman"/>
          <w:color w:val="auto"/>
          <w:sz w:val="24"/>
          <w:szCs w:val="24"/>
          <w:lang w:eastAsia="zh-CN"/>
        </w:rPr>
        <w:t>由</w:t>
      </w:r>
      <w:r>
        <w:rPr>
          <w:rFonts w:hint="default"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lang w:eastAsia="zh-CN"/>
        </w:rPr>
        <w:t>m高排气筒排放</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激光下料工序</w:t>
      </w:r>
      <w:r>
        <w:rPr>
          <w:rFonts w:hint="default" w:ascii="Times New Roman" w:hAnsi="Times New Roman" w:eastAsia="宋体" w:cs="Times New Roman"/>
          <w:color w:val="auto"/>
          <w:sz w:val="24"/>
          <w:szCs w:val="24"/>
          <w:lang w:val="en-US" w:eastAsia="zh-CN"/>
        </w:rPr>
        <w:t>产生的粉尘经布袋除尘器处理后，</w:t>
      </w:r>
      <w:r>
        <w:rPr>
          <w:rFonts w:hint="default" w:ascii="Times New Roman" w:hAnsi="Times New Roman" w:eastAsia="宋体" w:cs="Times New Roman"/>
          <w:color w:val="auto"/>
          <w:sz w:val="24"/>
          <w:szCs w:val="24"/>
          <w:lang w:eastAsia="zh-CN"/>
        </w:rPr>
        <w:t>由</w:t>
      </w:r>
      <w:r>
        <w:rPr>
          <w:rFonts w:hint="default"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lang w:eastAsia="zh-CN"/>
        </w:rPr>
        <w:t>m高排气筒排放</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抛</w:t>
      </w:r>
      <w:r>
        <w:rPr>
          <w:rFonts w:hint="default" w:ascii="Times New Roman" w:hAnsi="Times New Roman" w:eastAsia="宋体" w:cs="Times New Roman"/>
          <w:color w:val="auto"/>
          <w:sz w:val="24"/>
          <w:szCs w:val="24"/>
          <w:lang w:val="en-US" w:eastAsia="zh-CN"/>
        </w:rPr>
        <w:t>丸工序产生的粉尘经布袋除尘器处理后，由15m高排气筒排放。喷塑粉工序产生的粉尘经旋风除尘+滤芯除尘处理后，由15m高排气筒排放</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塑粉烘干工序产生的非甲烷总烃、SO</w:t>
      </w:r>
      <w:r>
        <w:rPr>
          <w:rFonts w:hint="default" w:ascii="Times New Roman" w:hAnsi="Times New Roman" w:eastAsia="宋体" w:cs="Times New Roman"/>
          <w:color w:val="auto"/>
          <w:sz w:val="24"/>
          <w:szCs w:val="24"/>
          <w:vertAlign w:val="subscript"/>
          <w:lang w:eastAsia="zh-CN"/>
        </w:rPr>
        <w:t>2</w:t>
      </w:r>
      <w:r>
        <w:rPr>
          <w:rFonts w:hint="default" w:ascii="Times New Roman" w:hAnsi="Times New Roman" w:eastAsia="宋体" w:cs="Times New Roman"/>
          <w:color w:val="auto"/>
          <w:sz w:val="24"/>
          <w:szCs w:val="24"/>
          <w:lang w:eastAsia="zh-CN"/>
        </w:rPr>
        <w:t>、NO</w:t>
      </w:r>
      <w:r>
        <w:rPr>
          <w:rFonts w:hint="default" w:ascii="Times New Roman" w:hAnsi="Times New Roman" w:eastAsia="宋体" w:cs="Times New Roman"/>
          <w:color w:val="auto"/>
          <w:sz w:val="24"/>
          <w:szCs w:val="24"/>
          <w:vertAlign w:val="subscript"/>
          <w:lang w:eastAsia="zh-CN"/>
        </w:rPr>
        <w:t>X</w:t>
      </w:r>
      <w:r>
        <w:rPr>
          <w:rFonts w:hint="default" w:ascii="Times New Roman" w:hAnsi="Times New Roman" w:eastAsia="宋体" w:cs="Times New Roman"/>
          <w:color w:val="auto"/>
          <w:sz w:val="24"/>
          <w:szCs w:val="24"/>
          <w:lang w:eastAsia="zh-CN"/>
        </w:rPr>
        <w:t>、烟尘经</w:t>
      </w:r>
      <w:r>
        <w:rPr>
          <w:rFonts w:hint="default" w:ascii="Times New Roman" w:hAnsi="Times New Roman" w:eastAsia="宋体" w:cs="Times New Roman"/>
          <w:sz w:val="24"/>
          <w:szCs w:val="24"/>
          <w:lang w:eastAsia="zh-CN"/>
        </w:rPr>
        <w:t>等离子光氧一体机处理后，</w:t>
      </w:r>
      <w:r>
        <w:rPr>
          <w:rFonts w:hint="default" w:ascii="Times New Roman" w:hAnsi="Times New Roman" w:eastAsia="宋体" w:cs="Times New Roman"/>
          <w:color w:val="auto"/>
          <w:sz w:val="24"/>
          <w:szCs w:val="24"/>
          <w:lang w:val="en-US" w:eastAsia="zh-CN"/>
        </w:rPr>
        <w:t>由15m高排气筒排放。未收集的废气经车间无组织排放</w:t>
      </w:r>
      <w:r>
        <w:rPr>
          <w:rFonts w:hint="default" w:ascii="Times New Roman" w:hAnsi="Times New Roman" w:cs="Times New Roman"/>
          <w:color w:val="auto"/>
          <w:highlight w:val="none"/>
          <w:lang w:eastAsia="zh-CN"/>
        </w:rPr>
        <w:t>。</w:t>
      </w:r>
      <w:bookmarkEnd w:id="61"/>
    </w:p>
    <w:p>
      <w:pPr>
        <w:spacing w:line="360" w:lineRule="auto"/>
        <w:ind w:firstLine="480" w:firstLineChars="200"/>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cs="Times New Roman"/>
          <w:color w:val="auto"/>
          <w:kern w:val="2"/>
          <w:sz w:val="24"/>
          <w:szCs w:val="24"/>
          <w:highlight w:val="none"/>
          <w:lang w:val="en-US" w:eastAsia="zh-CN" w:bidi="ar-SA"/>
        </w:rPr>
        <w:t>项目</w:t>
      </w:r>
      <w:r>
        <w:rPr>
          <w:rFonts w:hint="default" w:ascii="Times New Roman" w:hAnsi="Times New Roman" w:eastAsia="宋体" w:cs="Times New Roman"/>
          <w:color w:val="auto"/>
          <w:kern w:val="2"/>
          <w:sz w:val="24"/>
          <w:szCs w:val="24"/>
          <w:highlight w:val="none"/>
          <w:lang w:val="en-US" w:eastAsia="zh-CN" w:bidi="ar-SA"/>
        </w:rPr>
        <w:t>废气处理设施见图3-1。</w:t>
      </w:r>
    </w:p>
    <w:bookmarkEnd w:id="62"/>
    <w:bookmarkEnd w:id="63"/>
    <w:p>
      <w:pPr>
        <w:pStyle w:val="7"/>
        <w:spacing w:beforeLines="50" w:line="360" w:lineRule="auto"/>
        <w:rPr>
          <w:rFonts w:hint="default" w:ascii="Times New Roman" w:hAnsi="Times New Roman" w:eastAsia="宋体" w:cs="Times New Roman"/>
          <w:color w:val="auto"/>
          <w:highlight w:val="none"/>
          <w:lang w:eastAsia="zh-CN"/>
        </w:rPr>
      </w:pPr>
    </w:p>
    <w:p>
      <w:pPr>
        <w:pStyle w:val="7"/>
        <w:spacing w:beforeLines="50" w:line="360" w:lineRule="auto"/>
        <w:rPr>
          <w:rFonts w:hint="default" w:ascii="Times New Roman" w:hAnsi="Times New Roman" w:eastAsia="宋体" w:cs="Times New Roman"/>
          <w:color w:val="auto"/>
          <w:highlight w:val="none"/>
          <w:lang w:eastAsia="zh-CN"/>
        </w:rPr>
      </w:pPr>
    </w:p>
    <w:p>
      <w:pPr>
        <w:pStyle w:val="7"/>
        <w:spacing w:beforeLines="50" w:line="360" w:lineRule="auto"/>
        <w:rPr>
          <w:rFonts w:hint="default" w:ascii="Times New Roman" w:hAnsi="Times New Roman" w:eastAsia="宋体" w:cs="Times New Roman"/>
          <w:color w:val="auto"/>
          <w:highlight w:val="none"/>
          <w:lang w:eastAsia="zh-CN"/>
        </w:rPr>
      </w:pPr>
    </w:p>
    <w:p>
      <w:pPr>
        <w:pStyle w:val="7"/>
        <w:spacing w:beforeLines="50" w:line="360" w:lineRule="auto"/>
        <w:rPr>
          <w:rFonts w:hint="default" w:ascii="Times New Roman" w:hAnsi="Times New Roman" w:eastAsia="宋体" w:cs="Times New Roman"/>
          <w:color w:val="auto"/>
          <w:highlight w:val="none"/>
          <w:lang w:eastAsia="zh-CN"/>
        </w:rPr>
      </w:pPr>
    </w:p>
    <w:p>
      <w:pPr>
        <w:pStyle w:val="7"/>
        <w:spacing w:beforeLines="50" w:line="360" w:lineRule="auto"/>
        <w:rPr>
          <w:rFonts w:hint="default" w:ascii="Times New Roman" w:hAnsi="Times New Roman" w:eastAsia="宋体" w:cs="Times New Roman"/>
          <w:color w:val="auto"/>
          <w:highlight w:val="none"/>
          <w:lang w:eastAsia="zh-CN"/>
        </w:rPr>
      </w:pPr>
    </w:p>
    <w:p>
      <w:pPr>
        <w:rPr>
          <w:rFonts w:hint="default" w:ascii="Times New Roman" w:hAnsi="Times New Roman" w:eastAsia="宋体" w:cs="Times New Roman"/>
          <w:color w:val="auto"/>
          <w:highlight w:val="none"/>
          <w:lang w:eastAsia="zh-CN"/>
        </w:rPr>
      </w:pPr>
    </w:p>
    <w:tbl>
      <w:tblPr>
        <w:tblStyle w:val="23"/>
        <w:tblW w:w="92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46"/>
        <w:gridCol w:w="4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82" w:hRule="atLeast"/>
        </w:trPr>
        <w:tc>
          <w:tcPr>
            <w:tcW w:w="5046" w:type="dxa"/>
          </w:tcPr>
          <w:p>
            <w:pPr>
              <w:pStyle w:val="2"/>
              <w:rPr>
                <w:rFonts w:hint="default" w:ascii="Times New Roman" w:hAnsi="Times New Roman" w:eastAsia="宋体" w:cs="Times New Roman"/>
                <w:color w:val="auto"/>
                <w:highlight w:val="none"/>
                <w:vertAlign w:val="baseline"/>
                <w:lang w:eastAsia="zh-CN"/>
              </w:rPr>
            </w:pPr>
            <w:r>
              <w:rPr>
                <w:rFonts w:hint="default" w:ascii="Times New Roman" w:hAnsi="Times New Roman" w:eastAsia="宋体" w:cs="Times New Roman"/>
                <w:color w:val="auto"/>
                <w:highlight w:val="none"/>
                <w:vertAlign w:val="baseline"/>
                <w:lang w:eastAsia="zh-CN"/>
              </w:rPr>
              <w:drawing>
                <wp:inline distT="0" distB="0" distL="114300" distR="114300">
                  <wp:extent cx="2784475" cy="2088515"/>
                  <wp:effectExtent l="0" t="0" r="15875" b="6985"/>
                  <wp:docPr id="10" name="图片 10" descr="9889b2edda1bf441b92b9eeb36a36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9889b2edda1bf441b92b9eeb36a36a0"/>
                          <pic:cNvPicPr>
                            <a:picLocks noChangeAspect="1"/>
                          </pic:cNvPicPr>
                        </pic:nvPicPr>
                        <pic:blipFill>
                          <a:blip r:embed="rId12"/>
                          <a:stretch>
                            <a:fillRect/>
                          </a:stretch>
                        </pic:blipFill>
                        <pic:spPr>
                          <a:xfrm>
                            <a:off x="0" y="0"/>
                            <a:ext cx="2784475" cy="2088515"/>
                          </a:xfrm>
                          <a:prstGeom prst="rect">
                            <a:avLst/>
                          </a:prstGeom>
                        </pic:spPr>
                      </pic:pic>
                    </a:graphicData>
                  </a:graphic>
                </wp:inline>
              </w:drawing>
            </w:r>
          </w:p>
        </w:tc>
        <w:tc>
          <w:tcPr>
            <w:tcW w:w="4174" w:type="dxa"/>
          </w:tcPr>
          <w:p>
            <w:pPr>
              <w:pStyle w:val="2"/>
              <w:rPr>
                <w:rFonts w:hint="default" w:ascii="Times New Roman" w:hAnsi="Times New Roman" w:eastAsia="宋体" w:cs="Times New Roman"/>
                <w:color w:val="auto"/>
                <w:highlight w:val="none"/>
                <w:vertAlign w:val="baseline"/>
                <w:lang w:eastAsia="zh-CN"/>
              </w:rPr>
            </w:pPr>
            <w:r>
              <w:rPr>
                <w:rFonts w:hint="default" w:ascii="Times New Roman" w:hAnsi="Times New Roman" w:eastAsia="宋体" w:cs="Times New Roman"/>
                <w:color w:val="auto"/>
                <w:highlight w:val="none"/>
                <w:vertAlign w:val="baseline"/>
                <w:lang w:eastAsia="zh-CN"/>
              </w:rPr>
              <w:drawing>
                <wp:anchor distT="0" distB="0" distL="114300" distR="114300" simplePos="0" relativeHeight="252482560" behindDoc="0" locked="0" layoutInCell="1" allowOverlap="1">
                  <wp:simplePos x="0" y="0"/>
                  <wp:positionH relativeFrom="column">
                    <wp:posOffset>29210</wp:posOffset>
                  </wp:positionH>
                  <wp:positionV relativeFrom="paragraph">
                    <wp:posOffset>85725</wp:posOffset>
                  </wp:positionV>
                  <wp:extent cx="2510155" cy="1882775"/>
                  <wp:effectExtent l="0" t="0" r="4445" b="3175"/>
                  <wp:wrapSquare wrapText="bothSides"/>
                  <wp:docPr id="11" name="图片 11" descr="9b5cc10ac45207f0592c140b27e10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9b5cc10ac45207f0592c140b27e10b9"/>
                          <pic:cNvPicPr>
                            <a:picLocks noChangeAspect="1"/>
                          </pic:cNvPicPr>
                        </pic:nvPicPr>
                        <pic:blipFill>
                          <a:blip r:embed="rId13"/>
                          <a:stretch>
                            <a:fillRect/>
                          </a:stretch>
                        </pic:blipFill>
                        <pic:spPr>
                          <a:xfrm>
                            <a:off x="0" y="0"/>
                            <a:ext cx="2510155" cy="1882775"/>
                          </a:xfrm>
                          <a:prstGeom prst="rect">
                            <a:avLst/>
                          </a:prstGeom>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2" w:hRule="atLeast"/>
        </w:trPr>
        <w:tc>
          <w:tcPr>
            <w:tcW w:w="5046" w:type="dxa"/>
          </w:tcPr>
          <w:p>
            <w:pPr>
              <w:pStyle w:val="2"/>
              <w:rPr>
                <w:rFonts w:hint="default" w:ascii="Times New Roman" w:hAnsi="Times New Roman" w:eastAsia="宋体" w:cs="Times New Roman"/>
                <w:color w:val="auto"/>
                <w:highlight w:val="none"/>
                <w:vertAlign w:val="baseline"/>
                <w:lang w:eastAsia="zh-CN"/>
              </w:rPr>
            </w:pPr>
            <w:r>
              <w:rPr>
                <w:rFonts w:hint="default" w:ascii="Times New Roman" w:hAnsi="Times New Roman" w:eastAsia="宋体" w:cs="Times New Roman"/>
                <w:color w:val="auto"/>
                <w:highlight w:val="none"/>
                <w:vertAlign w:val="baseline"/>
                <w:lang w:eastAsia="zh-CN"/>
              </w:rPr>
              <w:drawing>
                <wp:anchor distT="0" distB="0" distL="114300" distR="114300" simplePos="0" relativeHeight="252480512" behindDoc="0" locked="0" layoutInCell="1" allowOverlap="1">
                  <wp:simplePos x="0" y="0"/>
                  <wp:positionH relativeFrom="column">
                    <wp:posOffset>467995</wp:posOffset>
                  </wp:positionH>
                  <wp:positionV relativeFrom="paragraph">
                    <wp:posOffset>240665</wp:posOffset>
                  </wp:positionV>
                  <wp:extent cx="1899920" cy="2533650"/>
                  <wp:effectExtent l="0" t="0" r="5080" b="0"/>
                  <wp:wrapSquare wrapText="bothSides"/>
                  <wp:docPr id="7" name="图片 7" descr="20e14de65053846cad07480b8974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0e14de65053846cad07480b8974960"/>
                          <pic:cNvPicPr>
                            <a:picLocks noChangeAspect="1"/>
                          </pic:cNvPicPr>
                        </pic:nvPicPr>
                        <pic:blipFill>
                          <a:blip r:embed="rId14"/>
                          <a:stretch>
                            <a:fillRect/>
                          </a:stretch>
                        </pic:blipFill>
                        <pic:spPr>
                          <a:xfrm>
                            <a:off x="0" y="0"/>
                            <a:ext cx="1899920" cy="2533650"/>
                          </a:xfrm>
                          <a:prstGeom prst="rect">
                            <a:avLst/>
                          </a:prstGeom>
                        </pic:spPr>
                      </pic:pic>
                    </a:graphicData>
                  </a:graphic>
                </wp:anchor>
              </w:drawing>
            </w:r>
          </w:p>
        </w:tc>
        <w:tc>
          <w:tcPr>
            <w:tcW w:w="4174" w:type="dxa"/>
          </w:tcPr>
          <w:p>
            <w:pPr>
              <w:pStyle w:val="2"/>
              <w:rPr>
                <w:rFonts w:hint="default" w:ascii="Times New Roman" w:hAnsi="Times New Roman" w:eastAsia="宋体" w:cs="Times New Roman"/>
                <w:color w:val="auto"/>
                <w:highlight w:val="none"/>
                <w:vertAlign w:val="baseline"/>
                <w:lang w:eastAsia="zh-CN"/>
              </w:rPr>
            </w:pPr>
            <w:r>
              <w:rPr>
                <w:rFonts w:hint="default" w:ascii="Times New Roman" w:hAnsi="Times New Roman" w:eastAsia="宋体" w:cs="Times New Roman"/>
                <w:color w:val="auto"/>
                <w:highlight w:val="none"/>
                <w:vertAlign w:val="baseline"/>
                <w:lang w:eastAsia="zh-CN"/>
              </w:rPr>
              <w:drawing>
                <wp:anchor distT="0" distB="0" distL="114300" distR="114300" simplePos="0" relativeHeight="252481536" behindDoc="0" locked="0" layoutInCell="1" allowOverlap="1">
                  <wp:simplePos x="0" y="0"/>
                  <wp:positionH relativeFrom="column">
                    <wp:posOffset>383540</wp:posOffset>
                  </wp:positionH>
                  <wp:positionV relativeFrom="paragraph">
                    <wp:posOffset>129540</wp:posOffset>
                  </wp:positionV>
                  <wp:extent cx="1936750" cy="2583815"/>
                  <wp:effectExtent l="0" t="0" r="6350" b="6985"/>
                  <wp:wrapSquare wrapText="bothSides"/>
                  <wp:docPr id="9" name="图片 9" descr="e1d77a56579db4e2c5b51c11ad60c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1d77a56579db4e2c5b51c11ad60cb8"/>
                          <pic:cNvPicPr>
                            <a:picLocks noChangeAspect="1"/>
                          </pic:cNvPicPr>
                        </pic:nvPicPr>
                        <pic:blipFill>
                          <a:blip r:embed="rId15"/>
                          <a:stretch>
                            <a:fillRect/>
                          </a:stretch>
                        </pic:blipFill>
                        <pic:spPr>
                          <a:xfrm>
                            <a:off x="0" y="0"/>
                            <a:ext cx="1936750" cy="2583815"/>
                          </a:xfrm>
                          <a:prstGeom prst="rect">
                            <a:avLst/>
                          </a:prstGeom>
                        </pic:spPr>
                      </pic:pic>
                    </a:graphicData>
                  </a:graphic>
                </wp:anchor>
              </w:drawing>
            </w:r>
          </w:p>
        </w:tc>
      </w:tr>
    </w:tbl>
    <w:p>
      <w:pPr>
        <w:pStyle w:val="2"/>
        <w:jc w:val="center"/>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图</w:t>
      </w:r>
      <w:r>
        <w:rPr>
          <w:rFonts w:hint="default" w:ascii="Times New Roman" w:hAnsi="Times New Roman" w:eastAsia="宋体" w:cs="Times New Roman"/>
          <w:color w:val="auto"/>
          <w:sz w:val="24"/>
          <w:szCs w:val="24"/>
          <w:highlight w:val="none"/>
          <w:lang w:val="en-US" w:eastAsia="zh-CN"/>
        </w:rPr>
        <w:t>3-1 废气处理设施</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64" w:name="_Toc16793"/>
      <w:r>
        <w:rPr>
          <w:rFonts w:hint="default" w:ascii="Times New Roman" w:hAnsi="Times New Roman" w:eastAsia="宋体" w:cs="Times New Roman"/>
          <w:color w:val="auto"/>
          <w:highlight w:val="none"/>
        </w:rPr>
        <w:t>3.2.</w:t>
      </w:r>
      <w:r>
        <w:rPr>
          <w:rFonts w:hint="default" w:ascii="Times New Roman" w:hAnsi="Times New Roman" w:eastAsia="宋体" w:cs="Times New Roman"/>
          <w:color w:val="auto"/>
          <w:highlight w:val="none"/>
          <w:lang w:val="en-US" w:eastAsia="zh-CN"/>
        </w:rPr>
        <w:t>2</w:t>
      </w:r>
      <w:r>
        <w:rPr>
          <w:rFonts w:hint="default" w:ascii="Times New Roman" w:hAnsi="Times New Roman" w:eastAsia="宋体" w:cs="Times New Roman"/>
          <w:color w:val="auto"/>
          <w:highlight w:val="none"/>
        </w:rPr>
        <w:t xml:space="preserve"> 废水</w:t>
      </w:r>
      <w:bookmarkEnd w:id="64"/>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highlight w:val="none"/>
          <w:lang w:val="en-US" w:eastAsia="zh-CN"/>
        </w:rPr>
      </w:pPr>
      <w:bookmarkStart w:id="65" w:name="_Toc496979025"/>
      <w:bookmarkStart w:id="66" w:name="_Toc497001462"/>
      <w:r>
        <w:rPr>
          <w:rFonts w:hint="eastAsia" w:ascii="Times New Roman" w:hAnsi="Times New Roman" w:eastAsia="宋体" w:cs="Times New Roman"/>
          <w:color w:val="auto"/>
          <w:sz w:val="24"/>
          <w:szCs w:val="24"/>
          <w:lang w:eastAsia="zh-CN"/>
        </w:rPr>
        <w:t>本项目无生产废水产生，废水主要为生活污水、食堂废水经化粪池、隔油池处理后，送沧州绿源污水处理有限公司临港污水处理厂处理，待园区规划污水处理厂建成投产后，再排入园区规划污水处理厂</w:t>
      </w:r>
      <w:r>
        <w:rPr>
          <w:rFonts w:hint="default" w:ascii="Times New Roman" w:hAnsi="Times New Roman" w:eastAsia="宋体" w:cs="Times New Roman"/>
          <w:color w:val="auto"/>
          <w:sz w:val="24"/>
          <w:szCs w:val="24"/>
          <w:highlight w:val="none"/>
        </w:rPr>
        <w:t>。</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67" w:name="_Toc22418"/>
      <w:r>
        <w:rPr>
          <w:rFonts w:hint="default" w:ascii="Times New Roman" w:hAnsi="Times New Roman" w:eastAsia="宋体" w:cs="Times New Roman"/>
          <w:color w:val="auto"/>
          <w:highlight w:val="none"/>
        </w:rPr>
        <w:t>3.2.</w:t>
      </w:r>
      <w:r>
        <w:rPr>
          <w:rFonts w:hint="default" w:ascii="Times New Roman" w:hAnsi="Times New Roman" w:eastAsia="宋体" w:cs="Times New Roman"/>
          <w:color w:val="auto"/>
          <w:highlight w:val="none"/>
          <w:lang w:val="en-US" w:eastAsia="zh-CN"/>
        </w:rPr>
        <w:t>3</w:t>
      </w:r>
      <w:r>
        <w:rPr>
          <w:rFonts w:hint="default" w:ascii="Times New Roman" w:hAnsi="Times New Roman" w:eastAsia="宋体" w:cs="Times New Roman"/>
          <w:color w:val="auto"/>
          <w:highlight w:val="none"/>
        </w:rPr>
        <w:t xml:space="preserve"> 噪声</w:t>
      </w:r>
      <w:bookmarkEnd w:id="67"/>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highlight w:val="none"/>
          <w:lang w:val="en-US" w:eastAsia="zh-CN"/>
        </w:rPr>
      </w:pPr>
      <w:bookmarkStart w:id="68" w:name="_Toc32375"/>
      <w:bookmarkStart w:id="69" w:name="_Toc24799"/>
      <w:r>
        <w:rPr>
          <w:rFonts w:hint="eastAsia" w:ascii="Times New Roman" w:hAnsi="Times New Roman" w:eastAsia="宋体" w:cs="Times New Roman"/>
          <w:color w:val="auto"/>
          <w:sz w:val="24"/>
          <w:szCs w:val="24"/>
          <w:lang w:eastAsia="zh-CN"/>
        </w:rPr>
        <w:t>本项目产生的噪声主要为型材切割机、激光切割机、数控折弯机、金属绞丝机、自动钻孔机床、空压系统等设备运行产生噪声，通过采取基础减振、厂房隔声、再经距离衰减等降低噪声后进入周边环境</w:t>
      </w:r>
      <w:r>
        <w:rPr>
          <w:rFonts w:hint="default" w:ascii="Times New Roman" w:hAnsi="Times New Roman" w:eastAsia="宋体" w:cs="Times New Roman"/>
          <w:color w:val="auto"/>
          <w:sz w:val="24"/>
          <w:highlight w:val="none"/>
          <w:lang w:val="en-US" w:eastAsia="zh-CN"/>
        </w:rPr>
        <w:t>。</w:t>
      </w:r>
      <w:bookmarkEnd w:id="68"/>
      <w:bookmarkEnd w:id="69"/>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70" w:name="_Toc12350"/>
      <w:r>
        <w:rPr>
          <w:rFonts w:hint="default" w:ascii="Times New Roman" w:hAnsi="Times New Roman" w:eastAsia="宋体" w:cs="Times New Roman"/>
          <w:color w:val="auto"/>
          <w:highlight w:val="none"/>
        </w:rPr>
        <w:t>3.2.</w:t>
      </w:r>
      <w:r>
        <w:rPr>
          <w:rFonts w:hint="default" w:ascii="Times New Roman" w:hAnsi="Times New Roman" w:eastAsia="宋体" w:cs="Times New Roman"/>
          <w:color w:val="auto"/>
          <w:highlight w:val="none"/>
          <w:lang w:val="en-US" w:eastAsia="zh-CN"/>
        </w:rPr>
        <w:t>4</w:t>
      </w:r>
      <w:r>
        <w:rPr>
          <w:rFonts w:hint="default" w:ascii="Times New Roman" w:hAnsi="Times New Roman" w:eastAsia="宋体" w:cs="Times New Roman"/>
          <w:color w:val="auto"/>
          <w:highlight w:val="none"/>
        </w:rPr>
        <w:t>固体废物</w:t>
      </w:r>
      <w:bookmarkEnd w:id="70"/>
    </w:p>
    <w:bookmarkEnd w:id="65"/>
    <w:bookmarkEnd w:id="66"/>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cs="Times New Roman"/>
          <w:color w:val="auto"/>
          <w:sz w:val="24"/>
          <w:szCs w:val="24"/>
          <w:highlight w:val="none"/>
          <w:lang w:val="en-US" w:eastAsia="zh-CN"/>
        </w:rPr>
      </w:pPr>
      <w:bookmarkStart w:id="71" w:name="_Toc25002"/>
      <w:r>
        <w:rPr>
          <w:rFonts w:hint="default" w:ascii="Times New Roman" w:hAnsi="Times New Roman" w:eastAsia="宋体" w:cs="Times New Roman"/>
          <w:sz w:val="24"/>
          <w:szCs w:val="24"/>
        </w:rPr>
        <w:t>该项目产生固体废物为下脚料、厨余垃圾和生活垃圾。原料下料、激光下料、原料冲压工序产生的下脚料，属于一般固废，统一收集后外售。食堂产生的厨余垃圾及办公生活产生的生活垃圾，由环卫部门统一清运处理</w:t>
      </w:r>
      <w:r>
        <w:rPr>
          <w:rFonts w:hint="default" w:ascii="Times New Roman" w:hAnsi="Times New Roman" w:eastAsia="宋体" w:cs="Times New Roman"/>
          <w:color w:val="auto"/>
          <w:kern w:val="2"/>
          <w:sz w:val="24"/>
          <w:szCs w:val="22"/>
          <w:highlight w:val="none"/>
          <w:lang w:val="en-US" w:eastAsia="zh-CN" w:bidi="ar-SA"/>
        </w:rPr>
        <w:t>。</w:t>
      </w:r>
      <w:bookmarkEnd w:id="71"/>
    </w:p>
    <w:p>
      <w:pPr>
        <w:pStyle w:val="5"/>
        <w:spacing w:beforeLines="50" w:line="360" w:lineRule="auto"/>
        <w:rPr>
          <w:rFonts w:hint="default" w:ascii="Times New Roman" w:hAnsi="Times New Roman" w:eastAsia="宋体" w:cs="Times New Roman"/>
          <w:b/>
          <w:bCs/>
          <w:color w:val="auto"/>
          <w:kern w:val="2"/>
          <w:sz w:val="28"/>
          <w:szCs w:val="28"/>
          <w:highlight w:val="none"/>
          <w:lang w:val="en-US" w:eastAsia="zh-CN" w:bidi="ar-SA"/>
        </w:rPr>
      </w:pPr>
      <w:bookmarkStart w:id="72" w:name="_Toc2977"/>
      <w:r>
        <w:rPr>
          <w:rFonts w:hint="default" w:ascii="Times New Roman" w:hAnsi="Times New Roman" w:eastAsia="宋体" w:cs="Times New Roman"/>
          <w:b/>
          <w:bCs/>
          <w:color w:val="auto"/>
          <w:kern w:val="2"/>
          <w:sz w:val="28"/>
          <w:szCs w:val="28"/>
          <w:highlight w:val="none"/>
          <w:lang w:val="en-US" w:eastAsia="zh-CN" w:bidi="ar-SA"/>
        </w:rPr>
        <w:t>4 环评主要结论及环评批复要求</w:t>
      </w:r>
      <w:bookmarkEnd w:id="72"/>
    </w:p>
    <w:p>
      <w:pPr>
        <w:pStyle w:val="6"/>
        <w:spacing w:line="360" w:lineRule="auto"/>
        <w:rPr>
          <w:rFonts w:hint="default" w:ascii="Times New Roman" w:hAnsi="Times New Roman" w:eastAsia="宋体" w:cs="Times New Roman"/>
          <w:color w:val="auto"/>
          <w:sz w:val="24"/>
          <w:szCs w:val="24"/>
          <w:highlight w:val="none"/>
        </w:rPr>
      </w:pPr>
      <w:bookmarkStart w:id="73" w:name="_Toc7044"/>
      <w:r>
        <w:rPr>
          <w:rFonts w:hint="default" w:ascii="Times New Roman" w:hAnsi="Times New Roman" w:eastAsia="宋体" w:cs="Times New Roman"/>
          <w:color w:val="auto"/>
          <w:sz w:val="24"/>
          <w:szCs w:val="24"/>
          <w:highlight w:val="none"/>
        </w:rPr>
        <w:t>4.1 建设项目主要结论与建议</w:t>
      </w:r>
      <w:bookmarkEnd w:id="73"/>
    </w:p>
    <w:p>
      <w:pPr>
        <w:pStyle w:val="7"/>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val="0"/>
          <w:bCs/>
          <w:color w:val="auto"/>
          <w:sz w:val="24"/>
          <w:szCs w:val="24"/>
          <w:highlight w:val="none"/>
          <w:lang w:val="en-US" w:eastAsia="zh-CN"/>
        </w:rPr>
      </w:pPr>
      <w:bookmarkStart w:id="74" w:name="_Toc26548"/>
      <w:bookmarkStart w:id="75" w:name="_Toc497001467"/>
      <w:bookmarkStart w:id="76" w:name="_Toc496979030"/>
      <w:r>
        <w:rPr>
          <w:rFonts w:hint="default" w:ascii="Times New Roman" w:hAnsi="Times New Roman" w:eastAsia="宋体" w:cs="Times New Roman"/>
          <w:color w:val="auto"/>
          <w:highlight w:val="none"/>
        </w:rPr>
        <w:t xml:space="preserve">4.1.1 </w:t>
      </w:r>
      <w:r>
        <w:rPr>
          <w:rFonts w:hint="default" w:ascii="Times New Roman" w:hAnsi="Times New Roman" w:eastAsia="宋体" w:cs="Times New Roman"/>
          <w:color w:val="auto"/>
          <w:highlight w:val="none"/>
          <w:lang w:eastAsia="zh-CN"/>
        </w:rPr>
        <w:t>环评</w:t>
      </w:r>
      <w:r>
        <w:rPr>
          <w:rFonts w:hint="default" w:ascii="Times New Roman" w:hAnsi="Times New Roman" w:eastAsia="宋体" w:cs="Times New Roman"/>
          <w:color w:val="auto"/>
          <w:highlight w:val="none"/>
        </w:rPr>
        <w:t>主要结论</w:t>
      </w:r>
      <w:bookmarkEnd w:id="74"/>
      <w:bookmarkEnd w:id="75"/>
      <w:bookmarkEnd w:id="76"/>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（1）项目概述</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项目名称：电热取暖、新风设备生产项目</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建设性质：扩建</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工程投资：总投资52000万元，其中环保投资31.2万元，环保投资比例为0.06%</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劳动定员：不新增</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工作时制：一天三班，每班工作8小时，年工作日300天。</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投产日期：2022年12月</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（2）项目选址</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b/>
          <w:kern w:val="44"/>
          <w:sz w:val="24"/>
          <w:szCs w:val="24"/>
        </w:rPr>
      </w:pPr>
      <w:r>
        <w:rPr>
          <w:rFonts w:hint="default" w:ascii="Times New Roman" w:hAnsi="Times New Roman" w:eastAsia="宋体" w:cs="Times New Roman"/>
          <w:sz w:val="24"/>
          <w:szCs w:val="24"/>
        </w:rPr>
        <w:t>项目位于黄骅市羊二庄镇</w:t>
      </w:r>
      <w:r>
        <w:rPr>
          <w:rFonts w:hint="default" w:ascii="Times New Roman" w:hAnsi="Times New Roman" w:eastAsia="宋体" w:cs="Times New Roman"/>
          <w:snapToGrid w:val="0"/>
          <w:kern w:val="0"/>
          <w:sz w:val="24"/>
          <w:szCs w:val="24"/>
        </w:rPr>
        <w:t>，中心坐标东经117°7′52″，北纬38°19′11″</w:t>
      </w:r>
      <w:r>
        <w:rPr>
          <w:rFonts w:hint="default" w:ascii="Times New Roman" w:hAnsi="Times New Roman" w:eastAsia="宋体" w:cs="Times New Roman"/>
          <w:sz w:val="24"/>
          <w:szCs w:val="24"/>
        </w:rPr>
        <w:t>。项目东侧为羊二庄镇政府，南侧石港路、北侧、西侧均为空地，项目地理位置图和周边关系图见附图1、附图2。</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（3）工程内容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vertAlign w:val="superscript"/>
        </w:rPr>
      </w:pPr>
      <w:r>
        <w:rPr>
          <w:rFonts w:hint="default" w:ascii="Times New Roman" w:hAnsi="Times New Roman" w:eastAsia="宋体" w:cs="Times New Roman"/>
          <w:bCs/>
          <w:sz w:val="24"/>
          <w:szCs w:val="24"/>
        </w:rPr>
        <w:t>本扩建项目不新增占地，新增蓄能式电暖气、电锅炉、空气源热泵等产品生产线各一条。扩建完成后，共建设生产车间九座，建筑面积20160</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；三层综合楼</w:t>
      </w:r>
      <w:r>
        <w:rPr>
          <w:rFonts w:hint="default" w:ascii="Times New Roman" w:hAnsi="Times New Roman" w:eastAsia="宋体" w:cs="Times New Roman"/>
          <w:bCs/>
          <w:sz w:val="24"/>
          <w:szCs w:val="24"/>
        </w:rPr>
        <w:t>一座，占地1237.56</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w:t>
      </w:r>
      <w:r>
        <w:rPr>
          <w:rFonts w:hint="default" w:ascii="Times New Roman" w:hAnsi="Times New Roman" w:eastAsia="宋体" w:cs="Times New Roman"/>
          <w:bCs/>
          <w:sz w:val="24"/>
          <w:szCs w:val="24"/>
        </w:rPr>
        <w:t>建筑面积3712.68</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；食堂</w:t>
      </w:r>
      <w:r>
        <w:rPr>
          <w:rFonts w:hint="default" w:ascii="Times New Roman" w:hAnsi="Times New Roman" w:eastAsia="宋体" w:cs="Times New Roman"/>
          <w:bCs/>
          <w:sz w:val="24"/>
          <w:szCs w:val="24"/>
        </w:rPr>
        <w:t>一座，建筑面积641.12</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；三层员工宿舍楼</w:t>
      </w:r>
      <w:r>
        <w:rPr>
          <w:rFonts w:hint="default" w:ascii="Times New Roman" w:hAnsi="Times New Roman" w:eastAsia="宋体" w:cs="Times New Roman"/>
          <w:bCs/>
          <w:sz w:val="24"/>
          <w:szCs w:val="24"/>
        </w:rPr>
        <w:t>一座，占地1237.56</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w:t>
      </w:r>
      <w:r>
        <w:rPr>
          <w:rFonts w:hint="default" w:ascii="Times New Roman" w:hAnsi="Times New Roman" w:eastAsia="宋体" w:cs="Times New Roman"/>
          <w:bCs/>
          <w:sz w:val="24"/>
          <w:szCs w:val="24"/>
        </w:rPr>
        <w:t>建筑面积3712.68</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；门卫室</w:t>
      </w:r>
      <w:r>
        <w:rPr>
          <w:rFonts w:hint="default" w:ascii="Times New Roman" w:hAnsi="Times New Roman" w:eastAsia="宋体" w:cs="Times New Roman"/>
          <w:bCs/>
          <w:sz w:val="24"/>
          <w:szCs w:val="24"/>
        </w:rPr>
        <w:t>一座，建筑面积50</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；配电室</w:t>
      </w:r>
      <w:r>
        <w:rPr>
          <w:rFonts w:hint="default" w:ascii="Times New Roman" w:hAnsi="Times New Roman" w:eastAsia="宋体" w:cs="Times New Roman"/>
          <w:bCs/>
          <w:sz w:val="24"/>
          <w:szCs w:val="24"/>
        </w:rPr>
        <w:t>二座，建筑面积200</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；水泵房</w:t>
      </w:r>
      <w:r>
        <w:rPr>
          <w:rFonts w:hint="default" w:ascii="Times New Roman" w:hAnsi="Times New Roman" w:eastAsia="宋体" w:cs="Times New Roman"/>
          <w:bCs/>
          <w:sz w:val="24"/>
          <w:szCs w:val="24"/>
        </w:rPr>
        <w:t>一座，建筑面积200</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；实验室</w:t>
      </w:r>
      <w:r>
        <w:rPr>
          <w:rFonts w:hint="default" w:ascii="Times New Roman" w:hAnsi="Times New Roman" w:eastAsia="宋体" w:cs="Times New Roman"/>
          <w:bCs/>
          <w:sz w:val="24"/>
          <w:szCs w:val="24"/>
        </w:rPr>
        <w:t>一座，建筑面积360</w:t>
      </w:r>
      <w:r>
        <w:rPr>
          <w:rFonts w:hint="default" w:ascii="Times New Roman" w:hAnsi="Times New Roman" w:eastAsia="宋体" w:cs="Times New Roman"/>
          <w:sz w:val="24"/>
          <w:szCs w:val="24"/>
        </w:rPr>
        <w:t xml:space="preserve">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；消防水池一座，占地194.64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。另有停车场1080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，场地、道路占地27453.457 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，绿化面积8500 m</w:t>
      </w:r>
      <w:r>
        <w:rPr>
          <w:rFonts w:hint="default" w:ascii="Times New Roman" w:hAnsi="Times New Roman" w:eastAsia="宋体" w:cs="Times New Roman"/>
          <w:sz w:val="24"/>
          <w:szCs w:val="24"/>
          <w:vertAlign w:val="superscript"/>
        </w:rPr>
        <w:t>2</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扩建项目完成后，总体工程生产规模为：年产导热节能介质散热器30万片；蓄能式电暖气5万件；智能式壁挂炉、电锅炉各5万台；新风系统5万台；发热电缆（额定电压220v）100万米；空气源热泵5000台。</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（4）产业政策</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根据国家发展和改革委员会2013年第21号令《产业结构调整指导目录（2011年本）》（2013年修订），项目不属于鼓励类、限制类和淘汰类为允许建设项目，符合国家产业政策。</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根据《河北省新增限制和淘汰类产业目录（2015年版）》（冀政办发（2015）7号），项目不在其新增限制类和淘汰类产业目录内，符合河北省产业政策要求，项目已在黄骅市发展改革局备案。</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（5）公用工程</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给水：本扩建项目无用水环节，不新增用水量。</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排水：本扩建项目无废水产生。</w:t>
      </w:r>
    </w:p>
    <w:p>
      <w:pPr>
        <w:keepNext w:val="0"/>
        <w:keepLines w:val="0"/>
        <w:pageBreakBefore w:val="0"/>
        <w:widowControl w:val="0"/>
        <w:kinsoku/>
        <w:wordWrap/>
        <w:overflowPunct/>
        <w:topLinePunct w:val="0"/>
        <w:autoSpaceDE/>
        <w:autoSpaceDN/>
        <w:bidi w:val="0"/>
        <w:adjustRightIn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供电：</w:t>
      </w:r>
      <w:r>
        <w:rPr>
          <w:rFonts w:hint="default" w:ascii="Times New Roman" w:hAnsi="Times New Roman" w:eastAsia="宋体" w:cs="Times New Roman"/>
          <w:spacing w:val="-4"/>
          <w:sz w:val="24"/>
          <w:szCs w:val="24"/>
        </w:rPr>
        <w:t>项目用电由羊二庄镇供电管网供给，</w:t>
      </w:r>
      <w:r>
        <w:rPr>
          <w:rFonts w:hint="default" w:ascii="Times New Roman" w:hAnsi="Times New Roman" w:eastAsia="宋体" w:cs="Times New Roman"/>
          <w:kern w:val="0"/>
          <w:sz w:val="24"/>
          <w:szCs w:val="24"/>
        </w:rPr>
        <w:t>年新增用电量30×10</w:t>
      </w:r>
      <w:r>
        <w:rPr>
          <w:rFonts w:hint="default" w:ascii="Times New Roman" w:hAnsi="Times New Roman" w:eastAsia="宋体" w:cs="Times New Roman"/>
          <w:kern w:val="0"/>
          <w:sz w:val="24"/>
          <w:szCs w:val="24"/>
          <w:vertAlign w:val="superscript"/>
        </w:rPr>
        <w:t>4</w:t>
      </w:r>
      <w:r>
        <w:rPr>
          <w:rFonts w:hint="default" w:ascii="Times New Roman" w:hAnsi="Times New Roman" w:eastAsia="宋体" w:cs="Times New Roman"/>
          <w:sz w:val="24"/>
          <w:szCs w:val="24"/>
        </w:rPr>
        <w:t>kWh，总体工程用电量为</w:t>
      </w:r>
      <w:r>
        <w:rPr>
          <w:rFonts w:hint="default" w:ascii="Times New Roman" w:hAnsi="Times New Roman" w:eastAsia="宋体" w:cs="Times New Roman"/>
          <w:kern w:val="0"/>
          <w:sz w:val="24"/>
          <w:szCs w:val="24"/>
        </w:rPr>
        <w:t>360×10</w:t>
      </w:r>
      <w:r>
        <w:rPr>
          <w:rFonts w:hint="default" w:ascii="Times New Roman" w:hAnsi="Times New Roman" w:eastAsia="宋体" w:cs="Times New Roman"/>
          <w:kern w:val="0"/>
          <w:sz w:val="24"/>
          <w:szCs w:val="24"/>
          <w:vertAlign w:val="superscript"/>
        </w:rPr>
        <w:t>4</w:t>
      </w:r>
      <w:r>
        <w:rPr>
          <w:rFonts w:hint="default" w:ascii="Times New Roman" w:hAnsi="Times New Roman" w:eastAsia="宋体" w:cs="Times New Roman"/>
          <w:sz w:val="24"/>
          <w:szCs w:val="24"/>
        </w:rPr>
        <w:t>kWh。</w:t>
      </w:r>
    </w:p>
    <w:p>
      <w:pPr>
        <w:keepNext w:val="0"/>
        <w:keepLines w:val="0"/>
        <w:pageBreakBefore w:val="0"/>
        <w:widowControl w:val="0"/>
        <w:kinsoku/>
        <w:wordWrap/>
        <w:overflowPunct/>
        <w:topLinePunct w:val="0"/>
        <w:autoSpaceDE/>
        <w:autoSpaceDN/>
        <w:bidi w:val="0"/>
        <w:adjustRightIn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供热：项目生产用热由0.75kw加热炉提供，企业已铺设天然气管网，所用天然气由河北盛德燃气有限供气公司供给，天然气用量33.84×10</w:t>
      </w:r>
      <w:r>
        <w:rPr>
          <w:rFonts w:hint="default" w:ascii="Times New Roman" w:hAnsi="Times New Roman" w:eastAsia="宋体" w:cs="Times New Roman"/>
          <w:sz w:val="24"/>
          <w:szCs w:val="24"/>
          <w:vertAlign w:val="superscript"/>
        </w:rPr>
        <w:t>4</w:t>
      </w:r>
      <w:r>
        <w:rPr>
          <w:rFonts w:hint="default" w:ascii="Times New Roman" w:hAnsi="Times New Roman" w:eastAsia="宋体" w:cs="Times New Roman"/>
          <w:sz w:val="24"/>
          <w:szCs w:val="24"/>
        </w:rPr>
        <w:t>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/a。办公生活取暖选用空调供给。</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2、环境质量现状</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区域环境空气质量满足《环境空气质量标准》（GB3095-2012）中二级标准。非甲烷总烃满足河北省地方标准《环境空气质量 非甲烷总烃限值》（DB13/1577-2012）表1中的二级标准。</w:t>
      </w:r>
    </w:p>
    <w:p>
      <w:pPr>
        <w:pStyle w:val="13"/>
        <w:keepNext w:val="0"/>
        <w:keepLines w:val="0"/>
        <w:pageBreakBefore w:val="0"/>
        <w:widowControl w:val="0"/>
        <w:kinsoku/>
        <w:wordWrap/>
        <w:overflowPunct/>
        <w:topLinePunct w:val="0"/>
        <w:autoSpaceDE/>
        <w:autoSpaceDN/>
        <w:bidi w:val="0"/>
        <w:spacing w:line="360" w:lineRule="auto"/>
        <w:ind w:firstLine="464" w:firstLineChars="200"/>
        <w:textAlignment w:val="auto"/>
        <w:rPr>
          <w:rFonts w:hint="default" w:ascii="Times New Roman" w:hAnsi="Times New Roman" w:eastAsia="宋体" w:cs="Times New Roman"/>
          <w:color w:val="auto"/>
          <w:spacing w:val="-4"/>
          <w:kern w:val="2"/>
          <w:sz w:val="24"/>
          <w:szCs w:val="24"/>
        </w:rPr>
      </w:pPr>
      <w:r>
        <w:rPr>
          <w:rFonts w:hint="default" w:ascii="Times New Roman" w:hAnsi="Times New Roman" w:eastAsia="宋体" w:cs="Times New Roman"/>
          <w:color w:val="auto"/>
          <w:spacing w:val="-4"/>
          <w:kern w:val="2"/>
          <w:sz w:val="24"/>
          <w:szCs w:val="24"/>
        </w:rPr>
        <w:t>工程所在区域声环境质量满足《声环境质量标准》（GB3096-2008）中的2类标准。</w:t>
      </w:r>
    </w:p>
    <w:p>
      <w:pPr>
        <w:keepNext w:val="0"/>
        <w:keepLines w:val="0"/>
        <w:pageBreakBefore w:val="0"/>
        <w:widowControl w:val="0"/>
        <w:kinsoku/>
        <w:wordWrap/>
        <w:overflowPunct/>
        <w:topLinePunct w:val="0"/>
        <w:autoSpaceDE/>
        <w:autoSpaceDN/>
        <w:bidi w:val="0"/>
        <w:adjustRightInd w:val="0"/>
        <w:snapToGrid w:val="0"/>
        <w:spacing w:line="360" w:lineRule="auto"/>
        <w:ind w:firstLine="466"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pacing w:val="-4"/>
          <w:sz w:val="24"/>
          <w:szCs w:val="24"/>
        </w:rPr>
        <w:t>3</w:t>
      </w:r>
      <w:r>
        <w:rPr>
          <w:rFonts w:hint="default" w:ascii="Times New Roman" w:hAnsi="Times New Roman" w:eastAsia="宋体" w:cs="Times New Roman"/>
          <w:b/>
          <w:sz w:val="24"/>
          <w:szCs w:val="24"/>
        </w:rPr>
        <w:t>、项目选址可行性结论</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bCs/>
          <w:sz w:val="24"/>
          <w:szCs w:val="24"/>
        </w:rPr>
      </w:pPr>
      <w:r>
        <w:rPr>
          <w:rFonts w:hint="default" w:ascii="Times New Roman" w:hAnsi="Times New Roman" w:eastAsia="宋体" w:cs="Times New Roman"/>
          <w:bCs/>
          <w:sz w:val="24"/>
          <w:szCs w:val="24"/>
        </w:rPr>
        <w:t>本项目不属于国家国土资源部、发改委《限制用地项目名录》（2012年本）限制用地和《禁止用地项目名录》（2012年本）禁止用地项目。项目周围无自然保护区、文物古迹、风景名胜区等环境敏感点。项目采取有效的污染治理，污染物均达标排放，对周围环境的影响较小，根据企业提供的证明（黄国用（2016）第00102号），本项目用地性质工业用地。</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4、环保措施可行性分析结论</w:t>
      </w:r>
    </w:p>
    <w:p>
      <w:pPr>
        <w:keepNext w:val="0"/>
        <w:keepLines w:val="0"/>
        <w:pageBreakBefore w:val="0"/>
        <w:widowControl w:val="0"/>
        <w:kinsoku/>
        <w:wordWrap/>
        <w:overflowPunct/>
        <w:topLinePunct w:val="0"/>
        <w:autoSpaceDE/>
        <w:autoSpaceDN/>
        <w:bidi w:val="0"/>
        <w:spacing w:line="360" w:lineRule="auto"/>
        <w:ind w:firstLine="482"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t>废气</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spacing w:val="-2"/>
          <w:sz w:val="24"/>
          <w:szCs w:val="24"/>
        </w:rPr>
      </w:pPr>
      <w:r>
        <w:rPr>
          <w:rFonts w:hint="default" w:ascii="Times New Roman" w:hAnsi="Times New Roman" w:eastAsia="宋体" w:cs="Times New Roman"/>
          <w:sz w:val="24"/>
          <w:szCs w:val="24"/>
        </w:rPr>
        <w:t>项目生产过程中焊接工序会产生焊接烟尘，主要污染物为颗粒物。排放废气在密闭车间经布袋除尘器处理后，通过15m排气筒（DA009）排放；项目抛丸工序会产生粉尘，主要污染物为颗粒物，经设备自带布袋除尘器处理后，通过15m排气筒（DA008）排放；项目激光下料工序会产生粉尘，主要污染物为颗粒物，经布袋除尘器处理后，通过15m排气筒（DA005、DA006）排放，颗粒物排放浓度满足</w:t>
      </w:r>
      <w:r>
        <w:rPr>
          <w:rFonts w:hint="default" w:ascii="Times New Roman" w:hAnsi="Times New Roman" w:eastAsia="宋体" w:cs="Times New Roman"/>
          <w:spacing w:val="-2"/>
          <w:sz w:val="24"/>
          <w:szCs w:val="24"/>
        </w:rPr>
        <w:t>《大气污染物综合排放标准》（16297-1996）表2中其他颗粒物排放标准及无组织排放监控浓度限值。</w:t>
      </w:r>
    </w:p>
    <w:p>
      <w:pPr>
        <w:keepNext w:val="0"/>
        <w:keepLines w:val="0"/>
        <w:pageBreakBefore w:val="0"/>
        <w:widowControl w:val="0"/>
        <w:kinsoku/>
        <w:wordWrap/>
        <w:overflowPunct/>
        <w:topLinePunct w:val="0"/>
        <w:autoSpaceDE/>
        <w:autoSpaceDN/>
        <w:bidi w:val="0"/>
        <w:spacing w:line="360" w:lineRule="auto"/>
        <w:ind w:firstLine="472"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pacing w:val="-2"/>
          <w:sz w:val="24"/>
          <w:szCs w:val="24"/>
        </w:rPr>
        <w:t>项目</w:t>
      </w:r>
      <w:r>
        <w:rPr>
          <w:rFonts w:hint="default" w:ascii="Times New Roman" w:hAnsi="Times New Roman" w:eastAsia="宋体" w:cs="Times New Roman"/>
          <w:sz w:val="24"/>
          <w:szCs w:val="24"/>
        </w:rPr>
        <w:t>喷塑粉工序会产生粉尘，主要污染物为颗粒物，经设备自带旋风除尘器+滤芯除尘器处理后，通过15m高排气筒（DA001、DA002）排放。</w:t>
      </w:r>
      <w:r>
        <w:rPr>
          <w:rFonts w:hint="default" w:ascii="Times New Roman" w:hAnsi="Times New Roman" w:eastAsia="宋体" w:cs="Times New Roman"/>
          <w:spacing w:val="-2"/>
          <w:sz w:val="24"/>
          <w:szCs w:val="24"/>
        </w:rPr>
        <w:t>《大气污染物综合排放标准》（16297-1996）表2中染料尘二级排放标准及无组织排放监控浓度限值。</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塑粉烘干工序会产生有机废气，主要污染物为非甲烷总烃，经集气装置收集后，通过等离子装置+光氧净化设备进行处理，然后经15m排气筒（DA003、DA004）排放，排放浓度满足《工业企业挥发性有机物排放控制标准》（DB13/2322-2016）表1中表面涂装业标准和表2标准同时满足《挥发性有机物无组织排放控制标准》GB 37822—2019中要求；烘干所用天然气加热炉产生燃烧废气，主要污染物为颗粒物、SO</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sz w:val="24"/>
          <w:szCs w:val="24"/>
        </w:rPr>
        <w:t>、NO</w:t>
      </w:r>
      <w:r>
        <w:rPr>
          <w:rFonts w:hint="default" w:ascii="Times New Roman" w:hAnsi="Times New Roman" w:eastAsia="宋体" w:cs="Times New Roman"/>
          <w:sz w:val="24"/>
          <w:szCs w:val="24"/>
          <w:vertAlign w:val="subscript"/>
        </w:rPr>
        <w:t>x</w:t>
      </w:r>
      <w:r>
        <w:rPr>
          <w:rFonts w:hint="default" w:ascii="Times New Roman" w:hAnsi="Times New Roman" w:eastAsia="宋体" w:cs="Times New Roman"/>
          <w:sz w:val="24"/>
          <w:szCs w:val="24"/>
        </w:rPr>
        <w:t>，与塑粉烘干废气一同排放，排放浓度满足河北省地方标准《工业炉窑大气污染物排放标准》（DB13/1640-2012）中表1和表2中标准及</w:t>
      </w:r>
      <w:r>
        <w:rPr>
          <w:rFonts w:hint="default" w:ascii="Times New Roman" w:hAnsi="Times New Roman" w:eastAsia="宋体" w:cs="Times New Roman"/>
          <w:spacing w:val="-2"/>
          <w:kern w:val="0"/>
          <w:sz w:val="24"/>
          <w:szCs w:val="24"/>
        </w:rPr>
        <w:t>沧州市生态环境局</w:t>
      </w:r>
      <w:r>
        <w:rPr>
          <w:rFonts w:hint="default" w:ascii="Times New Roman" w:hAnsi="Times New Roman" w:eastAsia="宋体" w:cs="Times New Roman"/>
          <w:spacing w:val="-2"/>
          <w:sz w:val="24"/>
          <w:szCs w:val="24"/>
        </w:rPr>
        <w:t>关于印发《关于工业炉窑治理的专项实施方案》沧环办（2019）151号文的通知中规定的污染物浓度限值要求</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挤出线缆、挤出护套工序产生有机废气，主要污染因子为非甲烷总烃，经集气装置收集，通过离子装置+光氧净化设备处理，最终通过15m排气筒（DA007）排放，排放浓度满足《合成树酯工业污染物排放标准》（GB31572-2015）表5标准及《工业企业挥发性有机物排放控制标准》（DB13/2322-2016）表2中其他企业边界大气污染物浓度限值同时满足《挥发性有机物无组织排放控制标准》GB 37822—2019中要求。</w:t>
      </w:r>
    </w:p>
    <w:p>
      <w:pPr>
        <w:keepNext w:val="0"/>
        <w:keepLines w:val="0"/>
        <w:pageBreakBefore w:val="0"/>
        <w:widowControl w:val="0"/>
        <w:kinsoku/>
        <w:wordWrap/>
        <w:overflowPunct/>
        <w:topLinePunct w:val="0"/>
        <w:autoSpaceDE/>
        <w:autoSpaceDN/>
        <w:bidi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废水</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本扩建项目不新增用水环节，无废水产生。</w:t>
      </w:r>
    </w:p>
    <w:p>
      <w:pPr>
        <w:keepNext w:val="0"/>
        <w:keepLines w:val="0"/>
        <w:pageBreakBefore w:val="0"/>
        <w:widowControl w:val="0"/>
        <w:kinsoku/>
        <w:wordWrap/>
        <w:overflowPunct/>
        <w:topLinePunct w:val="0"/>
        <w:autoSpaceDE/>
        <w:autoSpaceDN/>
        <w:bidi w:val="0"/>
        <w:snapToGrid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固体废物</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该项目产生固体废物为下脚料、厨余垃圾和生活垃圾。</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原料下料、激光下料、原料冲压工序产生的下脚料，属于一般固废，统一收集后外售。食堂产生的厨余垃圾及办公生活产生的生活垃圾，由环卫部门统一清运处理。</w:t>
      </w:r>
    </w:p>
    <w:p>
      <w:pPr>
        <w:keepNext w:val="0"/>
        <w:keepLines w:val="0"/>
        <w:pageBreakBefore w:val="0"/>
        <w:widowControl w:val="0"/>
        <w:kinsoku/>
        <w:wordWrap/>
        <w:overflowPunct/>
        <w:topLinePunct w:val="0"/>
        <w:autoSpaceDE/>
        <w:autoSpaceDN/>
        <w:bidi w:val="0"/>
        <w:snapToGrid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噪声</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生产过程中，型材切割机、激光下料机、数控折弯机、金属绞丝机、自动钻孔机床、空压系统等（N1-N7）设备运行产生噪声，噪声值为70-85dB(A)之间。项目优先选用低噪声设备，同时加装减振装置；再经建筑隔声和距离衰减厂界噪声能够满足《工业企业厂界环境噪声排放标准》（GB12348-2008）中的3类标准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5、总量控制指标</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kern w:val="44"/>
          <w:sz w:val="24"/>
          <w:szCs w:val="24"/>
        </w:rPr>
        <w:t>项目污染物总量控制指标分别为SO</w:t>
      </w:r>
      <w:r>
        <w:rPr>
          <w:rFonts w:hint="default" w:ascii="Times New Roman" w:hAnsi="Times New Roman" w:eastAsia="宋体" w:cs="Times New Roman"/>
          <w:kern w:val="44"/>
          <w:sz w:val="24"/>
          <w:szCs w:val="24"/>
          <w:vertAlign w:val="subscript"/>
        </w:rPr>
        <w:t>2</w:t>
      </w:r>
      <w:r>
        <w:rPr>
          <w:rFonts w:hint="default" w:ascii="Times New Roman" w:hAnsi="Times New Roman" w:eastAsia="宋体" w:cs="Times New Roman"/>
          <w:kern w:val="44"/>
          <w:sz w:val="24"/>
          <w:szCs w:val="24"/>
        </w:rPr>
        <w:t>：0.922t/a，NO</w:t>
      </w:r>
      <w:r>
        <w:rPr>
          <w:rFonts w:hint="default" w:ascii="Times New Roman" w:hAnsi="Times New Roman" w:eastAsia="宋体" w:cs="Times New Roman"/>
          <w:kern w:val="44"/>
          <w:sz w:val="24"/>
          <w:szCs w:val="24"/>
          <w:vertAlign w:val="subscript"/>
        </w:rPr>
        <w:t>X</w:t>
      </w:r>
      <w:r>
        <w:rPr>
          <w:rFonts w:hint="default" w:ascii="Times New Roman" w:hAnsi="Times New Roman" w:eastAsia="宋体" w:cs="Times New Roman"/>
          <w:kern w:val="44"/>
          <w:sz w:val="24"/>
          <w:szCs w:val="24"/>
        </w:rPr>
        <w:t>：1.38t/a；COD：0t/a，氨氮：0t/a；非甲烷总烃：2.16t/a</w:t>
      </w:r>
      <w:r>
        <w:rPr>
          <w:rFonts w:hint="default" w:ascii="Times New Roman" w:hAnsi="Times New Roman" w:eastAsia="宋体" w:cs="Times New Roman"/>
          <w:kern w:val="44"/>
          <w:sz w:val="24"/>
          <w:szCs w:val="24"/>
          <w:lang w:val="de-DE"/>
        </w:rPr>
        <w:t>；颗粒物：10.80t/a</w:t>
      </w:r>
      <w:r>
        <w:rPr>
          <w:rFonts w:hint="default" w:ascii="Times New Roman" w:hAnsi="Times New Roman" w:eastAsia="宋体" w:cs="Times New Roman"/>
          <w:kern w:val="44"/>
          <w:sz w:val="24"/>
          <w:szCs w:val="24"/>
        </w:rPr>
        <w:t>。</w:t>
      </w:r>
      <w:r>
        <w:rPr>
          <w:rFonts w:hint="default" w:ascii="Times New Roman" w:hAnsi="Times New Roman" w:eastAsia="宋体" w:cs="Times New Roman"/>
          <w:color w:val="000000"/>
          <w:sz w:val="24"/>
          <w:szCs w:val="24"/>
        </w:rPr>
        <w:t>项目无生产废水排放，根据现行管理要求，生活污水排入污水处理厂，不计入总量。</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6、结论</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sz w:val="24"/>
          <w:szCs w:val="24"/>
        </w:rPr>
        <w:t>综上所述，项目选址符合区域规划，选址合理；属于国家允许类行业，符合国家产业政策；污染物治理措施有效，外排污染物均可达标排放，符合总量控制要求，对周围环境的影响较小。从环保角度分析，拟建项目的建设可行</w:t>
      </w:r>
      <w:r>
        <w:rPr>
          <w:rFonts w:hint="default" w:ascii="Times New Roman" w:hAnsi="Times New Roman" w:eastAsia="宋体" w:cs="Times New Roman"/>
          <w:b w:val="0"/>
          <w:bCs w:val="0"/>
          <w:sz w:val="24"/>
          <w:szCs w:val="24"/>
        </w:rPr>
        <w:t>。</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highlight w:val="none"/>
        </w:rPr>
      </w:pPr>
      <w:bookmarkStart w:id="77" w:name="_Toc12050"/>
      <w:r>
        <w:rPr>
          <w:rFonts w:hint="default" w:ascii="Times New Roman" w:hAnsi="Times New Roman" w:eastAsia="宋体" w:cs="Times New Roman"/>
          <w:color w:val="auto"/>
          <w:highlight w:val="none"/>
        </w:rPr>
        <w:t>4.2 审批部门审批意见</w:t>
      </w:r>
      <w:bookmarkEnd w:id="77"/>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cs="Times New Roman"/>
          <w:color w:val="auto"/>
          <w:sz w:val="24"/>
          <w:szCs w:val="24"/>
          <w:highlight w:val="none"/>
          <w:lang w:val="en-US" w:eastAsia="zh-CN"/>
        </w:rPr>
        <w:t>企业委托河北欣众环保科技有限公司于2019年0</w:t>
      </w:r>
      <w:r>
        <w:rPr>
          <w:rFonts w:hint="eastAsia" w:ascii="Times New Roman" w:hAnsi="Times New Roman" w:cs="Times New Roman"/>
          <w:color w:val="auto"/>
          <w:sz w:val="24"/>
          <w:szCs w:val="24"/>
          <w:highlight w:val="none"/>
          <w:lang w:val="en-US" w:eastAsia="zh-CN"/>
        </w:rPr>
        <w:t>7</w:t>
      </w:r>
      <w:r>
        <w:rPr>
          <w:rFonts w:hint="default" w:ascii="Times New Roman" w:hAnsi="Times New Roman" w:cs="Times New Roman"/>
          <w:color w:val="auto"/>
          <w:sz w:val="24"/>
          <w:szCs w:val="24"/>
          <w:highlight w:val="none"/>
          <w:lang w:val="en-US" w:eastAsia="zh-CN"/>
        </w:rPr>
        <w:t>月编制完成了《</w:t>
      </w:r>
      <w:r>
        <w:rPr>
          <w:rFonts w:hint="eastAsia" w:ascii="Times New Roman" w:hAnsi="Times New Roman" w:cs="Times New Roman"/>
          <w:color w:val="auto"/>
          <w:sz w:val="24"/>
          <w:szCs w:val="24"/>
          <w:highlight w:val="none"/>
          <w:lang w:val="en-US" w:eastAsia="zh-CN"/>
        </w:rPr>
        <w:t>河北大业新能源科技有限公司电热取暖、新风设备生产项目</w:t>
      </w:r>
      <w:r>
        <w:rPr>
          <w:rFonts w:hint="default" w:ascii="Times New Roman" w:hAnsi="Times New Roman" w:cs="Times New Roman"/>
          <w:color w:val="auto"/>
          <w:sz w:val="24"/>
          <w:szCs w:val="24"/>
          <w:highlight w:val="none"/>
          <w:lang w:val="en-US" w:eastAsia="zh-CN"/>
        </w:rPr>
        <w:t>环境影响报告表》，并于2019年0</w:t>
      </w:r>
      <w:r>
        <w:rPr>
          <w:rFonts w:hint="eastAsia" w:ascii="Times New Roman" w:hAnsi="Times New Roman" w:cs="Times New Roman"/>
          <w:color w:val="auto"/>
          <w:sz w:val="24"/>
          <w:szCs w:val="24"/>
          <w:highlight w:val="none"/>
          <w:lang w:val="en-US" w:eastAsia="zh-CN"/>
        </w:rPr>
        <w:t>8</w:t>
      </w:r>
      <w:r>
        <w:rPr>
          <w:rFonts w:hint="default" w:ascii="Times New Roman" w:hAnsi="Times New Roman"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13</w:t>
      </w:r>
      <w:r>
        <w:rPr>
          <w:rFonts w:hint="default" w:ascii="Times New Roman" w:hAnsi="Times New Roman" w:cs="Times New Roman"/>
          <w:color w:val="auto"/>
          <w:sz w:val="24"/>
          <w:szCs w:val="24"/>
          <w:highlight w:val="none"/>
          <w:lang w:val="en-US" w:eastAsia="zh-CN"/>
        </w:rPr>
        <w:t>日通过了</w:t>
      </w:r>
      <w:r>
        <w:rPr>
          <w:rFonts w:hint="eastAsia" w:ascii="Times New Roman" w:hAnsi="Times New Roman" w:cs="Times New Roman"/>
          <w:color w:val="auto"/>
          <w:sz w:val="24"/>
          <w:szCs w:val="24"/>
          <w:highlight w:val="none"/>
          <w:lang w:val="en-US" w:eastAsia="zh-CN"/>
        </w:rPr>
        <w:t>沧州市生态环境局黄骅市分局</w:t>
      </w:r>
      <w:r>
        <w:rPr>
          <w:rFonts w:hint="default" w:ascii="Times New Roman" w:hAnsi="Times New Roman" w:cs="Times New Roman"/>
          <w:color w:val="auto"/>
          <w:sz w:val="24"/>
          <w:szCs w:val="24"/>
          <w:highlight w:val="none"/>
          <w:lang w:val="en-US" w:eastAsia="zh-CN"/>
        </w:rPr>
        <w:t>的审批，批复文号为</w:t>
      </w:r>
      <w:r>
        <w:rPr>
          <w:rFonts w:hint="eastAsia" w:ascii="Times New Roman" w:hAnsi="Times New Roman" w:cs="Times New Roman"/>
          <w:color w:val="auto"/>
          <w:sz w:val="24"/>
          <w:szCs w:val="24"/>
          <w:highlight w:val="none"/>
          <w:lang w:val="en-US" w:eastAsia="zh-CN"/>
        </w:rPr>
        <w:t>黄</w:t>
      </w:r>
      <w:r>
        <w:rPr>
          <w:rFonts w:hint="default" w:ascii="Times New Roman" w:hAnsi="Times New Roman" w:cs="Times New Roman"/>
          <w:color w:val="auto"/>
          <w:sz w:val="24"/>
          <w:szCs w:val="24"/>
          <w:highlight w:val="none"/>
          <w:lang w:val="en-US" w:eastAsia="zh-CN"/>
        </w:rPr>
        <w:t>环表[2019]</w:t>
      </w:r>
      <w:r>
        <w:rPr>
          <w:rFonts w:hint="eastAsia" w:ascii="Times New Roman" w:hAnsi="Times New Roman" w:cs="Times New Roman"/>
          <w:color w:val="auto"/>
          <w:sz w:val="24"/>
          <w:szCs w:val="24"/>
          <w:highlight w:val="none"/>
          <w:lang w:val="en-US" w:eastAsia="zh-CN"/>
        </w:rPr>
        <w:t>067</w:t>
      </w:r>
      <w:r>
        <w:rPr>
          <w:rFonts w:hint="default" w:ascii="Times New Roman" w:hAnsi="Times New Roman" w:cs="Times New Roman"/>
          <w:color w:val="auto"/>
          <w:sz w:val="24"/>
          <w:szCs w:val="24"/>
          <w:highlight w:val="none"/>
          <w:lang w:val="en-US" w:eastAsia="zh-CN"/>
        </w:rPr>
        <w:t>号。详见附件1</w:t>
      </w:r>
      <w:r>
        <w:rPr>
          <w:rFonts w:hint="default" w:ascii="Times New Roman" w:hAnsi="Times New Roman" w:cs="Times New Roman"/>
          <w:color w:val="auto"/>
          <w:sz w:val="24"/>
          <w:highlight w:val="none"/>
          <w:lang w:eastAsia="zh-CN"/>
        </w:rPr>
        <w:t>。</w:t>
      </w:r>
    </w:p>
    <w:p>
      <w:pPr>
        <w:pStyle w:val="6"/>
        <w:rPr>
          <w:rFonts w:hint="default" w:ascii="Times New Roman" w:hAnsi="Times New Roman" w:eastAsia="宋体" w:cs="Times New Roman"/>
          <w:color w:val="auto"/>
          <w:highlight w:val="none"/>
        </w:rPr>
      </w:pPr>
      <w:bookmarkStart w:id="78" w:name="_Toc28119"/>
      <w:r>
        <w:rPr>
          <w:rFonts w:hint="default" w:ascii="Times New Roman" w:hAnsi="Times New Roman" w:eastAsia="宋体" w:cs="Times New Roman"/>
          <w:color w:val="auto"/>
          <w:highlight w:val="none"/>
        </w:rPr>
        <w:t>4.3 审批意见落实情况</w:t>
      </w:r>
      <w:bookmarkEnd w:id="78"/>
    </w:p>
    <w:p>
      <w:pPr>
        <w:spacing w:line="360" w:lineRule="auto"/>
        <w:ind w:firstLine="480" w:firstLineChars="200"/>
        <w:rPr>
          <w:rFonts w:hint="default" w:ascii="Times New Roman" w:hAnsi="Times New Roman" w:eastAsia="宋体" w:cs="Times New Roman"/>
          <w:b/>
          <w:color w:val="auto"/>
          <w:sz w:val="24"/>
          <w:szCs w:val="24"/>
          <w:highlight w:val="none"/>
        </w:rPr>
      </w:pPr>
      <w:bookmarkStart w:id="79" w:name="_Toc497001471"/>
      <w:r>
        <w:rPr>
          <w:rFonts w:hint="default" w:ascii="Times New Roman" w:hAnsi="Times New Roman" w:eastAsia="宋体" w:cs="Times New Roman"/>
          <w:color w:val="auto"/>
          <w:sz w:val="24"/>
          <w:szCs w:val="24"/>
          <w:highlight w:val="none"/>
        </w:rPr>
        <w:t>审批意见落实情况详见下表4-1。</w:t>
      </w:r>
      <w:bookmarkEnd w:id="79"/>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p>
    <w:p>
      <w:pPr>
        <w:pStyle w:val="2"/>
        <w:rPr>
          <w:rFonts w:hint="default" w:ascii="Times New Roman" w:hAnsi="Times New Roman" w:eastAsia="宋体" w:cs="Times New Roman"/>
          <w:b w:val="0"/>
          <w:bCs/>
          <w:color w:val="auto"/>
          <w:sz w:val="24"/>
          <w:szCs w:val="24"/>
          <w:highlight w:val="none"/>
        </w:rPr>
      </w:pPr>
    </w:p>
    <w:p>
      <w:pPr>
        <w:pStyle w:val="3"/>
        <w:rPr>
          <w:rFonts w:hint="default"/>
        </w:rPr>
      </w:pPr>
    </w:p>
    <w:p>
      <w:pPr>
        <w:keepNext w:val="0"/>
        <w:keepLines w:val="0"/>
        <w:pageBreakBefore w:val="0"/>
        <w:widowControl/>
        <w:kinsoku/>
        <w:wordWrap/>
        <w:overflowPunct/>
        <w:topLinePunct w:val="0"/>
        <w:autoSpaceDE/>
        <w:autoSpaceDN/>
        <w:bidi w:val="0"/>
        <w:adjustRightInd/>
        <w:snapToGrid/>
        <w:spacing w:beforeLines="50" w:line="240" w:lineRule="auto"/>
        <w:ind w:firstLine="141" w:firstLineChars="59"/>
        <w:jc w:val="center"/>
        <w:textAlignment w:val="auto"/>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表4-1  环评审批意见落实情况</w:t>
      </w:r>
    </w:p>
    <w:tbl>
      <w:tblPr>
        <w:tblStyle w:val="22"/>
        <w:tblW w:w="935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42"/>
        <w:gridCol w:w="6484"/>
        <w:gridCol w:w="23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pacing w:val="-10"/>
                <w:sz w:val="21"/>
                <w:szCs w:val="21"/>
                <w:highlight w:val="none"/>
              </w:rPr>
            </w:pPr>
            <w:r>
              <w:rPr>
                <w:rFonts w:hint="default" w:ascii="Times New Roman" w:hAnsi="Times New Roman" w:eastAsia="宋体" w:cs="Times New Roman"/>
                <w:b w:val="0"/>
                <w:bCs/>
                <w:color w:val="auto"/>
                <w:spacing w:val="-10"/>
                <w:sz w:val="21"/>
                <w:szCs w:val="21"/>
                <w:highlight w:val="none"/>
              </w:rPr>
              <w:t>序号</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pacing w:val="-10"/>
                <w:sz w:val="21"/>
                <w:szCs w:val="21"/>
                <w:highlight w:val="none"/>
              </w:rPr>
            </w:pPr>
            <w:r>
              <w:rPr>
                <w:rFonts w:hint="default" w:ascii="Times New Roman" w:hAnsi="Times New Roman" w:eastAsia="宋体" w:cs="Times New Roman"/>
                <w:b w:val="0"/>
                <w:bCs/>
                <w:color w:val="auto"/>
                <w:spacing w:val="-10"/>
                <w:sz w:val="21"/>
                <w:szCs w:val="21"/>
                <w:highlight w:val="none"/>
              </w:rPr>
              <w:t>审批意见内容</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pacing w:val="-10"/>
                <w:sz w:val="21"/>
                <w:szCs w:val="21"/>
                <w:highlight w:val="none"/>
              </w:rPr>
            </w:pPr>
            <w:r>
              <w:rPr>
                <w:rFonts w:hint="default" w:ascii="Times New Roman" w:hAnsi="Times New Roman" w:eastAsia="宋体" w:cs="Times New Roman"/>
                <w:b w:val="0"/>
                <w:bCs/>
                <w:color w:val="auto"/>
                <w:spacing w:val="-10"/>
                <w:sz w:val="21"/>
                <w:szCs w:val="21"/>
                <w:highlight w:val="none"/>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pacing w:val="-10"/>
                <w:sz w:val="21"/>
                <w:szCs w:val="21"/>
                <w:highlight w:val="none"/>
              </w:rPr>
            </w:pPr>
            <w:r>
              <w:rPr>
                <w:rFonts w:hint="default" w:ascii="Times New Roman" w:hAnsi="Times New Roman" w:eastAsia="宋体" w:cs="Times New Roman"/>
                <w:color w:val="auto"/>
                <w:spacing w:val="-10"/>
                <w:sz w:val="21"/>
                <w:szCs w:val="21"/>
                <w:highlight w:val="none"/>
              </w:rPr>
              <w:t>1</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sz w:val="21"/>
                <w:szCs w:val="21"/>
                <w:highlight w:val="none"/>
              </w:rPr>
            </w:pPr>
            <w:r>
              <w:rPr>
                <w:rFonts w:hint="default" w:ascii="Times New Roman" w:hAnsi="Times New Roman" w:cs="Times New Roman"/>
                <w:color w:val="auto"/>
                <w:sz w:val="21"/>
                <w:szCs w:val="21"/>
                <w:highlight w:val="none"/>
              </w:rPr>
              <w:t>建设单位：</w:t>
            </w:r>
            <w:r>
              <w:rPr>
                <w:rFonts w:hint="eastAsia" w:ascii="Times New Roman" w:hAnsi="Times New Roman" w:cs="Times New Roman"/>
                <w:color w:val="auto"/>
                <w:sz w:val="21"/>
                <w:szCs w:val="21"/>
                <w:highlight w:val="none"/>
                <w:lang w:val="en-US" w:eastAsia="zh-CN"/>
              </w:rPr>
              <w:t>河北大业新能源科技有限公司</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pacing w:val="-10"/>
                <w:sz w:val="21"/>
                <w:szCs w:val="21"/>
                <w:highlight w:val="none"/>
                <w:lang w:val="en-US" w:eastAsia="zh-CN"/>
              </w:rPr>
            </w:pPr>
            <w:r>
              <w:rPr>
                <w:rFonts w:hint="default" w:ascii="Times New Roman" w:hAnsi="Times New Roman" w:eastAsia="宋体" w:cs="Times New Roman"/>
                <w:color w:val="auto"/>
                <w:spacing w:val="-10"/>
                <w:sz w:val="21"/>
                <w:szCs w:val="21"/>
                <w:highlight w:val="none"/>
                <w:lang w:val="en-US" w:eastAsia="zh-CN"/>
              </w:rPr>
              <w:t>2</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建设地点：</w:t>
            </w:r>
            <w:r>
              <w:rPr>
                <w:rFonts w:hint="eastAsia" w:ascii="Times New Roman" w:hAnsi="Times New Roman" w:cs="Times New Roman"/>
                <w:color w:val="auto"/>
                <w:sz w:val="21"/>
                <w:szCs w:val="21"/>
                <w:highlight w:val="none"/>
                <w:lang w:val="en-US" w:eastAsia="zh-CN"/>
              </w:rPr>
              <w:t>黄骅市羊二庄镇政府西侧、石港路北侧</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3</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总投资</w:t>
            </w:r>
            <w:r>
              <w:rPr>
                <w:rFonts w:hint="eastAsia" w:ascii="Times New Roman" w:hAnsi="Times New Roman" w:cs="Times New Roman"/>
                <w:color w:val="auto"/>
                <w:sz w:val="21"/>
                <w:szCs w:val="21"/>
                <w:highlight w:val="none"/>
                <w:lang w:val="en-US" w:eastAsia="zh-CN"/>
              </w:rPr>
              <w:t>52000</w:t>
            </w:r>
            <w:r>
              <w:rPr>
                <w:rFonts w:hint="default" w:ascii="Times New Roman" w:hAnsi="Times New Roman" w:cs="Times New Roman"/>
                <w:color w:val="auto"/>
                <w:sz w:val="21"/>
                <w:szCs w:val="21"/>
                <w:highlight w:val="none"/>
                <w:lang w:val="en-US" w:eastAsia="zh-CN"/>
              </w:rPr>
              <w:t>万元，其中环保投资</w:t>
            </w:r>
            <w:r>
              <w:rPr>
                <w:rFonts w:hint="eastAsia" w:ascii="Times New Roman" w:hAnsi="Times New Roman" w:cs="Times New Roman"/>
                <w:color w:val="auto"/>
                <w:sz w:val="21"/>
                <w:szCs w:val="21"/>
                <w:highlight w:val="none"/>
                <w:lang w:val="en-US" w:eastAsia="zh-CN"/>
              </w:rPr>
              <w:t>31.2</w:t>
            </w:r>
            <w:r>
              <w:rPr>
                <w:rFonts w:hint="default" w:ascii="Times New Roman" w:hAnsi="Times New Roman" w:cs="Times New Roman"/>
                <w:color w:val="auto"/>
                <w:sz w:val="21"/>
                <w:szCs w:val="21"/>
                <w:highlight w:val="none"/>
                <w:lang w:val="en-US" w:eastAsia="zh-CN"/>
              </w:rPr>
              <w:t>万元。</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实际</w:t>
            </w:r>
            <w:r>
              <w:rPr>
                <w:rFonts w:hint="default" w:ascii="Times New Roman" w:hAnsi="Times New Roman" w:cs="Times New Roman"/>
                <w:color w:val="auto"/>
                <w:sz w:val="21"/>
                <w:szCs w:val="21"/>
                <w:highlight w:val="none"/>
                <w:lang w:val="en-US" w:eastAsia="zh-CN"/>
              </w:rPr>
              <w:t>总投资</w:t>
            </w:r>
            <w:r>
              <w:rPr>
                <w:rFonts w:hint="eastAsia" w:ascii="Times New Roman" w:hAnsi="Times New Roman" w:cs="Times New Roman"/>
                <w:color w:val="auto"/>
                <w:sz w:val="21"/>
                <w:szCs w:val="21"/>
                <w:highlight w:val="none"/>
                <w:lang w:val="en-US" w:eastAsia="zh-CN"/>
              </w:rPr>
              <w:t>520</w:t>
            </w:r>
            <w:r>
              <w:rPr>
                <w:rFonts w:hint="default" w:ascii="Times New Roman" w:hAnsi="Times New Roman" w:cs="Times New Roman"/>
                <w:color w:val="auto"/>
                <w:sz w:val="21"/>
                <w:szCs w:val="21"/>
                <w:highlight w:val="none"/>
                <w:lang w:val="en-US" w:eastAsia="zh-CN"/>
              </w:rPr>
              <w:t>00万元，其中环保投资</w:t>
            </w:r>
            <w:r>
              <w:rPr>
                <w:rFonts w:hint="eastAsia" w:ascii="Times New Roman" w:hAnsi="Times New Roman" w:cs="Times New Roman"/>
                <w:color w:val="auto"/>
                <w:sz w:val="21"/>
                <w:szCs w:val="21"/>
                <w:highlight w:val="none"/>
                <w:lang w:val="en-US" w:eastAsia="zh-CN"/>
              </w:rPr>
              <w:t>31.2</w:t>
            </w:r>
            <w:r>
              <w:rPr>
                <w:rFonts w:hint="default" w:ascii="Times New Roman" w:hAnsi="Times New Roman" w:cs="Times New Roman"/>
                <w:color w:val="auto"/>
                <w:sz w:val="21"/>
                <w:szCs w:val="21"/>
                <w:highlight w:val="none"/>
                <w:lang w:val="en-US" w:eastAsia="zh-CN"/>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4</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废气：项目生产过程中焊接工序会产生焊接烟尘，废气在密闭平间经布袋除尘器处理后，通过15m排气简排放;项目抛丸工序产生的粉尘，经设备自带布袋除代器处理后，通过15m排气筒排放;项目激光下料工序产生的粉尘，经布袋除尘器处理后，通过i5m排气简排放，颗粒物排放浓度满足《大气污染物综合排放标准》(16297-1996)表2中其他颗粒物排放标准及无组织排放监控浓度限值。项目喷塑粉工序产生的粉尘，经设备自带旋风除尘器-滤芯除尘器处理后，通过15m高排气筒排放，满足《大气污染物综合排放标准》(16297-1996)表2中染料尘二级排放标准及无组织排放监控浓度限值。项目塑粉烘干工序产生有机废气，经集气装置收集后，通过等离子装置+光氧净化设备进行处理，然后经15m排气简排放，排放浓度满足《工业企业挥发性有机物排放控制标准》(DB13/2322-2016)表1中表面涂装业标准和表2标准同时满足《挥发性有机物无组织排放控制标准》CB 37822- -2019中要求;烘干所用天然气加热</w:t>
            </w:r>
            <w:r>
              <w:rPr>
                <w:rFonts w:hint="eastAsia" w:ascii="Times New Roman" w:hAnsi="Times New Roman" w:cs="Times New Roman"/>
                <w:color w:val="auto"/>
                <w:sz w:val="21"/>
                <w:szCs w:val="21"/>
                <w:highlight w:val="none"/>
                <w:lang w:val="en-US" w:eastAsia="zh-CN"/>
              </w:rPr>
              <w:t>炉</w:t>
            </w:r>
            <w:r>
              <w:rPr>
                <w:rFonts w:hint="default" w:ascii="Times New Roman" w:hAnsi="Times New Roman" w:cs="Times New Roman"/>
                <w:color w:val="auto"/>
                <w:sz w:val="21"/>
                <w:szCs w:val="21"/>
                <w:highlight w:val="none"/>
                <w:lang w:val="en-US" w:eastAsia="zh-CN"/>
              </w:rPr>
              <w:t>产生燃烧废气，与塑粉烘干废气一同排放，排放浓度满足河北省地方标准《工业炉告大气污染物排放标准》(DB13/1640-2012)中表1和表2中标准及沧州市生态环境局关于印定《关于工业炉窑治理的专项实施方案》沧环办(2019)151 号文的通知中规定的污染物浓度限位要求。项目挤出线缆、挤出护套工序产生有机废气，经集气装置收集，通过离子装置+光氧净化设备处理，最终通过15m排气简排放，排放浓度满足《合成树酯工业污染物排放标准》(CB31572-2015)表5标准及《工业企业挥发性有机物排放控制标准》(DB13/2322-2016)表2中其他企业边界大气污染物浓度限值同时满足《挥发性有机物无组织排放控制标准》GB 37822-2019中要求</w:t>
            </w:r>
          </w:p>
        </w:tc>
        <w:tc>
          <w:tcPr>
            <w:tcW w:w="232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挤出线缆、挤出护套工序</w:t>
            </w:r>
            <w:r>
              <w:rPr>
                <w:rFonts w:hint="eastAsia" w:ascii="Times New Roman" w:hAnsi="Times New Roman" w:cs="Times New Roman"/>
                <w:color w:val="auto"/>
                <w:sz w:val="21"/>
                <w:szCs w:val="21"/>
                <w:highlight w:val="none"/>
                <w:lang w:val="en-US" w:eastAsia="zh-CN"/>
              </w:rPr>
              <w:t>未建设，</w:t>
            </w:r>
            <w:r>
              <w:rPr>
                <w:rFonts w:hint="default" w:ascii="Times New Roman" w:hAnsi="Times New Roman" w:cs="Times New Roman"/>
                <w:color w:val="auto"/>
                <w:sz w:val="21"/>
                <w:szCs w:val="21"/>
                <w:highlight w:val="none"/>
                <w:lang w:val="en-US" w:eastAsia="zh-CN"/>
              </w:rPr>
              <w:t>其余落实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5</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废水：项目不新增新的劳动定员，不新增新的生活污水</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6</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噪声：项目生产过程中，优先选用低噪声设备，同时加装减振装置;经</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建筑隔声和距离衰减厂界噪声必须满足《工业企业厂界环境噪声排放标准》(GB12348-2008)中的3类标准要求</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5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pacing w:val="-10"/>
                <w:sz w:val="21"/>
                <w:szCs w:val="21"/>
                <w:highlight w:val="none"/>
                <w:lang w:val="en-US" w:eastAsia="zh-CN"/>
              </w:rPr>
            </w:pPr>
            <w:r>
              <w:rPr>
                <w:rFonts w:hint="default" w:ascii="Times New Roman" w:hAnsi="Times New Roman" w:cs="Times New Roman"/>
                <w:color w:val="auto"/>
                <w:spacing w:val="-10"/>
                <w:sz w:val="21"/>
                <w:szCs w:val="21"/>
                <w:highlight w:val="none"/>
                <w:lang w:val="en-US" w:eastAsia="zh-CN"/>
              </w:rPr>
              <w:t>7</w:t>
            </w:r>
          </w:p>
        </w:tc>
        <w:tc>
          <w:tcPr>
            <w:tcW w:w="64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固废：</w:t>
            </w:r>
            <w:r>
              <w:rPr>
                <w:rFonts w:hint="default" w:ascii="Times New Roman" w:hAnsi="Times New Roman" w:cs="Times New Roman"/>
                <w:color w:val="auto"/>
                <w:sz w:val="21"/>
                <w:szCs w:val="21"/>
                <w:highlight w:val="none"/>
                <w:lang w:val="en-US" w:eastAsia="zh-CN"/>
              </w:rPr>
              <w:t>原料下料、激光下料、原料冲压工序产生的下脚料，统一收集后外售</w:t>
            </w:r>
            <w:r>
              <w:rPr>
                <w:rFonts w:hint="eastAsia" w:ascii="Times New Roman" w:hAnsi="Times New Roman" w:cs="Times New Roman"/>
                <w:color w:val="auto"/>
                <w:sz w:val="21"/>
                <w:szCs w:val="21"/>
                <w:highlight w:val="none"/>
                <w:lang w:val="en-US" w:eastAsia="zh-CN"/>
              </w:rPr>
              <w:t>；</w:t>
            </w:r>
          </w:p>
        </w:tc>
        <w:tc>
          <w:tcPr>
            <w:tcW w:w="23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均得到妥善处置</w:t>
            </w:r>
          </w:p>
        </w:tc>
      </w:tr>
    </w:tbl>
    <w:p>
      <w:pPr>
        <w:pStyle w:val="5"/>
        <w:rPr>
          <w:rFonts w:hint="default" w:ascii="Times New Roman" w:hAnsi="Times New Roman" w:eastAsia="宋体" w:cs="Times New Roman"/>
          <w:color w:val="auto"/>
          <w:highlight w:val="none"/>
        </w:rPr>
        <w:sectPr>
          <w:pgSz w:w="11906" w:h="16838"/>
          <w:pgMar w:top="1440" w:right="1451" w:bottom="1440" w:left="1451" w:header="851" w:footer="992" w:gutter="0"/>
          <w:pgBorders>
            <w:top w:val="none" w:sz="0" w:space="0"/>
            <w:left w:val="none" w:sz="0" w:space="0"/>
            <w:bottom w:val="none" w:sz="0" w:space="0"/>
            <w:right w:val="none" w:sz="0" w:space="0"/>
          </w:pgBorders>
          <w:cols w:space="425" w:num="1"/>
          <w:docGrid w:type="lines" w:linePitch="312" w:charSpace="0"/>
        </w:sectPr>
      </w:pPr>
      <w:bookmarkStart w:id="80" w:name="_Toc29198"/>
    </w:p>
    <w:p>
      <w:pPr>
        <w:pStyle w:val="5"/>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5 验收评价标准</w:t>
      </w:r>
      <w:bookmarkEnd w:id="80"/>
    </w:p>
    <w:p>
      <w:pPr>
        <w:pStyle w:val="6"/>
        <w:rPr>
          <w:rFonts w:hint="default" w:ascii="Times New Roman" w:hAnsi="Times New Roman" w:eastAsia="宋体" w:cs="Times New Roman"/>
          <w:color w:val="auto"/>
          <w:highlight w:val="none"/>
        </w:rPr>
      </w:pPr>
      <w:bookmarkStart w:id="81" w:name="_Toc5957"/>
      <w:r>
        <w:rPr>
          <w:rFonts w:hint="default" w:ascii="Times New Roman" w:hAnsi="Times New Roman" w:eastAsia="宋体" w:cs="Times New Roman"/>
          <w:color w:val="auto"/>
          <w:highlight w:val="none"/>
        </w:rPr>
        <w:t>5.1 污染物排放标准</w:t>
      </w:r>
      <w:bookmarkEnd w:id="81"/>
    </w:p>
    <w:p>
      <w:pPr>
        <w:pStyle w:val="7"/>
        <w:rPr>
          <w:rFonts w:hint="default" w:ascii="Times New Roman" w:hAnsi="Times New Roman" w:eastAsia="宋体" w:cs="Times New Roman"/>
          <w:color w:val="auto"/>
          <w:highlight w:val="none"/>
        </w:rPr>
      </w:pPr>
      <w:bookmarkStart w:id="82" w:name="_Toc497001474"/>
      <w:bookmarkStart w:id="83" w:name="_Toc496979035"/>
      <w:bookmarkStart w:id="84" w:name="_Toc30648"/>
      <w:r>
        <w:rPr>
          <w:rFonts w:hint="default" w:ascii="Times New Roman" w:hAnsi="Times New Roman" w:eastAsia="宋体" w:cs="Times New Roman"/>
          <w:color w:val="auto"/>
          <w:highlight w:val="none"/>
        </w:rPr>
        <w:t xml:space="preserve">5.1.1 </w:t>
      </w:r>
      <w:bookmarkEnd w:id="82"/>
      <w:bookmarkEnd w:id="83"/>
      <w:r>
        <w:rPr>
          <w:rFonts w:hint="default" w:ascii="Times New Roman" w:hAnsi="Times New Roman" w:eastAsia="宋体" w:cs="Times New Roman"/>
          <w:color w:val="auto"/>
          <w:highlight w:val="none"/>
        </w:rPr>
        <w:t>废气</w:t>
      </w:r>
      <w:bookmarkEnd w:id="84"/>
    </w:p>
    <w:p>
      <w:pPr>
        <w:spacing w:line="48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废气执行标准见表5-1。</w:t>
      </w:r>
    </w:p>
    <w:p>
      <w:pPr>
        <w:spacing w:beforeLines="50" w:line="240" w:lineRule="auto"/>
        <w:jc w:val="center"/>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表5-1  废气执行标准</w:t>
      </w:r>
    </w:p>
    <w:tbl>
      <w:tblPr>
        <w:tblStyle w:val="22"/>
        <w:tblW w:w="881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545"/>
        <w:gridCol w:w="2969"/>
        <w:gridCol w:w="42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eastAsia="zh-CN"/>
              </w:rPr>
            </w:pPr>
            <w:r>
              <w:rPr>
                <w:rFonts w:hint="default" w:ascii="Times New Roman" w:hAnsi="Times New Roman" w:eastAsia="宋体" w:cs="Times New Roman"/>
                <w:b w:val="0"/>
                <w:bCs/>
                <w:color w:val="auto"/>
                <w:spacing w:val="0"/>
                <w:sz w:val="21"/>
                <w:szCs w:val="21"/>
                <w:highlight w:val="none"/>
                <w:lang w:eastAsia="zh-CN"/>
              </w:rPr>
              <w:t>污染源</w:t>
            </w:r>
          </w:p>
        </w:tc>
        <w:tc>
          <w:tcPr>
            <w:tcW w:w="29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eastAsia="zh-CN"/>
              </w:rPr>
            </w:pPr>
            <w:r>
              <w:rPr>
                <w:rFonts w:hint="default" w:ascii="Times New Roman" w:hAnsi="Times New Roman" w:eastAsia="宋体" w:cs="Times New Roman"/>
                <w:b w:val="0"/>
                <w:bCs/>
                <w:color w:val="auto"/>
                <w:spacing w:val="0"/>
                <w:sz w:val="21"/>
                <w:szCs w:val="21"/>
                <w:highlight w:val="none"/>
                <w:lang w:eastAsia="zh-CN"/>
              </w:rPr>
              <w:t>标准值</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eastAsia="zh-CN"/>
              </w:rPr>
            </w:pPr>
            <w:r>
              <w:rPr>
                <w:rFonts w:hint="default" w:ascii="Times New Roman" w:hAnsi="Times New Roman" w:eastAsia="宋体" w:cs="Times New Roman"/>
                <w:b w:val="0"/>
                <w:bCs/>
                <w:color w:val="auto"/>
                <w:spacing w:val="0"/>
                <w:sz w:val="21"/>
                <w:szCs w:val="21"/>
                <w:highlight w:val="none"/>
                <w:lang w:eastAsia="zh-CN"/>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eastAsia" w:ascii="Times New Roman" w:hAnsi="Times New Roman" w:cs="Times New Roman"/>
                <w:bCs/>
                <w:kern w:val="0"/>
                <w:sz w:val="21"/>
                <w:szCs w:val="21"/>
                <w:highlight w:val="none"/>
                <w:lang w:eastAsia="zh-CN"/>
              </w:rPr>
              <w:t>焊接</w:t>
            </w:r>
            <w:r>
              <w:rPr>
                <w:rFonts w:hint="default" w:ascii="Times New Roman" w:hAnsi="Times New Roman" w:eastAsia="宋体" w:cs="Times New Roman"/>
                <w:bCs/>
                <w:kern w:val="0"/>
                <w:sz w:val="21"/>
                <w:szCs w:val="21"/>
                <w:highlight w:val="none"/>
              </w:rPr>
              <w:t>工</w:t>
            </w:r>
            <w:r>
              <w:rPr>
                <w:rFonts w:hint="default" w:ascii="Times New Roman" w:hAnsi="Times New Roman" w:eastAsia="宋体" w:cs="Times New Roman"/>
                <w:bCs/>
                <w:kern w:val="0"/>
                <w:sz w:val="21"/>
                <w:szCs w:val="21"/>
              </w:rPr>
              <w:t>序</w:t>
            </w:r>
          </w:p>
        </w:tc>
        <w:tc>
          <w:tcPr>
            <w:tcW w:w="296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颗粒物：120mg/m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仿宋_GB2312" w:cs="Times New Roman"/>
                <w:b w:val="0"/>
                <w:bCs/>
                <w:color w:val="auto"/>
                <w:spacing w:val="0"/>
                <w:sz w:val="21"/>
                <w:szCs w:val="21"/>
                <w:highlight w:val="none"/>
                <w:lang w:val="en-US" w:eastAsia="zh-CN"/>
              </w:rPr>
            </w:pPr>
            <w:r>
              <w:rPr>
                <w:rFonts w:hint="default" w:ascii="Times New Roman" w:hAnsi="Times New Roman" w:eastAsia="宋体" w:cs="Times New Roman"/>
                <w:sz w:val="21"/>
                <w:szCs w:val="21"/>
              </w:rPr>
              <w:t>排放速率：3.5kg/h</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default" w:ascii="Times New Roman" w:hAnsi="Times New Roman" w:eastAsia="宋体" w:cs="Times New Roman"/>
                <w:sz w:val="21"/>
                <w:szCs w:val="21"/>
                <w:lang w:val="en-US" w:eastAsia="zh-CN"/>
              </w:rPr>
              <w:t>《大气污染物综合排放标准》（GB 16297-1996）表2</w:t>
            </w:r>
            <w:r>
              <w:rPr>
                <w:rFonts w:hint="eastAsia" w:ascii="Times New Roman" w:hAnsi="Times New Roman" w:eastAsia="宋体" w:cs="Times New Roman"/>
                <w:sz w:val="21"/>
                <w:szCs w:val="21"/>
                <w:lang w:val="en-US" w:eastAsia="zh-CN"/>
              </w:rPr>
              <w:t>中其他</w:t>
            </w:r>
            <w:r>
              <w:rPr>
                <w:rFonts w:hint="default" w:ascii="Times New Roman" w:hAnsi="Times New Roman" w:eastAsia="宋体" w:cs="Times New Roman"/>
                <w:sz w:val="21"/>
                <w:szCs w:val="21"/>
                <w:lang w:val="en-US" w:eastAsia="zh-CN"/>
              </w:rPr>
              <w:t>二级标准限值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bCs/>
                <w:kern w:val="0"/>
                <w:sz w:val="21"/>
                <w:szCs w:val="21"/>
                <w:highlight w:val="none"/>
                <w:lang w:eastAsia="zh-CN"/>
              </w:rPr>
            </w:pPr>
            <w:r>
              <w:rPr>
                <w:rFonts w:hint="eastAsia" w:ascii="Times New Roman" w:hAnsi="Times New Roman" w:cs="Times New Roman"/>
                <w:bCs/>
                <w:kern w:val="0"/>
                <w:sz w:val="21"/>
                <w:szCs w:val="21"/>
                <w:highlight w:val="none"/>
                <w:lang w:eastAsia="zh-CN"/>
              </w:rPr>
              <w:t>抛丸</w:t>
            </w:r>
            <w:r>
              <w:rPr>
                <w:rFonts w:hint="default" w:ascii="Times New Roman" w:hAnsi="Times New Roman" w:eastAsia="宋体" w:cs="Times New Roman"/>
                <w:bCs/>
                <w:kern w:val="0"/>
                <w:sz w:val="21"/>
                <w:szCs w:val="21"/>
                <w:highlight w:val="none"/>
              </w:rPr>
              <w:t>工</w:t>
            </w:r>
            <w:r>
              <w:rPr>
                <w:rFonts w:hint="default" w:ascii="Times New Roman" w:hAnsi="Times New Roman" w:eastAsia="宋体" w:cs="Times New Roman"/>
                <w:bCs/>
                <w:kern w:val="0"/>
                <w:sz w:val="21"/>
                <w:szCs w:val="21"/>
              </w:rPr>
              <w:t>序</w:t>
            </w:r>
          </w:p>
        </w:tc>
        <w:tc>
          <w:tcPr>
            <w:tcW w:w="296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颗粒物：120mg/m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cs="Times New Roman"/>
                <w:b w:val="0"/>
                <w:bCs/>
                <w:color w:val="auto"/>
                <w:spacing w:val="0"/>
                <w:sz w:val="21"/>
                <w:szCs w:val="21"/>
                <w:highlight w:val="none"/>
                <w:lang w:eastAsia="zh-CN"/>
              </w:rPr>
            </w:pPr>
            <w:r>
              <w:rPr>
                <w:rFonts w:hint="default" w:ascii="Times New Roman" w:hAnsi="Times New Roman" w:eastAsia="宋体" w:cs="Times New Roman"/>
                <w:sz w:val="21"/>
                <w:szCs w:val="21"/>
              </w:rPr>
              <w:t>排放速率：3.5kg/h</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eastAsia="zh-CN"/>
              </w:rPr>
            </w:pPr>
            <w:r>
              <w:rPr>
                <w:rFonts w:hint="default" w:ascii="Times New Roman" w:hAnsi="Times New Roman" w:eastAsia="宋体" w:cs="Times New Roman"/>
                <w:sz w:val="21"/>
                <w:szCs w:val="21"/>
                <w:lang w:val="en-US" w:eastAsia="zh-CN"/>
              </w:rPr>
              <w:t>《大气污染物综合排放标准》（GB 16297-1996）表2</w:t>
            </w:r>
            <w:r>
              <w:rPr>
                <w:rFonts w:hint="eastAsia" w:ascii="Times New Roman" w:hAnsi="Times New Roman" w:eastAsia="宋体" w:cs="Times New Roman"/>
                <w:sz w:val="21"/>
                <w:szCs w:val="21"/>
                <w:lang w:val="en-US" w:eastAsia="zh-CN"/>
              </w:rPr>
              <w:t>中其他</w:t>
            </w:r>
            <w:r>
              <w:rPr>
                <w:rFonts w:hint="default" w:ascii="Times New Roman" w:hAnsi="Times New Roman" w:eastAsia="宋体" w:cs="Times New Roman"/>
                <w:sz w:val="21"/>
                <w:szCs w:val="21"/>
                <w:lang w:val="en-US" w:eastAsia="zh-CN"/>
              </w:rPr>
              <w:t>二级标准限值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bCs/>
                <w:kern w:val="0"/>
                <w:sz w:val="21"/>
                <w:szCs w:val="21"/>
                <w:highlight w:val="none"/>
                <w:lang w:eastAsia="zh-CN"/>
              </w:rPr>
            </w:pPr>
            <w:r>
              <w:rPr>
                <w:rFonts w:hint="default" w:ascii="Times New Roman" w:hAnsi="Times New Roman" w:eastAsia="宋体" w:cs="Times New Roman"/>
                <w:sz w:val="21"/>
                <w:szCs w:val="21"/>
              </w:rPr>
              <w:t>激光下料工序</w:t>
            </w:r>
          </w:p>
        </w:tc>
        <w:tc>
          <w:tcPr>
            <w:tcW w:w="296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颗粒物：120mg/m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cs="Times New Roman"/>
                <w:b w:val="0"/>
                <w:bCs/>
                <w:color w:val="auto"/>
                <w:spacing w:val="0"/>
                <w:sz w:val="21"/>
                <w:szCs w:val="21"/>
                <w:highlight w:val="none"/>
                <w:lang w:eastAsia="zh-CN"/>
              </w:rPr>
            </w:pPr>
            <w:r>
              <w:rPr>
                <w:rFonts w:hint="default" w:ascii="Times New Roman" w:hAnsi="Times New Roman" w:eastAsia="宋体" w:cs="Times New Roman"/>
                <w:sz w:val="21"/>
                <w:szCs w:val="21"/>
              </w:rPr>
              <w:t>排放速率：3.5kg/h</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eastAsia="zh-CN"/>
              </w:rPr>
            </w:pPr>
            <w:r>
              <w:rPr>
                <w:rFonts w:hint="default" w:ascii="Times New Roman" w:hAnsi="Times New Roman" w:eastAsia="宋体" w:cs="Times New Roman"/>
                <w:sz w:val="21"/>
                <w:szCs w:val="21"/>
                <w:lang w:val="en-US" w:eastAsia="zh-CN"/>
              </w:rPr>
              <w:t>《大气污染物综合排放标准》（GB 16297-1996）表2</w:t>
            </w:r>
            <w:r>
              <w:rPr>
                <w:rFonts w:hint="eastAsia" w:ascii="Times New Roman" w:hAnsi="Times New Roman" w:eastAsia="宋体" w:cs="Times New Roman"/>
                <w:sz w:val="21"/>
                <w:szCs w:val="21"/>
                <w:lang w:val="en-US" w:eastAsia="zh-CN"/>
              </w:rPr>
              <w:t>中其他</w:t>
            </w:r>
            <w:r>
              <w:rPr>
                <w:rFonts w:hint="default" w:ascii="Times New Roman" w:hAnsi="Times New Roman" w:eastAsia="宋体" w:cs="Times New Roman"/>
                <w:sz w:val="21"/>
                <w:szCs w:val="21"/>
                <w:lang w:val="en-US" w:eastAsia="zh-CN"/>
              </w:rPr>
              <w:t>二级标准限值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塑粉烘干工序</w:t>
            </w:r>
          </w:p>
        </w:tc>
        <w:tc>
          <w:tcPr>
            <w:tcW w:w="296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颗粒物：30mg/Nm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SO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rPr>
              <w:t>：200mg/Nm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NO</w:t>
            </w:r>
            <w:r>
              <w:rPr>
                <w:rFonts w:hint="default" w:ascii="Times New Roman" w:hAnsi="Times New Roman" w:eastAsia="宋体" w:cs="Times New Roman"/>
                <w:sz w:val="21"/>
                <w:szCs w:val="21"/>
                <w:vertAlign w:val="subscript"/>
              </w:rPr>
              <w:t>x</w:t>
            </w:r>
            <w:r>
              <w:rPr>
                <w:rFonts w:hint="default" w:ascii="Times New Roman" w:hAnsi="Times New Roman" w:eastAsia="宋体" w:cs="Times New Roman"/>
                <w:sz w:val="21"/>
                <w:szCs w:val="21"/>
              </w:rPr>
              <w:t>：300mg/Nm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非甲烷总烃：60mg/m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去除效率</w:t>
            </w:r>
            <w:r>
              <w:rPr>
                <w:rFonts w:hint="eastAsia" w:ascii="Times New Roman" w:hAnsi="Times New Roman" w:eastAsia="宋体" w:cs="Times New Roman"/>
                <w:sz w:val="21"/>
                <w:szCs w:val="21"/>
                <w:lang w:eastAsia="zh-CN"/>
              </w:rPr>
              <w:t>：</w:t>
            </w:r>
            <w:r>
              <w:rPr>
                <w:rFonts w:hint="default" w:ascii="Times New Roman" w:hAnsi="Times New Roman" w:eastAsia="宋体" w:cs="Times New Roman"/>
                <w:sz w:val="21"/>
                <w:szCs w:val="21"/>
              </w:rPr>
              <w:t>70%</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pacing w:val="-2"/>
                <w:sz w:val="21"/>
                <w:szCs w:val="21"/>
                <w:lang w:eastAsia="zh-CN"/>
              </w:rPr>
            </w:pPr>
            <w:r>
              <w:rPr>
                <w:rFonts w:hint="default" w:ascii="Times New Roman" w:hAnsi="Times New Roman" w:eastAsia="宋体" w:cs="Times New Roman"/>
                <w:spacing w:val="-2"/>
                <w:kern w:val="0"/>
                <w:sz w:val="21"/>
                <w:szCs w:val="21"/>
              </w:rPr>
              <w:t>沧州市生态环境局</w:t>
            </w:r>
            <w:r>
              <w:rPr>
                <w:rFonts w:hint="default" w:ascii="Times New Roman" w:hAnsi="Times New Roman" w:eastAsia="宋体" w:cs="Times New Roman"/>
                <w:spacing w:val="-2"/>
                <w:sz w:val="21"/>
                <w:szCs w:val="21"/>
              </w:rPr>
              <w:t>关于印发《关于工业炉窑治理的专项实施方案》沧环办（2019）151号文的通知中规定的污染物浓度限值要求</w:t>
            </w:r>
            <w:r>
              <w:rPr>
                <w:rFonts w:hint="eastAsia" w:ascii="Times New Roman" w:hAnsi="Times New Roman" w:eastAsia="宋体" w:cs="Times New Roman"/>
                <w:spacing w:val="-2"/>
                <w:sz w:val="21"/>
                <w:szCs w:val="21"/>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《工业企业挥发性有机物排放控制标准》（DB13/2322-2016）表1中表面涂装业标准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喷塑粉工序</w:t>
            </w:r>
          </w:p>
        </w:tc>
        <w:tc>
          <w:tcPr>
            <w:tcW w:w="296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颗粒物：18mg/m</w:t>
            </w:r>
            <w:r>
              <w:rPr>
                <w:rFonts w:hint="default" w:ascii="Times New Roman" w:hAnsi="Times New Roman" w:eastAsia="宋体" w:cs="Times New Roman"/>
                <w:sz w:val="21"/>
                <w:szCs w:val="21"/>
                <w:vertAlign w:val="superscript"/>
              </w:rPr>
              <w:t>3</w:t>
            </w:r>
          </w:p>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排放速率：0.51kg/h</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《大气污染物综合排放标准》（16297-1996）表2中染料尘二级排放标准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无组织废气</w:t>
            </w:r>
          </w:p>
        </w:tc>
        <w:tc>
          <w:tcPr>
            <w:tcW w:w="2969" w:type="dxa"/>
            <w:tcBorders>
              <w:tl2br w:val="nil"/>
              <w:tr2bl w:val="nil"/>
            </w:tcBorders>
            <w:vAlign w:val="center"/>
          </w:tcPr>
          <w:p>
            <w:pPr>
              <w:adjustRightInd w:val="0"/>
              <w:snapToGrid w:val="0"/>
              <w:spacing w:line="240" w:lineRule="auto"/>
              <w:jc w:val="center"/>
              <w:rPr>
                <w:rFonts w:hint="default" w:ascii="Times New Roman" w:hAnsi="Times New Roman" w:cs="Times New Roman"/>
                <w:b w:val="0"/>
                <w:bCs/>
                <w:color w:val="auto"/>
                <w:spacing w:val="0"/>
                <w:sz w:val="21"/>
                <w:szCs w:val="21"/>
                <w:highlight w:val="none"/>
                <w:vertAlign w:val="superscript"/>
                <w:lang w:val="en-US" w:eastAsia="zh-CN"/>
              </w:rPr>
            </w:pPr>
            <w:r>
              <w:rPr>
                <w:rFonts w:hint="default" w:ascii="Times New Roman" w:hAnsi="Times New Roman" w:cs="Times New Roman"/>
                <w:b w:val="0"/>
                <w:bCs/>
                <w:color w:val="auto"/>
                <w:spacing w:val="0"/>
                <w:sz w:val="21"/>
                <w:szCs w:val="21"/>
                <w:highlight w:val="none"/>
                <w:lang w:eastAsia="zh-CN"/>
              </w:rPr>
              <w:t>厂界：非甲烷总烃</w:t>
            </w:r>
            <w:r>
              <w:rPr>
                <w:rFonts w:hint="eastAsia" w:ascii="Times New Roman" w:hAnsi="Times New Roman" w:cs="Times New Roman"/>
                <w:b w:val="0"/>
                <w:bCs/>
                <w:color w:val="auto"/>
                <w:spacing w:val="0"/>
                <w:sz w:val="21"/>
                <w:szCs w:val="21"/>
                <w:highlight w:val="none"/>
                <w:lang w:eastAsia="zh-CN"/>
              </w:rPr>
              <w:t>：</w:t>
            </w:r>
            <w:r>
              <w:rPr>
                <w:rFonts w:hint="default" w:ascii="Times New Roman" w:hAnsi="Times New Roman" w:cs="Times New Roman"/>
                <w:b w:val="0"/>
                <w:bCs/>
                <w:color w:val="auto"/>
                <w:spacing w:val="0"/>
                <w:sz w:val="21"/>
                <w:szCs w:val="21"/>
                <w:highlight w:val="none"/>
                <w:lang w:val="en-US" w:eastAsia="zh-CN"/>
              </w:rPr>
              <w:t>2.0mg/m</w:t>
            </w:r>
            <w:r>
              <w:rPr>
                <w:rFonts w:hint="default" w:ascii="Times New Roman" w:hAnsi="Times New Roman" w:cs="Times New Roman"/>
                <w:b w:val="0"/>
                <w:bCs/>
                <w:color w:val="auto"/>
                <w:spacing w:val="0"/>
                <w:sz w:val="21"/>
                <w:szCs w:val="21"/>
                <w:highlight w:val="none"/>
                <w:vertAlign w:val="superscript"/>
                <w:lang w:val="en-US" w:eastAsia="zh-CN"/>
              </w:rPr>
              <w:t>3</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default" w:ascii="Times New Roman" w:hAnsi="Times New Roman" w:eastAsia="宋体" w:cs="Times New Roman"/>
                <w:sz w:val="21"/>
                <w:szCs w:val="21"/>
              </w:rPr>
              <w:t>颗粒物：1.0mg/ m</w:t>
            </w:r>
            <w:r>
              <w:rPr>
                <w:rFonts w:hint="default" w:ascii="Times New Roman" w:hAnsi="Times New Roman" w:eastAsia="宋体" w:cs="Times New Roman"/>
                <w:sz w:val="21"/>
                <w:szCs w:val="21"/>
                <w:vertAlign w:val="superscript"/>
              </w:rPr>
              <w:t>3</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default" w:ascii="Times New Roman" w:hAnsi="Times New Roman" w:eastAsia="宋体" w:cs="Times New Roman"/>
                <w:b w:val="0"/>
                <w:bCs/>
                <w:color w:val="auto"/>
                <w:spacing w:val="0"/>
                <w:sz w:val="21"/>
                <w:szCs w:val="21"/>
                <w:highlight w:val="none"/>
                <w:lang w:val="en-US" w:eastAsia="zh-CN"/>
              </w:rPr>
              <w:t>《工业企业挥发性有机物排放控制标准》（DB13/2322-2016）表2企业边界</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b w:val="0"/>
                <w:bCs/>
                <w:color w:val="auto"/>
                <w:spacing w:val="0"/>
                <w:sz w:val="21"/>
                <w:szCs w:val="21"/>
                <w:highlight w:val="none"/>
                <w:lang w:val="en-US" w:eastAsia="zh-CN"/>
              </w:rPr>
            </w:pPr>
            <w:r>
              <w:rPr>
                <w:rFonts w:hint="default" w:ascii="Times New Roman" w:hAnsi="Times New Roman" w:eastAsia="宋体" w:cs="Times New Roman"/>
                <w:b w:val="0"/>
                <w:bCs/>
                <w:color w:val="auto"/>
                <w:spacing w:val="0"/>
                <w:sz w:val="21"/>
                <w:szCs w:val="21"/>
                <w:highlight w:val="none"/>
                <w:lang w:val="en-US" w:eastAsia="zh-CN"/>
              </w:rPr>
              <w:t>大气污染物浓度限值</w:t>
            </w:r>
            <w:r>
              <w:rPr>
                <w:rFonts w:hint="eastAsia" w:ascii="Times New Roman" w:hAnsi="Times New Roman" w:cs="Times New Roman"/>
                <w:b w:val="0"/>
                <w:bCs/>
                <w:color w:val="auto"/>
                <w:spacing w:val="0"/>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eastAsia="zh-CN"/>
              </w:rPr>
            </w:pPr>
            <w:r>
              <w:rPr>
                <w:rFonts w:hint="default" w:ascii="Times New Roman" w:hAnsi="Times New Roman" w:eastAsia="宋体" w:cs="Times New Roman"/>
                <w:w w:val="100"/>
                <w:sz w:val="21"/>
                <w:szCs w:val="21"/>
                <w:lang w:val="en-US" w:eastAsia="zh-CN"/>
              </w:rPr>
              <w:t>《大气污染物综合排放标准》（GB16297-1996）表2无组织排放监控浓度限值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16" w:hRule="atLeast"/>
          <w:jc w:val="center"/>
        </w:trPr>
        <w:tc>
          <w:tcPr>
            <w:tcW w:w="154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val="0"/>
                <w:bCs/>
                <w:color w:val="auto"/>
                <w:spacing w:val="0"/>
                <w:sz w:val="21"/>
                <w:szCs w:val="21"/>
                <w:highlight w:val="none"/>
                <w:lang w:val="en-US" w:eastAsia="zh-CN"/>
              </w:rPr>
            </w:pPr>
          </w:p>
        </w:tc>
        <w:tc>
          <w:tcPr>
            <w:tcW w:w="29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车间</w:t>
            </w:r>
            <w:r>
              <w:rPr>
                <w:rFonts w:hint="default" w:ascii="Times New Roman" w:hAnsi="Times New Roman" w:cs="Times New Roman"/>
                <w:b w:val="0"/>
                <w:bCs/>
                <w:color w:val="auto"/>
                <w:spacing w:val="0"/>
                <w:sz w:val="21"/>
                <w:szCs w:val="21"/>
                <w:highlight w:val="none"/>
                <w:lang w:eastAsia="zh-CN"/>
              </w:rPr>
              <w:t>：非甲烷总烃≤</w:t>
            </w:r>
            <w:r>
              <w:rPr>
                <w:rFonts w:hint="default" w:ascii="Times New Roman" w:hAnsi="Times New Roman" w:cs="Times New Roman"/>
                <w:b w:val="0"/>
                <w:bCs/>
                <w:color w:val="auto"/>
                <w:spacing w:val="0"/>
                <w:sz w:val="21"/>
                <w:szCs w:val="21"/>
                <w:highlight w:val="none"/>
                <w:lang w:val="en-US" w:eastAsia="zh-CN"/>
              </w:rPr>
              <w:t>4.0mg/m</w:t>
            </w:r>
            <w:r>
              <w:rPr>
                <w:rFonts w:hint="default" w:ascii="Times New Roman" w:hAnsi="Times New Roman" w:cs="Times New Roman"/>
                <w:b w:val="0"/>
                <w:bCs/>
                <w:color w:val="auto"/>
                <w:spacing w:val="0"/>
                <w:sz w:val="21"/>
                <w:szCs w:val="21"/>
                <w:highlight w:val="none"/>
                <w:vertAlign w:val="superscript"/>
                <w:lang w:val="en-US" w:eastAsia="zh-CN"/>
              </w:rPr>
              <w:t>3</w:t>
            </w:r>
          </w:p>
        </w:tc>
        <w:tc>
          <w:tcPr>
            <w:tcW w:w="42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pacing w:val="0"/>
                <w:sz w:val="21"/>
                <w:szCs w:val="21"/>
                <w:highlight w:val="none"/>
                <w:lang w:val="en-US" w:eastAsia="zh-CN"/>
              </w:rPr>
            </w:pPr>
            <w:r>
              <w:rPr>
                <w:rFonts w:hint="default" w:ascii="Times New Roman" w:hAnsi="Times New Roman" w:eastAsia="宋体" w:cs="Times New Roman"/>
                <w:b w:val="0"/>
                <w:bCs/>
                <w:color w:val="auto"/>
                <w:spacing w:val="0"/>
                <w:sz w:val="21"/>
                <w:szCs w:val="21"/>
                <w:highlight w:val="none"/>
                <w:lang w:val="en-US" w:eastAsia="zh-CN"/>
              </w:rPr>
              <w:t>《工业企业挥发性有机物排放控制标准》（DB 13/2322-2016）表3中生产车间或生产设备边界大气污染物浓度限值要求</w:t>
            </w:r>
            <w:r>
              <w:rPr>
                <w:rFonts w:hint="eastAsia" w:ascii="Times New Roman" w:hAnsi="Times New Roman" w:cs="Times New Roman"/>
                <w:b w:val="0"/>
                <w:bCs/>
                <w:color w:val="auto"/>
                <w:spacing w:val="0"/>
                <w:sz w:val="21"/>
                <w:szCs w:val="21"/>
                <w:highlight w:val="none"/>
                <w:lang w:val="en-US" w:eastAsia="zh-CN"/>
              </w:rPr>
              <w:t>；</w:t>
            </w:r>
            <w:r>
              <w:rPr>
                <w:rFonts w:hint="default" w:ascii="Times New Roman" w:hAnsi="Times New Roman" w:eastAsia="宋体" w:cs="Times New Roman"/>
                <w:kern w:val="0"/>
                <w:sz w:val="21"/>
                <w:szCs w:val="21"/>
              </w:rPr>
              <w:t>《挥发性有机物无组织排放控制标准》GB 37822—2019中要求</w:t>
            </w:r>
          </w:p>
        </w:tc>
      </w:tr>
    </w:tbl>
    <w:p>
      <w:pPr>
        <w:pStyle w:val="7"/>
        <w:keepNext w:val="0"/>
        <w:keepLines w:val="0"/>
        <w:pageBreakBefore w:val="0"/>
        <w:widowControl w:val="0"/>
        <w:kinsoku/>
        <w:wordWrap/>
        <w:overflowPunct/>
        <w:topLinePunct w:val="0"/>
        <w:autoSpaceDE/>
        <w:autoSpaceDN/>
        <w:bidi w:val="0"/>
        <w:adjustRightInd/>
        <w:snapToGrid/>
        <w:spacing w:line="360" w:lineRule="auto"/>
        <w:textAlignment w:val="auto"/>
        <w:outlineLvl w:val="2"/>
        <w:rPr>
          <w:rFonts w:hint="default" w:ascii="Times New Roman" w:hAnsi="Times New Roman" w:eastAsia="宋体" w:cs="Times New Roman"/>
          <w:color w:val="auto"/>
          <w:lang w:eastAsia="zh-CN"/>
        </w:rPr>
      </w:pPr>
      <w:bookmarkStart w:id="85" w:name="_Toc13524"/>
      <w:bookmarkStart w:id="86" w:name="_Toc29963"/>
      <w:bookmarkStart w:id="87" w:name="_Toc496979037"/>
      <w:bookmarkStart w:id="88" w:name="_Toc497001476"/>
      <w:r>
        <w:rPr>
          <w:rFonts w:hint="default" w:ascii="Times New Roman" w:hAnsi="Times New Roman" w:cs="Times New Roman"/>
          <w:color w:val="auto"/>
        </w:rPr>
        <w:t>5.1.2</w:t>
      </w:r>
      <w:r>
        <w:rPr>
          <w:rFonts w:hint="default" w:ascii="Times New Roman" w:hAnsi="Times New Roman" w:cs="Times New Roman"/>
          <w:color w:val="auto"/>
          <w:lang w:eastAsia="zh-CN"/>
        </w:rPr>
        <w:t>废水</w:t>
      </w:r>
      <w:bookmarkEnd w:id="85"/>
    </w:p>
    <w:p>
      <w:pPr>
        <w:pStyle w:val="7"/>
        <w:keepNext w:val="0"/>
        <w:keepLines w:val="0"/>
        <w:pageBreakBefore w:val="0"/>
        <w:widowControl w:val="0"/>
        <w:kinsoku/>
        <w:wordWrap/>
        <w:overflowPunct/>
        <w:topLinePunct w:val="0"/>
        <w:autoSpaceDE/>
        <w:autoSpaceDN/>
        <w:bidi w:val="0"/>
        <w:adjustRightInd/>
        <w:snapToGrid/>
        <w:ind w:firstLine="480" w:firstLineChars="200"/>
        <w:textAlignment w:val="auto"/>
        <w:outlineLvl w:val="2"/>
        <w:rPr>
          <w:rFonts w:hint="eastAsia" w:ascii="Times New Roman" w:hAnsi="Times New Roman" w:cs="Times New Roman" w:eastAsiaTheme="minorEastAsia"/>
          <w:color w:val="auto"/>
          <w:sz w:val="24"/>
          <w:szCs w:val="24"/>
          <w:lang w:eastAsia="zh-CN"/>
        </w:rPr>
      </w:pPr>
      <w:r>
        <w:rPr>
          <w:rFonts w:hint="default" w:ascii="Times New Roman" w:hAnsi="Times New Roman" w:cs="Times New Roman"/>
          <w:sz w:val="24"/>
          <w:szCs w:val="24"/>
          <w:lang w:val="en-US" w:eastAsia="zh-CN"/>
        </w:rPr>
        <w:t>项目</w:t>
      </w:r>
      <w:r>
        <w:rPr>
          <w:rFonts w:hint="eastAsia" w:ascii="Times New Roman" w:hAnsi="Times New Roman" w:cs="Times New Roman"/>
          <w:sz w:val="24"/>
          <w:szCs w:val="24"/>
          <w:lang w:val="en-US" w:eastAsia="zh-CN"/>
        </w:rPr>
        <w:t>废水主要为</w:t>
      </w:r>
      <w:r>
        <w:rPr>
          <w:rFonts w:hint="default" w:ascii="Times New Roman" w:hAnsi="Times New Roman" w:cs="Times New Roman"/>
          <w:sz w:val="24"/>
          <w:szCs w:val="24"/>
          <w:lang w:val="en-US" w:eastAsia="zh-CN"/>
        </w:rPr>
        <w:t>生活污水和</w:t>
      </w:r>
      <w:r>
        <w:rPr>
          <w:rFonts w:hint="eastAsia" w:ascii="Times New Roman" w:hAnsi="Times New Roman" w:cs="Times New Roman"/>
          <w:sz w:val="24"/>
          <w:szCs w:val="24"/>
          <w:lang w:val="en-US" w:eastAsia="zh-CN"/>
        </w:rPr>
        <w:t>餐饮</w:t>
      </w:r>
      <w:r>
        <w:rPr>
          <w:rFonts w:hint="default" w:ascii="Times New Roman" w:hAnsi="Times New Roman" w:cs="Times New Roman"/>
          <w:sz w:val="24"/>
          <w:szCs w:val="24"/>
          <w:lang w:val="en-US" w:eastAsia="zh-CN"/>
        </w:rPr>
        <w:t>废水，生活污水</w:t>
      </w:r>
      <w:r>
        <w:rPr>
          <w:rFonts w:hint="eastAsia" w:ascii="Times New Roman" w:hAnsi="Times New Roman" w:cs="Times New Roman"/>
          <w:sz w:val="24"/>
          <w:szCs w:val="24"/>
          <w:lang w:val="en-US" w:eastAsia="zh-CN"/>
        </w:rPr>
        <w:t>经化粪池处理后送至</w:t>
      </w:r>
      <w:r>
        <w:rPr>
          <w:rFonts w:hint="eastAsia" w:ascii="Times New Roman" w:hAnsi="Times New Roman" w:eastAsia="宋体" w:cs="Times New Roman"/>
          <w:color w:val="auto"/>
          <w:sz w:val="24"/>
          <w:szCs w:val="24"/>
          <w:lang w:eastAsia="zh-CN"/>
        </w:rPr>
        <w:t>沧州绿源污水处理有限公司临港污水处理厂处理，</w:t>
      </w:r>
      <w:r>
        <w:rPr>
          <w:rFonts w:hint="eastAsia" w:ascii="Times New Roman" w:hAnsi="Times New Roman" w:cs="Times New Roman"/>
          <w:sz w:val="24"/>
          <w:szCs w:val="24"/>
          <w:lang w:val="en-US" w:eastAsia="zh-CN"/>
        </w:rPr>
        <w:t>餐饮</w:t>
      </w:r>
      <w:r>
        <w:rPr>
          <w:rFonts w:hint="default" w:ascii="Times New Roman" w:hAnsi="Times New Roman" w:cs="Times New Roman"/>
          <w:sz w:val="24"/>
          <w:szCs w:val="24"/>
          <w:lang w:val="en-US" w:eastAsia="zh-CN"/>
        </w:rPr>
        <w:t>废水</w:t>
      </w:r>
      <w:r>
        <w:rPr>
          <w:rFonts w:hint="eastAsia" w:ascii="Times New Roman" w:hAnsi="Times New Roman" w:cs="Times New Roman"/>
          <w:sz w:val="24"/>
          <w:szCs w:val="24"/>
          <w:lang w:val="en-US" w:eastAsia="zh-CN"/>
        </w:rPr>
        <w:t>经隔油池处理后送至</w:t>
      </w:r>
      <w:r>
        <w:rPr>
          <w:rFonts w:hint="eastAsia" w:ascii="Times New Roman" w:hAnsi="Times New Roman" w:eastAsia="宋体" w:cs="Times New Roman"/>
          <w:color w:val="auto"/>
          <w:sz w:val="24"/>
          <w:szCs w:val="24"/>
          <w:lang w:eastAsia="zh-CN"/>
        </w:rPr>
        <w:t>沧州绿源污水处理有限公司临港污水处理厂处理</w:t>
      </w:r>
      <w:r>
        <w:rPr>
          <w:rFonts w:hint="default" w:ascii="Times New Roman" w:hAnsi="Times New Roman" w:cs="Times New Roman"/>
          <w:color w:val="auto"/>
          <w:sz w:val="24"/>
          <w:szCs w:val="24"/>
          <w:lang w:eastAsia="zh-CN"/>
        </w:rPr>
        <w:t>，</w:t>
      </w:r>
      <w:r>
        <w:rPr>
          <w:rFonts w:hint="default" w:ascii="Times New Roman" w:hAnsi="Times New Roman" w:cs="Times New Roman" w:eastAsiaTheme="minorEastAsia"/>
          <w:color w:val="auto"/>
          <w:sz w:val="24"/>
          <w:szCs w:val="24"/>
        </w:rPr>
        <w:t>标准值见表5-2</w:t>
      </w:r>
      <w:r>
        <w:rPr>
          <w:rFonts w:hint="eastAsia" w:ascii="Times New Roman" w:hAnsi="Times New Roman" w:cs="Times New Roman" w:eastAsiaTheme="minorEastAsia"/>
          <w:color w:val="auto"/>
          <w:sz w:val="24"/>
          <w:szCs w:val="24"/>
          <w:lang w:eastAsia="zh-CN"/>
        </w:rPr>
        <w:t>。</w:t>
      </w:r>
    </w:p>
    <w:p>
      <w:pPr>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0" w:firstLineChars="0"/>
        <w:jc w:val="center"/>
        <w:textAlignment w:val="auto"/>
        <w:outlineLvl w:val="9"/>
        <w:rPr>
          <w:rFonts w:hint="default" w:ascii="Times New Roman" w:hAnsi="Times New Roman" w:cs="Times New Roman"/>
          <w:b w:val="0"/>
          <w:bCs/>
          <w:color w:val="auto"/>
          <w:sz w:val="24"/>
          <w:szCs w:val="24"/>
        </w:rPr>
      </w:pPr>
    </w:p>
    <w:p>
      <w:pPr>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0" w:firstLineChars="0"/>
        <w:jc w:val="center"/>
        <w:textAlignment w:val="auto"/>
        <w:outlineLvl w:val="9"/>
        <w:rPr>
          <w:rFonts w:hint="default" w:ascii="Times New Roman" w:hAnsi="Times New Roman" w:cs="Times New Roman"/>
          <w:b w:val="0"/>
          <w:bCs/>
          <w:color w:val="auto"/>
          <w:sz w:val="24"/>
          <w:szCs w:val="24"/>
        </w:rPr>
      </w:pPr>
    </w:p>
    <w:p>
      <w:pPr>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0" w:firstLineChars="0"/>
        <w:jc w:val="center"/>
        <w:textAlignment w:val="auto"/>
        <w:outlineLvl w:val="9"/>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表5-</w:t>
      </w:r>
      <w:r>
        <w:rPr>
          <w:rFonts w:hint="default" w:ascii="Times New Roman" w:hAnsi="Times New Roman" w:cs="Times New Roman"/>
          <w:b w:val="0"/>
          <w:bCs/>
          <w:color w:val="auto"/>
          <w:sz w:val="24"/>
          <w:szCs w:val="24"/>
          <w:lang w:val="en-US" w:eastAsia="zh-CN"/>
        </w:rPr>
        <w:t>2</w:t>
      </w:r>
      <w:r>
        <w:rPr>
          <w:rFonts w:hint="default" w:ascii="Times New Roman" w:hAnsi="Times New Roman" w:cs="Times New Roman"/>
          <w:b w:val="0"/>
          <w:bCs/>
          <w:color w:val="auto"/>
          <w:sz w:val="24"/>
          <w:szCs w:val="24"/>
        </w:rPr>
        <w:t xml:space="preserve">  废</w:t>
      </w:r>
      <w:r>
        <w:rPr>
          <w:rFonts w:hint="default" w:ascii="Times New Roman" w:hAnsi="Times New Roman" w:cs="Times New Roman"/>
          <w:b w:val="0"/>
          <w:bCs/>
          <w:color w:val="auto"/>
          <w:sz w:val="24"/>
          <w:szCs w:val="24"/>
          <w:lang w:eastAsia="zh-CN"/>
        </w:rPr>
        <w:t>水</w:t>
      </w:r>
      <w:r>
        <w:rPr>
          <w:rFonts w:hint="default" w:ascii="Times New Roman" w:hAnsi="Times New Roman" w:cs="Times New Roman"/>
          <w:b w:val="0"/>
          <w:bCs/>
          <w:color w:val="auto"/>
          <w:sz w:val="24"/>
          <w:szCs w:val="24"/>
        </w:rPr>
        <w:t>执行标准</w:t>
      </w:r>
    </w:p>
    <w:tbl>
      <w:tblPr>
        <w:tblStyle w:val="22"/>
        <w:tblW w:w="8668"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39"/>
        <w:gridCol w:w="7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污染物</w:t>
            </w:r>
          </w:p>
        </w:tc>
        <w:tc>
          <w:tcPr>
            <w:tcW w:w="73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标准值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p>
        </w:tc>
        <w:tc>
          <w:tcPr>
            <w:tcW w:w="73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《污水综合排放标准》(GB8978-1996)表4三级标准及沧州绿源水处理有限公司临港污水处理厂进水水质指标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sz w:val="21"/>
                <w:szCs w:val="21"/>
                <w:lang w:val="en-US" w:eastAsia="zh-CN"/>
              </w:rPr>
              <w:t>pH</w:t>
            </w:r>
          </w:p>
        </w:tc>
        <w:tc>
          <w:tcPr>
            <w:tcW w:w="73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6.0~</w:t>
            </w:r>
            <w:r>
              <w:rPr>
                <w:rFonts w:hint="eastAsia" w:ascii="Times New Roman" w:hAnsi="Times New Roman" w:cs="Times New Roman"/>
                <w:color w:val="auto"/>
                <w:sz w:val="21"/>
                <w:szCs w:val="21"/>
                <w:lang w:val="en-US" w:eastAsia="zh-CN"/>
              </w:rPr>
              <w:t>9.0</w:t>
            </w:r>
            <w:r>
              <w:rPr>
                <w:rFonts w:hint="default" w:ascii="Times New Roman" w:hAnsi="Times New Roman" w:cs="Times New Roman"/>
                <w:color w:val="auto"/>
                <w:sz w:val="21"/>
                <w:szCs w:val="21"/>
                <w:lang w:val="en-US" w:eastAsia="zh-CN"/>
              </w:rPr>
              <w:t>（无量纲）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sz w:val="21"/>
                <w:szCs w:val="21"/>
                <w:lang w:val="en-US" w:eastAsia="zh-CN"/>
              </w:rPr>
              <w:t>COD</w:t>
            </w:r>
            <w:r>
              <w:rPr>
                <w:rFonts w:hint="default" w:ascii="Times New Roman" w:hAnsi="Times New Roman" w:eastAsia="宋体" w:cs="Times New Roman"/>
                <w:color w:val="auto"/>
                <w:spacing w:val="0"/>
                <w:sz w:val="21"/>
                <w:szCs w:val="21"/>
                <w:vertAlign w:val="subscript"/>
                <w:lang w:val="en-US" w:eastAsia="zh-CN"/>
              </w:rPr>
              <w:t>Cr</w:t>
            </w:r>
          </w:p>
        </w:tc>
        <w:tc>
          <w:tcPr>
            <w:tcW w:w="73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r>
              <w:rPr>
                <w:rFonts w:hint="eastAsia" w:ascii="Times New Roman" w:hAnsi="Times New Roman" w:cs="Times New Roman"/>
                <w:color w:val="auto"/>
                <w:sz w:val="21"/>
                <w:szCs w:val="21"/>
                <w:highlight w:val="none"/>
                <w:lang w:val="en-US" w:eastAsia="zh-CN"/>
              </w:rPr>
              <w:t>20</w:t>
            </w:r>
            <w:r>
              <w:rPr>
                <w:rFonts w:hint="default" w:ascii="Times New Roman" w:hAnsi="Times New Roman" w:cs="Times New Roman"/>
                <w:color w:val="auto"/>
                <w:sz w:val="21"/>
                <w:szCs w:val="21"/>
                <w:highlight w:val="none"/>
                <w:lang w:val="en-US" w:eastAsia="zh-CN"/>
              </w:rPr>
              <w:t>0</w:t>
            </w:r>
            <w:r>
              <w:rPr>
                <w:rFonts w:hint="default" w:ascii="Times New Roman" w:hAnsi="Times New Roman" w:cs="Times New Roman"/>
                <w:color w:val="auto"/>
                <w:sz w:val="21"/>
                <w:szCs w:val="21"/>
                <w:highlight w:val="none"/>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sz w:val="21"/>
                <w:szCs w:val="21"/>
                <w:lang w:val="en-US" w:eastAsia="zh-CN"/>
              </w:rPr>
              <w:t>氨氮</w:t>
            </w:r>
          </w:p>
        </w:tc>
        <w:tc>
          <w:tcPr>
            <w:tcW w:w="73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20</w:t>
            </w:r>
            <w:r>
              <w:rPr>
                <w:rFonts w:hint="default" w:ascii="Times New Roman" w:hAnsi="Times New Roman"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sz w:val="21"/>
                <w:szCs w:val="21"/>
                <w:lang w:val="en-US" w:eastAsia="zh-CN"/>
              </w:rPr>
              <w:t>BOD</w:t>
            </w:r>
            <w:r>
              <w:rPr>
                <w:rFonts w:hint="default" w:ascii="Times New Roman" w:hAnsi="Times New Roman" w:eastAsia="宋体" w:cs="Times New Roman"/>
                <w:color w:val="auto"/>
                <w:spacing w:val="0"/>
                <w:sz w:val="21"/>
                <w:szCs w:val="21"/>
                <w:vertAlign w:val="subscript"/>
                <w:lang w:val="en-US" w:eastAsia="zh-CN"/>
              </w:rPr>
              <w:t>5</w:t>
            </w:r>
          </w:p>
        </w:tc>
        <w:tc>
          <w:tcPr>
            <w:tcW w:w="732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150</w:t>
            </w:r>
            <w:r>
              <w:rPr>
                <w:rFonts w:hint="default" w:ascii="Times New Roman" w:hAnsi="Times New Roman"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80" w:hRule="atLeast"/>
          <w:jc w:val="center"/>
        </w:trPr>
        <w:tc>
          <w:tcPr>
            <w:tcW w:w="133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sz w:val="21"/>
                <w:szCs w:val="21"/>
                <w:lang w:val="en-US" w:eastAsia="zh-CN"/>
              </w:rPr>
              <w:t>SS</w:t>
            </w:r>
          </w:p>
        </w:tc>
        <w:tc>
          <w:tcPr>
            <w:tcW w:w="732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10</w:t>
            </w:r>
            <w:r>
              <w:rPr>
                <w:rFonts w:hint="default" w:ascii="Times New Roman" w:hAnsi="Times New Roman" w:cs="Times New Roman"/>
                <w:color w:val="auto"/>
                <w:sz w:val="21"/>
                <w:szCs w:val="21"/>
                <w:lang w:val="en-US" w:eastAsia="zh-CN"/>
              </w:rPr>
              <w:t>0</w:t>
            </w:r>
            <w:r>
              <w:rPr>
                <w:rFonts w:hint="default" w:ascii="Times New Roman" w:hAnsi="Times New Roman" w:cs="Times New Roman"/>
                <w:color w:val="auto"/>
                <w:sz w:val="21"/>
                <w:szCs w:val="21"/>
              </w:rPr>
              <w:t>mg/L</w:t>
            </w:r>
          </w:p>
        </w:tc>
      </w:tr>
    </w:tbl>
    <w:p>
      <w:pPr>
        <w:pStyle w:val="7"/>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5.1.</w:t>
      </w:r>
      <w:r>
        <w:rPr>
          <w:rFonts w:hint="eastAsia" w:ascii="Times New Roman" w:hAnsi="Times New Roman" w:cs="Times New Roman"/>
          <w:color w:val="auto"/>
          <w:highlight w:val="none"/>
          <w:lang w:val="en-US" w:eastAsia="zh-CN"/>
        </w:rPr>
        <w:t>3</w:t>
      </w:r>
      <w:r>
        <w:rPr>
          <w:rFonts w:hint="default" w:ascii="Times New Roman" w:hAnsi="Times New Roman" w:eastAsia="宋体" w:cs="Times New Roman"/>
          <w:color w:val="auto"/>
          <w:highlight w:val="none"/>
        </w:rPr>
        <w:t>噪声</w:t>
      </w:r>
      <w:bookmarkEnd w:id="86"/>
      <w:bookmarkEnd w:id="87"/>
      <w:bookmarkEnd w:id="88"/>
    </w:p>
    <w:p>
      <w:pPr>
        <w:spacing w:line="480" w:lineRule="atLeast"/>
        <w:ind w:firstLine="480" w:firstLineChars="200"/>
        <w:rPr>
          <w:rFonts w:hint="default" w:ascii="Times New Roman" w:hAnsi="Times New Roman" w:eastAsia="宋体" w:cs="Times New Roman"/>
          <w:b/>
          <w:color w:val="auto"/>
          <w:sz w:val="24"/>
          <w:szCs w:val="24"/>
          <w:highlight w:val="none"/>
        </w:rPr>
      </w:pPr>
      <w:r>
        <w:rPr>
          <w:rFonts w:hint="default" w:ascii="Times New Roman" w:hAnsi="Times New Roman" w:eastAsia="宋体" w:cs="Times New Roman"/>
          <w:color w:val="auto"/>
          <w:sz w:val="24"/>
          <w:szCs w:val="24"/>
          <w:highlight w:val="none"/>
        </w:rPr>
        <w:t>运营期噪声执行《工业企业厂界环境噪声排放标准》（GB12348-2008）</w:t>
      </w:r>
      <w:r>
        <w:rPr>
          <w:rFonts w:hint="eastAsia" w:ascii="Times New Roman" w:hAnsi="Times New Roman"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rPr>
        <w:t>类标准要求。标准值见表5-</w:t>
      </w:r>
      <w:r>
        <w:rPr>
          <w:rFonts w:hint="eastAsia" w:ascii="Times New Roman" w:hAnsi="Times New Roman"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rPr>
        <w:t>。</w:t>
      </w:r>
    </w:p>
    <w:p>
      <w:pPr>
        <w:spacing w:beforeLines="50" w:line="240" w:lineRule="auto"/>
        <w:jc w:val="center"/>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表5-</w:t>
      </w:r>
      <w:r>
        <w:rPr>
          <w:rFonts w:hint="eastAsia" w:ascii="Times New Roman" w:hAnsi="Times New Roman" w:cs="Times New Roman"/>
          <w:b w:val="0"/>
          <w:bCs/>
          <w:color w:val="auto"/>
          <w:sz w:val="24"/>
          <w:szCs w:val="24"/>
          <w:highlight w:val="none"/>
          <w:lang w:val="en-US" w:eastAsia="zh-CN"/>
        </w:rPr>
        <w:t>3</w:t>
      </w:r>
      <w:r>
        <w:rPr>
          <w:rFonts w:hint="default" w:ascii="Times New Roman" w:hAnsi="Times New Roman" w:eastAsia="宋体" w:cs="Times New Roman"/>
          <w:b w:val="0"/>
          <w:bCs/>
          <w:color w:val="auto"/>
          <w:sz w:val="24"/>
          <w:szCs w:val="24"/>
          <w:highlight w:val="none"/>
        </w:rPr>
        <w:t xml:space="preserve">  厂界噪声排放标准</w:t>
      </w:r>
    </w:p>
    <w:tbl>
      <w:tblPr>
        <w:tblStyle w:val="22"/>
        <w:tblW w:w="891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30"/>
        <w:gridCol w:w="1661"/>
        <w:gridCol w:w="1405"/>
        <w:gridCol w:w="1843"/>
        <w:gridCol w:w="19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2030" w:type="dxa"/>
            <w:vAlign w:val="center"/>
          </w:tcPr>
          <w:p>
            <w:pPr>
              <w:pStyle w:val="18"/>
              <w:spacing w:line="300" w:lineRule="exact"/>
              <w:ind w:firstLineChars="0"/>
              <w:jc w:val="center"/>
              <w:rPr>
                <w:rFonts w:hint="default" w:ascii="Times New Roman" w:hAnsi="Times New Roman" w:eastAsia="宋体" w:cs="Times New Roman"/>
                <w:b w:val="0"/>
                <w:bCs/>
                <w:color w:val="auto"/>
                <w:highlight w:val="none"/>
              </w:rPr>
            </w:pPr>
            <w:r>
              <w:rPr>
                <w:rFonts w:hint="default" w:ascii="Times New Roman" w:hAnsi="Times New Roman" w:eastAsia="宋体" w:cs="Times New Roman"/>
                <w:b w:val="0"/>
                <w:bCs/>
                <w:color w:val="auto"/>
                <w:highlight w:val="none"/>
              </w:rPr>
              <w:t>环境要素</w:t>
            </w:r>
          </w:p>
        </w:tc>
        <w:tc>
          <w:tcPr>
            <w:tcW w:w="1661" w:type="dxa"/>
            <w:vAlign w:val="center"/>
          </w:tcPr>
          <w:p>
            <w:pPr>
              <w:pStyle w:val="18"/>
              <w:spacing w:line="300" w:lineRule="exact"/>
              <w:jc w:val="center"/>
              <w:rPr>
                <w:rFonts w:hint="default" w:ascii="Times New Roman" w:hAnsi="Times New Roman" w:eastAsia="宋体" w:cs="Times New Roman"/>
                <w:b w:val="0"/>
                <w:bCs/>
                <w:color w:val="auto"/>
                <w:highlight w:val="none"/>
              </w:rPr>
            </w:pPr>
            <w:r>
              <w:rPr>
                <w:rFonts w:hint="default" w:ascii="Times New Roman" w:hAnsi="Times New Roman" w:eastAsia="宋体" w:cs="Times New Roman"/>
                <w:b w:val="0"/>
                <w:bCs/>
                <w:color w:val="auto"/>
                <w:highlight w:val="none"/>
              </w:rPr>
              <w:t>类别</w:t>
            </w:r>
          </w:p>
        </w:tc>
        <w:tc>
          <w:tcPr>
            <w:tcW w:w="1405" w:type="dxa"/>
            <w:vAlign w:val="center"/>
          </w:tcPr>
          <w:p>
            <w:pPr>
              <w:pStyle w:val="18"/>
              <w:spacing w:line="300" w:lineRule="exact"/>
              <w:jc w:val="center"/>
              <w:rPr>
                <w:rFonts w:hint="default" w:ascii="Times New Roman" w:hAnsi="Times New Roman" w:eastAsia="宋体" w:cs="Times New Roman"/>
                <w:b w:val="0"/>
                <w:bCs/>
                <w:color w:val="auto"/>
                <w:highlight w:val="none"/>
              </w:rPr>
            </w:pPr>
            <w:r>
              <w:rPr>
                <w:rFonts w:hint="default" w:ascii="Times New Roman" w:hAnsi="Times New Roman" w:eastAsia="宋体" w:cs="Times New Roman"/>
                <w:b w:val="0"/>
                <w:bCs/>
                <w:color w:val="auto"/>
                <w:highlight w:val="none"/>
              </w:rPr>
              <w:t>时段</w:t>
            </w:r>
          </w:p>
        </w:tc>
        <w:tc>
          <w:tcPr>
            <w:tcW w:w="1843" w:type="dxa"/>
            <w:vAlign w:val="center"/>
          </w:tcPr>
          <w:p>
            <w:pPr>
              <w:pStyle w:val="18"/>
              <w:spacing w:line="300" w:lineRule="exact"/>
              <w:jc w:val="center"/>
              <w:rPr>
                <w:rFonts w:hint="default" w:ascii="Times New Roman" w:hAnsi="Times New Roman" w:eastAsia="宋体" w:cs="Times New Roman"/>
                <w:b w:val="0"/>
                <w:bCs/>
                <w:color w:val="auto"/>
                <w:highlight w:val="none"/>
              </w:rPr>
            </w:pPr>
            <w:r>
              <w:rPr>
                <w:rFonts w:hint="default" w:ascii="Times New Roman" w:hAnsi="Times New Roman" w:eastAsia="宋体" w:cs="Times New Roman"/>
                <w:b w:val="0"/>
                <w:bCs/>
                <w:color w:val="auto"/>
                <w:highlight w:val="none"/>
              </w:rPr>
              <w:t>标准值</w:t>
            </w:r>
          </w:p>
        </w:tc>
        <w:tc>
          <w:tcPr>
            <w:tcW w:w="1976" w:type="dxa"/>
            <w:vAlign w:val="center"/>
          </w:tcPr>
          <w:p>
            <w:pPr>
              <w:pStyle w:val="18"/>
              <w:spacing w:line="300" w:lineRule="exact"/>
              <w:jc w:val="center"/>
              <w:rPr>
                <w:rFonts w:hint="default" w:ascii="Times New Roman" w:hAnsi="Times New Roman" w:eastAsia="宋体" w:cs="Times New Roman"/>
                <w:b w:val="0"/>
                <w:bCs/>
                <w:color w:val="auto"/>
                <w:highlight w:val="none"/>
              </w:rPr>
            </w:pPr>
            <w:r>
              <w:rPr>
                <w:rFonts w:hint="default" w:ascii="Times New Roman" w:hAnsi="Times New Roman" w:eastAsia="宋体" w:cs="Times New Roman"/>
                <w:b w:val="0"/>
                <w:bCs/>
                <w:color w:val="auto"/>
                <w:highlight w:val="none"/>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2030" w:type="dxa"/>
            <w:vMerge w:val="restart"/>
            <w:vAlign w:val="center"/>
          </w:tcPr>
          <w:p>
            <w:pPr>
              <w:spacing w:line="300" w:lineRule="exact"/>
              <w:jc w:val="center"/>
              <w:rPr>
                <w:rFonts w:hint="default" w:ascii="Times New Roman" w:hAnsi="Times New Roman" w:eastAsia="宋体" w:cs="Times New Roman"/>
                <w:color w:val="auto"/>
                <w:szCs w:val="21"/>
                <w:highlight w:val="none"/>
                <w:lang w:eastAsia="zh-CN"/>
              </w:rPr>
            </w:pPr>
            <w:r>
              <w:rPr>
                <w:rFonts w:hint="default" w:ascii="Times New Roman" w:hAnsi="Times New Roman" w:cs="Times New Roman"/>
                <w:bCs/>
                <w:color w:val="auto"/>
                <w:szCs w:val="21"/>
                <w:highlight w:val="none"/>
                <w:lang w:eastAsia="zh-CN"/>
              </w:rPr>
              <w:t>厂界</w:t>
            </w:r>
          </w:p>
        </w:tc>
        <w:tc>
          <w:tcPr>
            <w:tcW w:w="1661" w:type="dxa"/>
            <w:vMerge w:val="restart"/>
            <w:vAlign w:val="center"/>
          </w:tcPr>
          <w:p>
            <w:pPr>
              <w:spacing w:line="300" w:lineRule="exact"/>
              <w:jc w:val="center"/>
              <w:rPr>
                <w:rFonts w:hint="default" w:ascii="Times New Roman" w:hAnsi="Times New Roman" w:eastAsia="宋体" w:cs="Times New Roman"/>
                <w:color w:val="auto"/>
                <w:szCs w:val="21"/>
                <w:highlight w:val="none"/>
              </w:rPr>
            </w:pPr>
            <w:r>
              <w:rPr>
                <w:rFonts w:hint="eastAsia" w:ascii="Times New Roman" w:hAnsi="Times New Roman" w:cs="Times New Roman"/>
                <w:color w:val="auto"/>
                <w:szCs w:val="21"/>
                <w:highlight w:val="none"/>
                <w:lang w:val="en-US" w:eastAsia="zh-CN"/>
              </w:rPr>
              <w:t>3</w:t>
            </w:r>
            <w:r>
              <w:rPr>
                <w:rFonts w:hint="default" w:ascii="Times New Roman" w:hAnsi="Times New Roman" w:eastAsia="宋体" w:cs="Times New Roman"/>
                <w:color w:val="auto"/>
                <w:szCs w:val="21"/>
                <w:highlight w:val="none"/>
              </w:rPr>
              <w:t>类</w:t>
            </w:r>
          </w:p>
        </w:tc>
        <w:tc>
          <w:tcPr>
            <w:tcW w:w="1405" w:type="dxa"/>
            <w:vAlign w:val="center"/>
          </w:tcPr>
          <w:p>
            <w:pPr>
              <w:spacing w:line="3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昼间</w:t>
            </w:r>
          </w:p>
        </w:tc>
        <w:tc>
          <w:tcPr>
            <w:tcW w:w="1843" w:type="dxa"/>
            <w:vAlign w:val="center"/>
          </w:tcPr>
          <w:p>
            <w:pPr>
              <w:spacing w:line="300" w:lineRule="exact"/>
              <w:jc w:val="center"/>
              <w:rPr>
                <w:rFonts w:hint="default" w:ascii="Times New Roman" w:hAnsi="Times New Roman" w:eastAsia="宋体"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6</w:t>
            </w:r>
            <w:r>
              <w:rPr>
                <w:rFonts w:hint="default" w:ascii="Times New Roman" w:hAnsi="Times New Roman" w:cs="Times New Roman"/>
                <w:color w:val="auto"/>
                <w:szCs w:val="21"/>
                <w:highlight w:val="none"/>
                <w:lang w:val="en-US" w:eastAsia="zh-CN"/>
              </w:rPr>
              <w:t>5</w:t>
            </w:r>
          </w:p>
        </w:tc>
        <w:tc>
          <w:tcPr>
            <w:tcW w:w="1976" w:type="dxa"/>
            <w:vAlign w:val="center"/>
          </w:tcPr>
          <w:p>
            <w:pPr>
              <w:spacing w:line="3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bCs/>
                <w:color w:val="auto"/>
                <w:szCs w:val="21"/>
                <w:highlight w:val="none"/>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2030" w:type="dxa"/>
            <w:vMerge w:val="continue"/>
            <w:vAlign w:val="center"/>
          </w:tcPr>
          <w:p>
            <w:pPr>
              <w:spacing w:line="300" w:lineRule="exact"/>
              <w:jc w:val="center"/>
              <w:rPr>
                <w:rFonts w:hint="default" w:ascii="Times New Roman" w:hAnsi="Times New Roman" w:cs="Times New Roman"/>
                <w:bCs/>
                <w:color w:val="auto"/>
                <w:szCs w:val="21"/>
                <w:highlight w:val="none"/>
                <w:lang w:eastAsia="zh-CN"/>
              </w:rPr>
            </w:pPr>
          </w:p>
        </w:tc>
        <w:tc>
          <w:tcPr>
            <w:tcW w:w="1661" w:type="dxa"/>
            <w:vMerge w:val="continue"/>
            <w:vAlign w:val="center"/>
          </w:tcPr>
          <w:p>
            <w:pPr>
              <w:spacing w:line="300" w:lineRule="exact"/>
              <w:jc w:val="center"/>
              <w:rPr>
                <w:rFonts w:hint="eastAsia" w:ascii="Times New Roman" w:hAnsi="Times New Roman" w:cs="Times New Roman"/>
                <w:color w:val="auto"/>
                <w:szCs w:val="21"/>
                <w:highlight w:val="none"/>
                <w:lang w:val="en-US" w:eastAsia="zh-CN"/>
              </w:rPr>
            </w:pPr>
          </w:p>
        </w:tc>
        <w:tc>
          <w:tcPr>
            <w:tcW w:w="1405" w:type="dxa"/>
            <w:vAlign w:val="center"/>
          </w:tcPr>
          <w:p>
            <w:pPr>
              <w:spacing w:line="300" w:lineRule="exact"/>
              <w:jc w:val="center"/>
              <w:rPr>
                <w:rFonts w:hint="eastAsia" w:ascii="Times New Roman" w:hAnsi="Times New Roman" w:eastAsia="宋体" w:cs="Times New Roman"/>
                <w:color w:val="auto"/>
                <w:szCs w:val="21"/>
                <w:highlight w:val="none"/>
                <w:lang w:eastAsia="zh-CN"/>
              </w:rPr>
            </w:pPr>
            <w:r>
              <w:rPr>
                <w:rFonts w:hint="eastAsia" w:ascii="Times New Roman" w:hAnsi="Times New Roman" w:cs="Times New Roman"/>
                <w:color w:val="auto"/>
                <w:szCs w:val="21"/>
                <w:highlight w:val="none"/>
                <w:lang w:eastAsia="zh-CN"/>
              </w:rPr>
              <w:t>夜间</w:t>
            </w:r>
          </w:p>
        </w:tc>
        <w:tc>
          <w:tcPr>
            <w:tcW w:w="1843" w:type="dxa"/>
            <w:vAlign w:val="center"/>
          </w:tcPr>
          <w:p>
            <w:pPr>
              <w:spacing w:line="300" w:lineRule="exact"/>
              <w:jc w:val="center"/>
              <w:rPr>
                <w:rFonts w:hint="default"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55</w:t>
            </w:r>
          </w:p>
        </w:tc>
        <w:tc>
          <w:tcPr>
            <w:tcW w:w="1976" w:type="dxa"/>
            <w:vAlign w:val="center"/>
          </w:tcPr>
          <w:p>
            <w:pPr>
              <w:spacing w:line="300" w:lineRule="exact"/>
              <w:jc w:val="center"/>
              <w:rPr>
                <w:rFonts w:hint="default" w:ascii="Times New Roman" w:hAnsi="Times New Roman" w:eastAsia="宋体" w:cs="Times New Roman"/>
                <w:bCs/>
                <w:color w:val="auto"/>
                <w:szCs w:val="21"/>
                <w:highlight w:val="none"/>
              </w:rPr>
            </w:pPr>
            <w:r>
              <w:rPr>
                <w:rFonts w:hint="default" w:ascii="Times New Roman" w:hAnsi="Times New Roman" w:eastAsia="宋体" w:cs="Times New Roman"/>
                <w:bCs/>
                <w:color w:val="auto"/>
                <w:szCs w:val="21"/>
                <w:highlight w:val="none"/>
              </w:rPr>
              <w:t>dB(A)</w:t>
            </w:r>
          </w:p>
        </w:tc>
      </w:tr>
    </w:tbl>
    <w:p>
      <w:pPr>
        <w:pStyle w:val="6"/>
        <w:rPr>
          <w:rFonts w:hint="default" w:ascii="Times New Roman" w:hAnsi="Times New Roman" w:eastAsia="宋体" w:cs="Times New Roman"/>
          <w:color w:val="auto"/>
          <w:highlight w:val="none"/>
        </w:rPr>
      </w:pPr>
      <w:bookmarkStart w:id="89" w:name="_Toc13377"/>
      <w:r>
        <w:rPr>
          <w:rFonts w:hint="default" w:ascii="Times New Roman" w:hAnsi="Times New Roman" w:eastAsia="宋体" w:cs="Times New Roman"/>
          <w:color w:val="auto"/>
          <w:highlight w:val="none"/>
        </w:rPr>
        <w:t>5.</w:t>
      </w:r>
      <w:r>
        <w:rPr>
          <w:rFonts w:hint="default" w:ascii="Times New Roman" w:hAnsi="Times New Roman" w:eastAsia="宋体" w:cs="Times New Roman"/>
          <w:color w:val="auto"/>
          <w:highlight w:val="none"/>
          <w:lang w:val="en-US" w:eastAsia="zh-CN"/>
        </w:rPr>
        <w:t>2</w:t>
      </w:r>
      <w:r>
        <w:rPr>
          <w:rFonts w:hint="default" w:ascii="Times New Roman" w:hAnsi="Times New Roman" w:eastAsia="宋体" w:cs="Times New Roman"/>
          <w:color w:val="auto"/>
          <w:highlight w:val="none"/>
        </w:rPr>
        <w:t>总量控制指标</w:t>
      </w:r>
      <w:bookmarkEnd w:id="89"/>
    </w:p>
    <w:p>
      <w:pPr>
        <w:spacing w:line="480" w:lineRule="atLeast"/>
        <w:ind w:firstLine="480" w:firstLineChars="200"/>
        <w:rPr>
          <w:rFonts w:hint="default" w:ascii="Times New Roman" w:hAnsi="Times New Roman" w:eastAsia="宋体" w:cs="Times New Roman"/>
          <w:color w:val="auto"/>
          <w:sz w:val="24"/>
          <w:highlight w:val="none"/>
        </w:rPr>
      </w:pPr>
      <w:r>
        <w:rPr>
          <w:rFonts w:hint="default" w:ascii="Times New Roman" w:hAnsi="Times New Roman" w:cs="Times New Roman"/>
          <w:color w:val="auto"/>
          <w:sz w:val="24"/>
        </w:rPr>
        <w:t>根据《</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十二五</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主要污染物总量控制规划编制指南》的通知（环办[2010] 97号），</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十二五</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期间国家对COD、氨氮、氮氧化物、</w:t>
      </w:r>
      <w:r>
        <w:rPr>
          <w:rFonts w:hint="default" w:ascii="Times New Roman" w:hAnsi="Times New Roman" w:cs="Times New Roman"/>
          <w:bCs/>
          <w:color w:val="auto"/>
          <w:sz w:val="24"/>
        </w:rPr>
        <w:t>SO</w:t>
      </w:r>
      <w:r>
        <w:rPr>
          <w:rFonts w:hint="default" w:ascii="Times New Roman" w:hAnsi="Times New Roman" w:cs="Times New Roman"/>
          <w:bCs/>
          <w:color w:val="auto"/>
          <w:sz w:val="24"/>
          <w:vertAlign w:val="subscript"/>
        </w:rPr>
        <w:t>2</w:t>
      </w:r>
      <w:r>
        <w:rPr>
          <w:rFonts w:hint="default" w:ascii="Times New Roman" w:hAnsi="Times New Roman" w:cs="Times New Roman"/>
          <w:color w:val="auto"/>
          <w:sz w:val="24"/>
        </w:rPr>
        <w:t>四种主要污染物实施国家总量控制。结合本项目特点及排污特征，</w:t>
      </w:r>
      <w:r>
        <w:rPr>
          <w:rFonts w:hint="default" w:ascii="Times New Roman" w:hAnsi="Times New Roman" w:cs="Times New Roman"/>
          <w:color w:val="auto"/>
          <w:sz w:val="24"/>
          <w:lang w:eastAsia="zh-CN"/>
        </w:rPr>
        <w:t>故</w:t>
      </w:r>
      <w:r>
        <w:rPr>
          <w:rFonts w:hint="default" w:ascii="Times New Roman" w:hAnsi="Times New Roman" w:cs="Times New Roman"/>
          <w:color w:val="auto"/>
          <w:sz w:val="24"/>
        </w:rPr>
        <w:t>本项目完成后建议总量控制指标：</w:t>
      </w:r>
      <w:r>
        <w:rPr>
          <w:rFonts w:hint="default" w:ascii="Times New Roman" w:hAnsi="Times New Roman" w:cs="Times New Roman"/>
          <w:color w:val="auto"/>
          <w:sz w:val="24"/>
          <w:szCs w:val="24"/>
          <w:highlight w:val="none"/>
          <w:lang w:val="en-US" w:eastAsia="zh-CN"/>
        </w:rPr>
        <w:t>COD</w:t>
      </w:r>
      <w:r>
        <w:rPr>
          <w:rFonts w:hint="default" w:ascii="Times New Roman" w:hAnsi="Times New Roman" w:cs="Times New Roman"/>
          <w:color w:val="auto"/>
          <w:sz w:val="24"/>
          <w:szCs w:val="24"/>
          <w:highlight w:val="none"/>
          <w:lang w:eastAsia="zh-CN"/>
        </w:rPr>
        <w:t>：</w:t>
      </w:r>
      <w:r>
        <w:rPr>
          <w:rFonts w:hint="eastAsia" w:ascii="Times New Roman" w:hAnsi="Times New Roman" w:cs="Times New Roman"/>
          <w:color w:val="auto"/>
          <w:sz w:val="24"/>
          <w:szCs w:val="24"/>
          <w:highlight w:val="none"/>
          <w:lang w:val="en-US" w:eastAsia="zh-CN"/>
        </w:rPr>
        <w:t>1.75</w:t>
      </w:r>
      <w:r>
        <w:rPr>
          <w:rFonts w:hint="default" w:ascii="Times New Roman" w:hAnsi="Times New Roman" w:cs="Times New Roman"/>
          <w:color w:val="auto"/>
          <w:sz w:val="24"/>
          <w:szCs w:val="24"/>
          <w:highlight w:val="none"/>
          <w:lang w:eastAsia="zh-CN"/>
        </w:rPr>
        <w:t>t/a、氨氮：</w:t>
      </w:r>
      <w:r>
        <w:rPr>
          <w:rFonts w:hint="eastAsia" w:ascii="Times New Roman" w:hAnsi="Times New Roman" w:cs="Times New Roman"/>
          <w:color w:val="auto"/>
          <w:sz w:val="24"/>
          <w:szCs w:val="24"/>
          <w:highlight w:val="none"/>
          <w:lang w:val="en-US" w:eastAsia="zh-CN"/>
        </w:rPr>
        <w:t>0.182</w:t>
      </w:r>
      <w:r>
        <w:rPr>
          <w:rFonts w:hint="default" w:ascii="Times New Roman" w:hAnsi="Times New Roman" w:cs="Times New Roman"/>
          <w:color w:val="auto"/>
          <w:sz w:val="24"/>
          <w:szCs w:val="24"/>
          <w:highlight w:val="none"/>
          <w:lang w:eastAsia="zh-CN"/>
        </w:rPr>
        <w:t>t/a</w:t>
      </w:r>
      <w:r>
        <w:rPr>
          <w:rFonts w:hint="default" w:ascii="Times New Roman" w:hAnsi="Times New Roman" w:eastAsia="宋体" w:cs="Times New Roman"/>
          <w:color w:val="auto"/>
          <w:sz w:val="24"/>
          <w:highlight w:val="none"/>
        </w:rPr>
        <w:t>。</w:t>
      </w:r>
    </w:p>
    <w:p>
      <w:pPr>
        <w:spacing w:line="48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br w:type="page"/>
      </w:r>
    </w:p>
    <w:p>
      <w:pPr>
        <w:pStyle w:val="5"/>
        <w:spacing w:beforeLines="50"/>
        <w:rPr>
          <w:rFonts w:hint="default" w:ascii="Times New Roman" w:hAnsi="Times New Roman" w:eastAsia="宋体" w:cs="Times New Roman"/>
          <w:color w:val="auto"/>
          <w:highlight w:val="none"/>
        </w:rPr>
      </w:pPr>
      <w:bookmarkStart w:id="90" w:name="_Toc22402"/>
      <w:r>
        <w:rPr>
          <w:rFonts w:hint="default" w:ascii="Times New Roman" w:hAnsi="Times New Roman" w:eastAsia="宋体" w:cs="Times New Roman"/>
          <w:color w:val="auto"/>
          <w:highlight w:val="none"/>
        </w:rPr>
        <w:t>6 质量保障措施和检测分析方法</w:t>
      </w:r>
      <w:bookmarkEnd w:id="90"/>
    </w:p>
    <w:p>
      <w:pPr>
        <w:spacing w:line="440" w:lineRule="atLeast"/>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eastAsia="zh-CN"/>
        </w:rPr>
        <w:t>沧州燕赵环境监测技术服务有限公司</w:t>
      </w:r>
      <w:r>
        <w:rPr>
          <w:rFonts w:hint="default" w:ascii="Times New Roman" w:hAnsi="Times New Roman" w:eastAsia="宋体" w:cs="Times New Roman"/>
          <w:color w:val="auto"/>
          <w:sz w:val="24"/>
          <w:szCs w:val="24"/>
          <w:highlight w:val="none"/>
        </w:rPr>
        <w:t>于201</w:t>
      </w:r>
      <w:r>
        <w:rPr>
          <w:rFonts w:hint="default" w:ascii="Times New Roman" w:hAnsi="Times New Roman" w:cs="Times New Roman"/>
          <w:color w:val="auto"/>
          <w:sz w:val="24"/>
          <w:szCs w:val="24"/>
          <w:highlight w:val="none"/>
          <w:lang w:val="en-US" w:eastAsia="zh-CN"/>
        </w:rPr>
        <w:t>9</w:t>
      </w:r>
      <w:r>
        <w:rPr>
          <w:rFonts w:hint="default" w:ascii="Times New Roman" w:hAnsi="Times New Roman" w:eastAsia="宋体" w:cs="Times New Roman"/>
          <w:color w:val="auto"/>
          <w:sz w:val="24"/>
          <w:szCs w:val="24"/>
          <w:highlight w:val="none"/>
        </w:rPr>
        <w:t>年</w:t>
      </w:r>
      <w:r>
        <w:rPr>
          <w:rFonts w:hint="eastAsia" w:ascii="Times New Roman" w:hAnsi="Times New Roman" w:cs="Times New Roman"/>
          <w:color w:val="auto"/>
          <w:sz w:val="24"/>
          <w:szCs w:val="24"/>
          <w:highlight w:val="none"/>
          <w:lang w:val="en-US" w:eastAsia="zh-CN"/>
        </w:rPr>
        <w:t>12</w:t>
      </w:r>
      <w:r>
        <w:rPr>
          <w:rFonts w:hint="default" w:ascii="Times New Roman" w:hAnsi="Times New Roman" w:eastAsia="宋体" w:cs="Times New Roman"/>
          <w:color w:val="auto"/>
          <w:sz w:val="24"/>
          <w:szCs w:val="24"/>
          <w:highlight w:val="none"/>
        </w:rPr>
        <w:t>月</w:t>
      </w:r>
      <w:r>
        <w:rPr>
          <w:rFonts w:hint="eastAsia" w:ascii="Times New Roman" w:hAnsi="Times New Roman" w:cs="Times New Roman"/>
          <w:color w:val="auto"/>
          <w:sz w:val="24"/>
          <w:szCs w:val="24"/>
          <w:highlight w:val="none"/>
          <w:lang w:val="en-US" w:eastAsia="zh-CN"/>
        </w:rPr>
        <w:t>19</w:t>
      </w:r>
      <w:r>
        <w:rPr>
          <w:rFonts w:hint="default" w:ascii="Times New Roman" w:hAnsi="Times New Roman" w:eastAsia="宋体" w:cs="Times New Roman"/>
          <w:color w:val="auto"/>
          <w:sz w:val="24"/>
          <w:szCs w:val="24"/>
          <w:highlight w:val="none"/>
        </w:rPr>
        <w:t>日</w:t>
      </w:r>
      <w:r>
        <w:rPr>
          <w:rFonts w:hint="default" w:ascii="Times New Roman" w:hAnsi="Times New Roman" w:cs="Times New Roman"/>
          <w:color w:val="auto"/>
          <w:sz w:val="24"/>
          <w:szCs w:val="24"/>
          <w:highlight w:val="none"/>
          <w:lang w:eastAsia="zh-CN"/>
        </w:rPr>
        <w:t>至</w:t>
      </w:r>
      <w:r>
        <w:rPr>
          <w:rFonts w:hint="eastAsia" w:ascii="Times New Roman" w:hAnsi="Times New Roman" w:cs="Times New Roman"/>
          <w:color w:val="auto"/>
          <w:sz w:val="24"/>
          <w:szCs w:val="24"/>
          <w:highlight w:val="none"/>
          <w:lang w:val="en-US" w:eastAsia="zh-CN"/>
        </w:rPr>
        <w:t>20</w:t>
      </w:r>
      <w:r>
        <w:rPr>
          <w:rFonts w:hint="default" w:ascii="Times New Roman" w:hAnsi="Times New Roman" w:cs="Times New Roman"/>
          <w:color w:val="auto"/>
          <w:sz w:val="24"/>
          <w:szCs w:val="24"/>
          <w:highlight w:val="none"/>
          <w:lang w:val="en-US" w:eastAsia="zh-CN"/>
        </w:rPr>
        <w:t>日</w:t>
      </w:r>
      <w:r>
        <w:rPr>
          <w:rFonts w:hint="default" w:ascii="Times New Roman" w:hAnsi="Times New Roman" w:eastAsia="宋体" w:cs="Times New Roman"/>
          <w:color w:val="auto"/>
          <w:sz w:val="24"/>
          <w:szCs w:val="24"/>
          <w:highlight w:val="none"/>
        </w:rPr>
        <w:t>进行了竣工验收检测并出具检测报告。监测期间，经核</w:t>
      </w:r>
      <w:r>
        <w:rPr>
          <w:rFonts w:hint="default" w:ascii="Times New Roman" w:hAnsi="Times New Roman" w:cs="Times New Roman"/>
          <w:color w:val="auto"/>
          <w:sz w:val="24"/>
          <w:szCs w:val="24"/>
          <w:highlight w:val="none"/>
          <w:lang w:eastAsia="zh-CN"/>
        </w:rPr>
        <w:t>产品生产</w:t>
      </w:r>
      <w:r>
        <w:rPr>
          <w:rFonts w:hint="default" w:ascii="Times New Roman" w:hAnsi="Times New Roman" w:eastAsia="宋体" w:cs="Times New Roman"/>
          <w:color w:val="auto"/>
          <w:sz w:val="24"/>
          <w:szCs w:val="24"/>
          <w:highlight w:val="none"/>
        </w:rPr>
        <w:t>情况，经计算企业生产负荷大于75%，满足环保验收检测技术要求。</w:t>
      </w:r>
      <w:r>
        <w:rPr>
          <w:rFonts w:hint="default" w:ascii="Times New Roman" w:hAnsi="Times New Roman" w:eastAsia="宋体" w:cs="Times New Roman"/>
          <w:color w:val="auto"/>
          <w:sz w:val="24"/>
          <w:szCs w:val="24"/>
          <w:highlight w:val="none"/>
          <w:lang w:eastAsia="zh-CN"/>
        </w:rPr>
        <w:t>见表</w:t>
      </w:r>
      <w:r>
        <w:rPr>
          <w:rFonts w:hint="default" w:ascii="Times New Roman" w:hAnsi="Times New Roman" w:eastAsia="宋体" w:cs="Times New Roman"/>
          <w:color w:val="auto"/>
          <w:sz w:val="24"/>
          <w:szCs w:val="24"/>
          <w:highlight w:val="none"/>
          <w:lang w:val="en-US" w:eastAsia="zh-CN"/>
        </w:rPr>
        <w:t>6-1。</w:t>
      </w:r>
    </w:p>
    <w:p>
      <w:pPr>
        <w:spacing w:beforeLines="50" w:line="240" w:lineRule="auto"/>
        <w:jc w:val="center"/>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表6-1  检测工况调查结果</w:t>
      </w:r>
    </w:p>
    <w:tbl>
      <w:tblPr>
        <w:tblStyle w:val="23"/>
        <w:tblW w:w="8878" w:type="dxa"/>
        <w:jc w:val="cente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877"/>
        <w:gridCol w:w="2234"/>
        <w:gridCol w:w="1427"/>
        <w:gridCol w:w="1743"/>
        <w:gridCol w:w="159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Align w:val="center"/>
          </w:tcPr>
          <w:p>
            <w:pPr>
              <w:jc w:val="center"/>
              <w:rPr>
                <w:rFonts w:hint="default" w:ascii="Times New Roman" w:hAnsi="Times New Roman" w:eastAsia="宋体" w:cs="Times New Roman"/>
                <w:b w:val="0"/>
                <w:bCs/>
                <w:color w:val="auto"/>
                <w:szCs w:val="21"/>
                <w:highlight w:val="none"/>
              </w:rPr>
            </w:pPr>
            <w:r>
              <w:rPr>
                <w:rFonts w:hint="default" w:ascii="Times New Roman" w:hAnsi="Times New Roman" w:eastAsia="宋体" w:cs="Times New Roman"/>
                <w:b/>
                <w:sz w:val="21"/>
                <w:szCs w:val="21"/>
              </w:rPr>
              <w:t>检测日期</w:t>
            </w:r>
          </w:p>
        </w:tc>
        <w:tc>
          <w:tcPr>
            <w:tcW w:w="2234" w:type="dxa"/>
            <w:vAlign w:val="center"/>
          </w:tcPr>
          <w:p>
            <w:pPr>
              <w:jc w:val="center"/>
              <w:rPr>
                <w:rFonts w:hint="default" w:ascii="Times New Roman" w:hAnsi="Times New Roman" w:eastAsia="宋体" w:cs="Times New Roman"/>
                <w:b w:val="0"/>
                <w:bCs/>
                <w:color w:val="auto"/>
                <w:szCs w:val="21"/>
                <w:highlight w:val="none"/>
              </w:rPr>
            </w:pPr>
            <w:r>
              <w:rPr>
                <w:rFonts w:hint="default" w:ascii="Times New Roman" w:hAnsi="Times New Roman" w:eastAsia="宋体" w:cs="Times New Roman"/>
                <w:b/>
                <w:sz w:val="21"/>
                <w:szCs w:val="21"/>
                <w:highlight w:val="none"/>
              </w:rPr>
              <w:t>产品名称</w:t>
            </w:r>
          </w:p>
        </w:tc>
        <w:tc>
          <w:tcPr>
            <w:tcW w:w="1427" w:type="dxa"/>
            <w:vAlign w:val="center"/>
          </w:tcPr>
          <w:p>
            <w:pPr>
              <w:jc w:val="center"/>
              <w:rPr>
                <w:rFonts w:hint="default" w:ascii="Times New Roman" w:hAnsi="Times New Roman" w:eastAsia="宋体" w:cs="Times New Roman"/>
                <w:b w:val="0"/>
                <w:bCs/>
                <w:color w:val="auto"/>
                <w:szCs w:val="21"/>
                <w:highlight w:val="none"/>
                <w:lang w:eastAsia="zh-CN"/>
              </w:rPr>
            </w:pPr>
            <w:r>
              <w:rPr>
                <w:rFonts w:hint="default" w:ascii="Times New Roman" w:hAnsi="Times New Roman" w:eastAsia="宋体" w:cs="Times New Roman"/>
                <w:b/>
                <w:sz w:val="21"/>
                <w:szCs w:val="21"/>
                <w:highlight w:val="none"/>
              </w:rPr>
              <w:t>设计产量</w:t>
            </w:r>
          </w:p>
        </w:tc>
        <w:tc>
          <w:tcPr>
            <w:tcW w:w="1743" w:type="dxa"/>
            <w:vAlign w:val="center"/>
          </w:tcPr>
          <w:p>
            <w:pPr>
              <w:jc w:val="center"/>
              <w:rPr>
                <w:rFonts w:hint="default" w:ascii="Times New Roman" w:hAnsi="Times New Roman" w:eastAsia="宋体" w:cs="Times New Roman"/>
                <w:b w:val="0"/>
                <w:bCs/>
                <w:color w:val="auto"/>
                <w:szCs w:val="21"/>
                <w:highlight w:val="none"/>
                <w:lang w:eastAsia="zh-CN"/>
              </w:rPr>
            </w:pPr>
            <w:r>
              <w:rPr>
                <w:rFonts w:hint="default" w:ascii="Times New Roman" w:hAnsi="Times New Roman" w:eastAsia="宋体" w:cs="Times New Roman"/>
                <w:b/>
                <w:sz w:val="21"/>
                <w:szCs w:val="21"/>
                <w:highlight w:val="none"/>
              </w:rPr>
              <w:t>实际产量</w:t>
            </w:r>
          </w:p>
        </w:tc>
        <w:tc>
          <w:tcPr>
            <w:tcW w:w="1597" w:type="dxa"/>
            <w:vAlign w:val="center"/>
          </w:tcPr>
          <w:p>
            <w:pPr>
              <w:jc w:val="center"/>
              <w:rPr>
                <w:rFonts w:hint="default" w:ascii="Times New Roman" w:hAnsi="Times New Roman" w:eastAsia="宋体" w:cs="Times New Roman"/>
                <w:b w:val="0"/>
                <w:bCs/>
                <w:color w:val="auto"/>
                <w:szCs w:val="21"/>
                <w:highlight w:val="none"/>
              </w:rPr>
            </w:pPr>
            <w:r>
              <w:rPr>
                <w:rFonts w:hint="default" w:ascii="Times New Roman" w:hAnsi="Times New Roman" w:eastAsia="宋体" w:cs="Times New Roman"/>
                <w:b/>
                <w:sz w:val="21"/>
                <w:szCs w:val="21"/>
              </w:rPr>
              <w:t>生产负荷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Merge w:val="restart"/>
            <w:vAlign w:val="center"/>
          </w:tcPr>
          <w:p>
            <w:pPr>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2019.</w:t>
            </w:r>
            <w:r>
              <w:rPr>
                <w:rFonts w:hint="eastAsia" w:ascii="Times New Roman" w:hAnsi="Times New Roman" w:cs="Times New Roman"/>
                <w:color w:val="auto"/>
                <w:szCs w:val="21"/>
                <w:highlight w:val="none"/>
                <w:lang w:val="en-US" w:eastAsia="zh-CN"/>
              </w:rPr>
              <w:t>12.19</w:t>
            </w:r>
          </w:p>
        </w:tc>
        <w:tc>
          <w:tcPr>
            <w:tcW w:w="2234" w:type="dxa"/>
            <w:vAlign w:val="center"/>
          </w:tcPr>
          <w:p>
            <w:pPr>
              <w:jc w:val="center"/>
              <w:rPr>
                <w:rFonts w:hint="default" w:ascii="Times New Roman" w:hAnsi="Times New Roman" w:eastAsia="宋体" w:cs="Times New Roman"/>
                <w:color w:val="auto"/>
                <w:szCs w:val="21"/>
                <w:highlight w:val="none"/>
                <w:lang w:eastAsia="zh-CN"/>
              </w:rPr>
            </w:pPr>
            <w:r>
              <w:rPr>
                <w:rFonts w:hint="eastAsia" w:ascii="Times New Roman" w:hAnsi="Times New Roman" w:cs="Times New Roman"/>
                <w:color w:val="auto"/>
                <w:szCs w:val="21"/>
                <w:highlight w:val="none"/>
                <w:lang w:eastAsia="zh-CN"/>
              </w:rPr>
              <w:t>导热节能介质散热器</w:t>
            </w:r>
          </w:p>
        </w:tc>
        <w:tc>
          <w:tcPr>
            <w:tcW w:w="1427" w:type="dxa"/>
            <w:vAlign w:val="center"/>
          </w:tcPr>
          <w:p>
            <w:pPr>
              <w:jc w:val="center"/>
              <w:rPr>
                <w:rFonts w:hint="default" w:ascii="Times New Roman" w:hAnsi="Times New Roman" w:eastAsia="宋体" w:cs="Times New Roman"/>
                <w:color w:val="auto"/>
                <w:szCs w:val="21"/>
                <w:highlight w:val="none"/>
              </w:rPr>
            </w:pPr>
            <w:r>
              <w:rPr>
                <w:rFonts w:hint="eastAsia" w:ascii="Times New Roman" w:hAnsi="Times New Roman" w:cs="Times New Roman"/>
                <w:color w:val="auto"/>
                <w:szCs w:val="21"/>
                <w:highlight w:val="none"/>
                <w:lang w:val="en-US" w:eastAsia="zh-CN"/>
              </w:rPr>
              <w:t>1000片</w:t>
            </w:r>
            <w:r>
              <w:rPr>
                <w:rFonts w:hint="default" w:ascii="Times New Roman" w:hAnsi="Times New Roman" w:cs="Times New Roman"/>
                <w:color w:val="auto"/>
                <w:szCs w:val="21"/>
                <w:highlight w:val="none"/>
                <w:lang w:val="en-US" w:eastAsia="zh-CN"/>
              </w:rPr>
              <w:t>/d</w:t>
            </w:r>
          </w:p>
        </w:tc>
        <w:tc>
          <w:tcPr>
            <w:tcW w:w="1743" w:type="dxa"/>
            <w:vAlign w:val="center"/>
          </w:tcPr>
          <w:p>
            <w:pPr>
              <w:jc w:val="center"/>
              <w:rPr>
                <w:rFonts w:hint="default"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850片</w:t>
            </w:r>
            <w:r>
              <w:rPr>
                <w:rFonts w:hint="default" w:ascii="Times New Roman" w:hAnsi="Times New Roman" w:cs="Times New Roman"/>
                <w:color w:val="auto"/>
                <w:szCs w:val="21"/>
                <w:highlight w:val="none"/>
                <w:lang w:val="en-US" w:eastAsia="zh-CN"/>
              </w:rPr>
              <w:t>/d</w:t>
            </w:r>
          </w:p>
        </w:tc>
        <w:tc>
          <w:tcPr>
            <w:tcW w:w="1597" w:type="dxa"/>
            <w:vAlign w:val="center"/>
          </w:tcPr>
          <w:p>
            <w:pPr>
              <w:jc w:val="center"/>
              <w:rPr>
                <w:rFonts w:hint="default" w:ascii="Times New Roman" w:hAnsi="Times New Roman" w:cs="Times New Roman"/>
                <w:color w:val="auto"/>
                <w:szCs w:val="21"/>
                <w:highlight w:val="none"/>
                <w:lang w:eastAsia="zh-CN"/>
              </w:rPr>
            </w:pPr>
            <w:r>
              <w:rPr>
                <w:rFonts w:hint="eastAsia" w:ascii="Times New Roman" w:hAnsi="Times New Roman" w:cs="Times New Roman"/>
                <w:color w:val="auto"/>
                <w:szCs w:val="21"/>
                <w:highlight w:val="none"/>
                <w:lang w:val="en-US" w:eastAsia="zh-CN"/>
              </w:rPr>
              <w:t>85</w:t>
            </w:r>
            <w:r>
              <w:rPr>
                <w:rFonts w:hint="default" w:ascii="Times New Roman" w:hAnsi="Times New Roman" w:cs="Times New Roman"/>
                <w:color w:val="auto"/>
                <w:szCs w:val="21"/>
                <w:highlight w:val="none"/>
                <w:lang w:eastAsia="zh-CN"/>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Merge w:val="continue"/>
            <w:vAlign w:val="center"/>
          </w:tcPr>
          <w:p>
            <w:pPr>
              <w:jc w:val="center"/>
              <w:rPr>
                <w:rFonts w:hint="default" w:ascii="Times New Roman" w:hAnsi="Times New Roman" w:cs="Times New Roman"/>
                <w:color w:val="auto"/>
                <w:szCs w:val="21"/>
                <w:highlight w:val="none"/>
                <w:lang w:val="en-US" w:eastAsia="zh-CN"/>
              </w:rPr>
            </w:pPr>
          </w:p>
        </w:tc>
        <w:tc>
          <w:tcPr>
            <w:tcW w:w="2234" w:type="dxa"/>
            <w:vAlign w:val="center"/>
          </w:tcPr>
          <w:p>
            <w:pPr>
              <w:jc w:val="center"/>
              <w:rPr>
                <w:rFonts w:hint="eastAsia" w:ascii="Times New Roman" w:hAnsi="Times New Roman" w:cs="Times New Roman"/>
                <w:color w:val="auto"/>
                <w:szCs w:val="21"/>
                <w:highlight w:val="none"/>
                <w:lang w:eastAsia="zh-CN"/>
              </w:rPr>
            </w:pPr>
            <w:r>
              <w:rPr>
                <w:rFonts w:hint="eastAsia" w:ascii="Times New Roman" w:hAnsi="Times New Roman" w:cs="Times New Roman"/>
                <w:color w:val="auto"/>
                <w:szCs w:val="21"/>
                <w:highlight w:val="none"/>
                <w:lang w:eastAsia="zh-CN"/>
              </w:rPr>
              <w:t>蓄能式电暖气</w:t>
            </w:r>
          </w:p>
        </w:tc>
        <w:tc>
          <w:tcPr>
            <w:tcW w:w="1427" w:type="dxa"/>
            <w:vAlign w:val="center"/>
          </w:tcPr>
          <w:p>
            <w:pPr>
              <w:jc w:val="center"/>
              <w:rPr>
                <w:rFonts w:hint="default"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166片</w:t>
            </w:r>
            <w:r>
              <w:rPr>
                <w:rFonts w:hint="default" w:ascii="Times New Roman" w:hAnsi="Times New Roman" w:cs="Times New Roman"/>
                <w:color w:val="auto"/>
                <w:szCs w:val="21"/>
                <w:highlight w:val="none"/>
                <w:lang w:val="en-US" w:eastAsia="zh-CN"/>
              </w:rPr>
              <w:t>/d</w:t>
            </w:r>
          </w:p>
        </w:tc>
        <w:tc>
          <w:tcPr>
            <w:tcW w:w="1743" w:type="dxa"/>
            <w:vAlign w:val="center"/>
          </w:tcPr>
          <w:p>
            <w:pPr>
              <w:jc w:val="center"/>
              <w:rPr>
                <w:rFonts w:hint="default"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141片</w:t>
            </w:r>
            <w:r>
              <w:rPr>
                <w:rFonts w:hint="default" w:ascii="Times New Roman" w:hAnsi="Times New Roman" w:cs="Times New Roman"/>
                <w:color w:val="auto"/>
                <w:szCs w:val="21"/>
                <w:highlight w:val="none"/>
                <w:lang w:val="en-US" w:eastAsia="zh-CN"/>
              </w:rPr>
              <w:t>/d</w:t>
            </w:r>
          </w:p>
        </w:tc>
        <w:tc>
          <w:tcPr>
            <w:tcW w:w="1597" w:type="dxa"/>
            <w:vAlign w:val="center"/>
          </w:tcPr>
          <w:p>
            <w:pPr>
              <w:jc w:val="center"/>
              <w:rPr>
                <w:rFonts w:hint="eastAsia"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85</w:t>
            </w:r>
            <w:r>
              <w:rPr>
                <w:rFonts w:hint="default" w:ascii="Times New Roman" w:hAnsi="Times New Roman" w:cs="Times New Roman"/>
                <w:color w:val="auto"/>
                <w:szCs w:val="21"/>
                <w:highlight w:val="none"/>
                <w:lang w:eastAsia="zh-CN"/>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Merge w:val="continue"/>
            <w:vAlign w:val="center"/>
          </w:tcPr>
          <w:p>
            <w:pPr>
              <w:jc w:val="center"/>
              <w:rPr>
                <w:rFonts w:hint="default" w:ascii="Times New Roman" w:hAnsi="Times New Roman" w:cs="Times New Roman"/>
                <w:color w:val="auto"/>
                <w:szCs w:val="21"/>
                <w:highlight w:val="none"/>
                <w:lang w:val="en-US" w:eastAsia="zh-CN"/>
              </w:rPr>
            </w:pPr>
          </w:p>
        </w:tc>
        <w:tc>
          <w:tcPr>
            <w:tcW w:w="2234" w:type="dxa"/>
            <w:vAlign w:val="center"/>
          </w:tcPr>
          <w:p>
            <w:pPr>
              <w:jc w:val="center"/>
              <w:rPr>
                <w:rFonts w:hint="eastAsia" w:ascii="Times New Roman" w:hAnsi="Times New Roman" w:cs="Times New Roman"/>
                <w:color w:val="auto"/>
                <w:szCs w:val="21"/>
                <w:highlight w:val="none"/>
                <w:lang w:eastAsia="zh-CN"/>
              </w:rPr>
            </w:pPr>
            <w:r>
              <w:rPr>
                <w:rFonts w:hint="eastAsia" w:ascii="Times New Roman" w:hAnsi="Times New Roman" w:cs="Times New Roman"/>
                <w:color w:val="auto"/>
                <w:szCs w:val="21"/>
                <w:highlight w:val="none"/>
                <w:lang w:eastAsia="zh-CN"/>
              </w:rPr>
              <w:t>空气源热泵</w:t>
            </w:r>
          </w:p>
        </w:tc>
        <w:tc>
          <w:tcPr>
            <w:tcW w:w="1427" w:type="dxa"/>
            <w:vAlign w:val="center"/>
          </w:tcPr>
          <w:p>
            <w:pPr>
              <w:jc w:val="center"/>
              <w:rPr>
                <w:rFonts w:hint="default"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16台</w:t>
            </w:r>
            <w:r>
              <w:rPr>
                <w:rFonts w:hint="default" w:ascii="Times New Roman" w:hAnsi="Times New Roman" w:cs="Times New Roman"/>
                <w:color w:val="auto"/>
                <w:szCs w:val="21"/>
                <w:highlight w:val="none"/>
                <w:lang w:val="en-US" w:eastAsia="zh-CN"/>
              </w:rPr>
              <w:t>/d</w:t>
            </w:r>
          </w:p>
        </w:tc>
        <w:tc>
          <w:tcPr>
            <w:tcW w:w="1743" w:type="dxa"/>
            <w:vAlign w:val="center"/>
          </w:tcPr>
          <w:p>
            <w:pPr>
              <w:jc w:val="center"/>
              <w:rPr>
                <w:rFonts w:hint="default"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14台</w:t>
            </w:r>
            <w:r>
              <w:rPr>
                <w:rFonts w:hint="default" w:ascii="Times New Roman" w:hAnsi="Times New Roman" w:cs="Times New Roman"/>
                <w:color w:val="auto"/>
                <w:szCs w:val="21"/>
                <w:highlight w:val="none"/>
                <w:lang w:val="en-US" w:eastAsia="zh-CN"/>
              </w:rPr>
              <w:t>/d</w:t>
            </w:r>
          </w:p>
        </w:tc>
        <w:tc>
          <w:tcPr>
            <w:tcW w:w="1597" w:type="dxa"/>
            <w:vAlign w:val="center"/>
          </w:tcPr>
          <w:p>
            <w:pPr>
              <w:jc w:val="center"/>
              <w:rPr>
                <w:rFonts w:hint="eastAsia"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85</w:t>
            </w:r>
            <w:r>
              <w:rPr>
                <w:rFonts w:hint="default" w:ascii="Times New Roman" w:hAnsi="Times New Roman" w:cs="Times New Roman"/>
                <w:color w:val="auto"/>
                <w:szCs w:val="21"/>
                <w:highlight w:val="none"/>
                <w:lang w:eastAsia="zh-CN"/>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Merge w:val="restart"/>
            <w:vAlign w:val="center"/>
          </w:tcPr>
          <w:p>
            <w:pPr>
              <w:jc w:val="center"/>
              <w:rPr>
                <w:rFonts w:hint="default" w:ascii="Times New Roman" w:hAnsi="Times New Roman"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2019.1</w:t>
            </w:r>
            <w:r>
              <w:rPr>
                <w:rFonts w:hint="eastAsia" w:ascii="Times New Roman" w:hAnsi="Times New Roman" w:cs="Times New Roman"/>
                <w:color w:val="auto"/>
                <w:szCs w:val="21"/>
                <w:highlight w:val="none"/>
                <w:lang w:val="en-US" w:eastAsia="zh-CN"/>
              </w:rPr>
              <w:t>2.20</w:t>
            </w:r>
          </w:p>
        </w:tc>
        <w:tc>
          <w:tcPr>
            <w:tcW w:w="2234"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eastAsia="zh-CN"/>
              </w:rPr>
              <w:t>导热节能介质散热器</w:t>
            </w:r>
          </w:p>
        </w:tc>
        <w:tc>
          <w:tcPr>
            <w:tcW w:w="1427"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1000片</w:t>
            </w:r>
            <w:r>
              <w:rPr>
                <w:rFonts w:hint="default" w:ascii="Times New Roman" w:hAnsi="Times New Roman" w:cs="Times New Roman"/>
                <w:color w:val="auto"/>
                <w:szCs w:val="21"/>
                <w:highlight w:val="none"/>
                <w:lang w:val="en-US" w:eastAsia="zh-CN"/>
              </w:rPr>
              <w:t>/d</w:t>
            </w:r>
          </w:p>
        </w:tc>
        <w:tc>
          <w:tcPr>
            <w:tcW w:w="1743"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850片</w:t>
            </w:r>
            <w:r>
              <w:rPr>
                <w:rFonts w:hint="default" w:ascii="Times New Roman" w:hAnsi="Times New Roman" w:cs="Times New Roman"/>
                <w:color w:val="auto"/>
                <w:szCs w:val="21"/>
                <w:highlight w:val="none"/>
                <w:lang w:val="en-US" w:eastAsia="zh-CN"/>
              </w:rPr>
              <w:t>/d</w:t>
            </w:r>
          </w:p>
        </w:tc>
        <w:tc>
          <w:tcPr>
            <w:tcW w:w="1597"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85</w:t>
            </w:r>
            <w:r>
              <w:rPr>
                <w:rFonts w:hint="default" w:ascii="Times New Roman" w:hAnsi="Times New Roman" w:cs="Times New Roman"/>
                <w:color w:val="auto"/>
                <w:szCs w:val="21"/>
                <w:highlight w:val="none"/>
                <w:lang w:eastAsia="zh-CN"/>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Merge w:val="continue"/>
            <w:vAlign w:val="center"/>
          </w:tcPr>
          <w:p>
            <w:pPr>
              <w:jc w:val="center"/>
              <w:rPr>
                <w:rFonts w:hint="default" w:ascii="Times New Roman" w:hAnsi="Times New Roman" w:cs="Times New Roman"/>
                <w:color w:val="auto"/>
                <w:szCs w:val="21"/>
                <w:highlight w:val="none"/>
                <w:lang w:val="en-US" w:eastAsia="zh-CN"/>
              </w:rPr>
            </w:pPr>
          </w:p>
        </w:tc>
        <w:tc>
          <w:tcPr>
            <w:tcW w:w="2234"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eastAsia="zh-CN"/>
              </w:rPr>
              <w:t>蓄能式电暖气</w:t>
            </w:r>
          </w:p>
        </w:tc>
        <w:tc>
          <w:tcPr>
            <w:tcW w:w="1427"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166片</w:t>
            </w:r>
            <w:r>
              <w:rPr>
                <w:rFonts w:hint="default" w:ascii="Times New Roman" w:hAnsi="Times New Roman" w:cs="Times New Roman"/>
                <w:color w:val="auto"/>
                <w:szCs w:val="21"/>
                <w:highlight w:val="none"/>
                <w:lang w:val="en-US" w:eastAsia="zh-CN"/>
              </w:rPr>
              <w:t>/d</w:t>
            </w:r>
          </w:p>
        </w:tc>
        <w:tc>
          <w:tcPr>
            <w:tcW w:w="1743"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141片</w:t>
            </w:r>
            <w:r>
              <w:rPr>
                <w:rFonts w:hint="default" w:ascii="Times New Roman" w:hAnsi="Times New Roman" w:cs="Times New Roman"/>
                <w:color w:val="auto"/>
                <w:szCs w:val="21"/>
                <w:highlight w:val="none"/>
                <w:lang w:val="en-US" w:eastAsia="zh-CN"/>
              </w:rPr>
              <w:t>/d</w:t>
            </w:r>
          </w:p>
        </w:tc>
        <w:tc>
          <w:tcPr>
            <w:tcW w:w="1597" w:type="dxa"/>
            <w:vAlign w:val="center"/>
          </w:tcPr>
          <w:p>
            <w:pPr>
              <w:jc w:val="center"/>
              <w:rPr>
                <w:rFonts w:hint="eastAsia"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85</w:t>
            </w:r>
            <w:r>
              <w:rPr>
                <w:rFonts w:hint="default" w:ascii="Times New Roman" w:hAnsi="Times New Roman" w:cs="Times New Roman"/>
                <w:color w:val="auto"/>
                <w:szCs w:val="21"/>
                <w:highlight w:val="none"/>
                <w:lang w:eastAsia="zh-CN"/>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1877" w:type="dxa"/>
            <w:vMerge w:val="continue"/>
            <w:vAlign w:val="center"/>
          </w:tcPr>
          <w:p>
            <w:pPr>
              <w:jc w:val="center"/>
              <w:rPr>
                <w:rFonts w:hint="default" w:ascii="Times New Roman" w:hAnsi="Times New Roman" w:cs="Times New Roman"/>
                <w:color w:val="auto"/>
                <w:szCs w:val="21"/>
                <w:highlight w:val="none"/>
                <w:lang w:val="en-US" w:eastAsia="zh-CN"/>
              </w:rPr>
            </w:pPr>
          </w:p>
        </w:tc>
        <w:tc>
          <w:tcPr>
            <w:tcW w:w="2234"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eastAsia="zh-CN"/>
              </w:rPr>
              <w:t>空气源热泵</w:t>
            </w:r>
          </w:p>
        </w:tc>
        <w:tc>
          <w:tcPr>
            <w:tcW w:w="1427"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16台</w:t>
            </w:r>
            <w:r>
              <w:rPr>
                <w:rFonts w:hint="default" w:ascii="Times New Roman" w:hAnsi="Times New Roman" w:cs="Times New Roman"/>
                <w:color w:val="auto"/>
                <w:szCs w:val="21"/>
                <w:highlight w:val="none"/>
                <w:lang w:val="en-US" w:eastAsia="zh-CN"/>
              </w:rPr>
              <w:t>/d</w:t>
            </w:r>
          </w:p>
        </w:tc>
        <w:tc>
          <w:tcPr>
            <w:tcW w:w="1743"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Cs w:val="21"/>
                <w:highlight w:val="none"/>
                <w:lang w:val="en-US" w:eastAsia="zh-CN"/>
              </w:rPr>
              <w:t>14台</w:t>
            </w:r>
            <w:r>
              <w:rPr>
                <w:rFonts w:hint="default" w:ascii="Times New Roman" w:hAnsi="Times New Roman" w:cs="Times New Roman"/>
                <w:color w:val="auto"/>
                <w:szCs w:val="21"/>
                <w:highlight w:val="none"/>
                <w:lang w:val="en-US" w:eastAsia="zh-CN"/>
              </w:rPr>
              <w:t>/d</w:t>
            </w:r>
          </w:p>
        </w:tc>
        <w:tc>
          <w:tcPr>
            <w:tcW w:w="1597" w:type="dxa"/>
            <w:vAlign w:val="center"/>
          </w:tcPr>
          <w:p>
            <w:pPr>
              <w:jc w:val="center"/>
              <w:rPr>
                <w:rFonts w:hint="eastAsia" w:ascii="Times New Roman" w:hAnsi="Times New Roman" w:cs="Times New Roman"/>
                <w:color w:val="auto"/>
                <w:szCs w:val="21"/>
                <w:highlight w:val="none"/>
                <w:lang w:val="en-US" w:eastAsia="zh-CN"/>
              </w:rPr>
            </w:pPr>
            <w:r>
              <w:rPr>
                <w:rFonts w:hint="eastAsia" w:ascii="Times New Roman" w:hAnsi="Times New Roman" w:cs="Times New Roman"/>
                <w:color w:val="auto"/>
                <w:szCs w:val="21"/>
                <w:highlight w:val="none"/>
                <w:lang w:val="en-US" w:eastAsia="zh-CN"/>
              </w:rPr>
              <w:t>85</w:t>
            </w:r>
            <w:r>
              <w:rPr>
                <w:rFonts w:hint="default" w:ascii="Times New Roman" w:hAnsi="Times New Roman" w:cs="Times New Roman"/>
                <w:color w:val="auto"/>
                <w:szCs w:val="21"/>
                <w:highlight w:val="none"/>
                <w:lang w:eastAsia="zh-CN"/>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680" w:hRule="atLeast"/>
          <w:jc w:val="center"/>
        </w:trPr>
        <w:tc>
          <w:tcPr>
            <w:tcW w:w="8878" w:type="dxa"/>
            <w:gridSpan w:val="5"/>
            <w:vAlign w:val="center"/>
          </w:tcPr>
          <w:p>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检测期间，该企业生产正常，生产负荷达到75%以上，满足验收检测技术规范要求。</w:t>
            </w:r>
          </w:p>
        </w:tc>
      </w:tr>
    </w:tbl>
    <w:p>
      <w:pPr>
        <w:pStyle w:val="6"/>
        <w:spacing w:beforeLines="50"/>
        <w:rPr>
          <w:rFonts w:hint="default" w:ascii="Times New Roman" w:hAnsi="Times New Roman" w:eastAsia="宋体" w:cs="Times New Roman"/>
          <w:color w:val="auto"/>
          <w:highlight w:val="none"/>
        </w:rPr>
      </w:pPr>
      <w:bookmarkStart w:id="91" w:name="_Toc30661"/>
      <w:r>
        <w:rPr>
          <w:rFonts w:hint="default" w:ascii="Times New Roman" w:hAnsi="Times New Roman" w:eastAsia="宋体" w:cs="Times New Roman"/>
          <w:color w:val="auto"/>
          <w:highlight w:val="none"/>
        </w:rPr>
        <w:t>6.1 质量保障体系</w:t>
      </w:r>
      <w:bookmarkEnd w:id="91"/>
    </w:p>
    <w:p>
      <w:pPr>
        <w:spacing w:line="440" w:lineRule="atLeast"/>
        <w:ind w:firstLine="480" w:firstLineChars="200"/>
        <w:rPr>
          <w:rFonts w:hint="default" w:ascii="Times New Roman" w:hAnsi="Times New Roman" w:eastAsia="宋体" w:cs="Times New Roman"/>
          <w:color w:val="auto"/>
          <w:sz w:val="24"/>
          <w:highlight w:val="none"/>
        </w:rPr>
      </w:pPr>
      <w:bookmarkStart w:id="92" w:name="_Toc349134675"/>
      <w:r>
        <w:rPr>
          <w:rFonts w:hint="default" w:ascii="Times New Roman" w:hAnsi="Times New Roman" w:eastAsia="宋体" w:cs="Times New Roman"/>
          <w:color w:val="auto"/>
          <w:sz w:val="24"/>
          <w:highlight w:val="none"/>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w:t>
      </w:r>
      <w:r>
        <w:rPr>
          <w:rFonts w:hint="default" w:ascii="Times New Roman" w:hAnsi="Times New Roman" w:cs="Times New Roman"/>
          <w:color w:val="auto"/>
          <w:sz w:val="24"/>
          <w:highlight w:val="none"/>
          <w:lang w:val="en-US" w:eastAsia="zh-CN"/>
        </w:rPr>
        <w:t>4</w:t>
      </w:r>
      <w:r>
        <w:rPr>
          <w:rFonts w:hint="default" w:ascii="Times New Roman" w:hAnsi="Times New Roman" w:eastAsia="宋体" w:cs="Times New Roman"/>
          <w:color w:val="auto"/>
          <w:sz w:val="24"/>
          <w:highlight w:val="none"/>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w:t>
      </w:r>
      <w:r>
        <w:rPr>
          <w:rFonts w:hint="default" w:ascii="Times New Roman" w:hAnsi="Times New Roman" w:cs="Times New Roman"/>
          <w:color w:val="auto"/>
          <w:sz w:val="24"/>
          <w:highlight w:val="none"/>
          <w:lang w:val="en-US" w:eastAsia="zh-CN"/>
        </w:rPr>
        <w:t>5</w:t>
      </w:r>
      <w:r>
        <w:rPr>
          <w:rFonts w:hint="default" w:ascii="Times New Roman" w:hAnsi="Times New Roman" w:eastAsia="宋体" w:cs="Times New Roman"/>
          <w:color w:val="auto"/>
          <w:sz w:val="24"/>
          <w:highlight w:val="none"/>
        </w:rPr>
        <w:t>）检测数据严格执行三级审核制度。</w:t>
      </w:r>
      <w:bookmarkEnd w:id="92"/>
    </w:p>
    <w:p>
      <w:pPr>
        <w:pStyle w:val="6"/>
        <w:spacing w:beforeLines="50"/>
        <w:rPr>
          <w:rFonts w:hint="default" w:ascii="Times New Roman" w:hAnsi="Times New Roman" w:eastAsia="宋体" w:cs="Times New Roman"/>
          <w:color w:val="auto"/>
          <w:highlight w:val="none"/>
        </w:rPr>
      </w:pPr>
      <w:bookmarkStart w:id="93" w:name="_Toc13019"/>
      <w:r>
        <w:rPr>
          <w:rFonts w:hint="default" w:ascii="Times New Roman" w:hAnsi="Times New Roman" w:eastAsia="宋体" w:cs="Times New Roman"/>
          <w:color w:val="auto"/>
          <w:highlight w:val="none"/>
        </w:rPr>
        <w:t>6.2 检测分析方法</w:t>
      </w:r>
      <w:bookmarkEnd w:id="93"/>
    </w:p>
    <w:p>
      <w:pPr>
        <w:pStyle w:val="7"/>
        <w:rPr>
          <w:rFonts w:hint="default" w:ascii="Times New Roman" w:hAnsi="Times New Roman" w:eastAsia="宋体" w:cs="Times New Roman"/>
          <w:color w:val="auto"/>
          <w:highlight w:val="none"/>
        </w:rPr>
      </w:pPr>
      <w:bookmarkStart w:id="94" w:name="_Toc497001482"/>
      <w:bookmarkStart w:id="95" w:name="_Toc16428"/>
      <w:r>
        <w:rPr>
          <w:rFonts w:hint="default" w:ascii="Times New Roman" w:hAnsi="Times New Roman" w:eastAsia="宋体" w:cs="Times New Roman"/>
          <w:color w:val="auto"/>
          <w:highlight w:val="none"/>
        </w:rPr>
        <w:t>6.2.1 检测点位、项目及频次</w:t>
      </w:r>
      <w:bookmarkEnd w:id="94"/>
      <w:bookmarkEnd w:id="95"/>
    </w:p>
    <w:p>
      <w:pPr>
        <w:spacing w:line="400" w:lineRule="atLeast"/>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①废气排放检测</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color w:val="auto"/>
          <w:sz w:val="24"/>
          <w:szCs w:val="24"/>
          <w:highlight w:val="none"/>
        </w:rPr>
      </w:pPr>
      <w:r>
        <w:rPr>
          <w:rFonts w:hint="default" w:ascii="Times New Roman" w:hAnsi="Times New Roman" w:eastAsia="宋体" w:cs="Times New Roman"/>
          <w:b w:val="0"/>
          <w:bCs/>
          <w:color w:val="auto"/>
          <w:sz w:val="24"/>
          <w:szCs w:val="24"/>
          <w:highlight w:val="none"/>
        </w:rPr>
        <w:t>表6-</w:t>
      </w:r>
      <w:r>
        <w:rPr>
          <w:rFonts w:hint="default" w:ascii="Times New Roman" w:hAnsi="Times New Roman" w:eastAsia="宋体" w:cs="Times New Roman"/>
          <w:b w:val="0"/>
          <w:bCs/>
          <w:color w:val="auto"/>
          <w:sz w:val="24"/>
          <w:szCs w:val="24"/>
          <w:highlight w:val="none"/>
          <w:lang w:val="en-US" w:eastAsia="zh-CN"/>
        </w:rPr>
        <w:t>2</w:t>
      </w:r>
      <w:r>
        <w:rPr>
          <w:rFonts w:hint="default" w:ascii="Times New Roman" w:hAnsi="Times New Roman" w:eastAsia="宋体" w:cs="Times New Roman"/>
          <w:b w:val="0"/>
          <w:bCs/>
          <w:color w:val="auto"/>
          <w:sz w:val="24"/>
          <w:szCs w:val="24"/>
          <w:highlight w:val="none"/>
        </w:rPr>
        <w:t xml:space="preserve">  废气检测点位、项目及频次</w:t>
      </w:r>
    </w:p>
    <w:tbl>
      <w:tblPr>
        <w:tblStyle w:val="22"/>
        <w:tblW w:w="887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91"/>
        <w:gridCol w:w="2831"/>
        <w:gridCol w:w="24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 w:val="0"/>
                <w:bCs/>
                <w:color w:val="auto"/>
                <w:kern w:val="0"/>
                <w:sz w:val="21"/>
                <w:szCs w:val="21"/>
                <w:highlight w:val="none"/>
              </w:rPr>
              <w:t>检测位置</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 w:val="0"/>
                <w:bCs/>
                <w:color w:val="auto"/>
                <w:kern w:val="0"/>
                <w:sz w:val="21"/>
                <w:szCs w:val="21"/>
                <w:highlight w:val="none"/>
              </w:rPr>
              <w:t>检测内容</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 w:val="0"/>
                <w:bCs/>
                <w:color w:val="auto"/>
                <w:kern w:val="0"/>
                <w:sz w:val="21"/>
                <w:szCs w:val="21"/>
                <w:highlight w:val="none"/>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焊接工序废气处理设施出口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（西）激光下料工序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（东）激光下料工序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抛丸工序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（西）喷塑粉</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（东）喷塑粉</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西塑粉烘干工序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spacing w:val="0"/>
                <w:sz w:val="21"/>
                <w:szCs w:val="21"/>
                <w:vertAlign w:val="baseline"/>
                <w:lang w:eastAsia="zh-CN"/>
              </w:rPr>
            </w:pPr>
            <w:r>
              <w:rPr>
                <w:rFonts w:hint="default" w:ascii="Times New Roman" w:hAnsi="Times New Roman" w:eastAsia="宋体" w:cs="Times New Roman"/>
                <w:sz w:val="21"/>
                <w:szCs w:val="21"/>
                <w:lang w:eastAsia="zh-CN"/>
              </w:rPr>
              <w:t>颗粒物、</w:t>
            </w: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w:t>
            </w:r>
          </w:p>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非甲烷总烃（以碳计）</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bidi="ar-SA"/>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东塑粉烘干工序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出口</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spacing w:val="0"/>
                <w:sz w:val="21"/>
                <w:szCs w:val="21"/>
                <w:vertAlign w:val="baseline"/>
                <w:lang w:eastAsia="zh-CN"/>
              </w:rPr>
            </w:pPr>
            <w:r>
              <w:rPr>
                <w:rFonts w:hint="default" w:ascii="Times New Roman" w:hAnsi="Times New Roman" w:eastAsia="宋体" w:cs="Times New Roman"/>
                <w:sz w:val="21"/>
                <w:szCs w:val="21"/>
                <w:lang w:eastAsia="zh-CN"/>
              </w:rPr>
              <w:t>颗粒物、</w:t>
            </w: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w:t>
            </w:r>
          </w:p>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sz w:val="21"/>
                <w:szCs w:val="21"/>
                <w:lang w:eastAsia="zh-CN"/>
              </w:rPr>
              <w:t>非甲烷总烃（以碳计）</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bidi="ar-SA"/>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排放源厂界外上风向设置1个检测点位，厂界外下风向设置3个检测点位</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非甲烷总烃（以碳计）、</w:t>
            </w:r>
          </w:p>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颗粒物</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4次，检测2天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35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车间设置1个检测点位</w:t>
            </w:r>
          </w:p>
        </w:tc>
        <w:tc>
          <w:tcPr>
            <w:tcW w:w="283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val="en-US" w:eastAsia="zh-CN"/>
              </w:rPr>
              <w:t>非甲烷总烃（以碳计）</w:t>
            </w:r>
          </w:p>
        </w:tc>
        <w:tc>
          <w:tcPr>
            <w:tcW w:w="24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right="139" w:rightChars="66"/>
              <w:jc w:val="center"/>
              <w:textAlignment w:val="auto"/>
              <w:outlineLvl w:val="9"/>
              <w:rPr>
                <w:rFonts w:hint="default" w:ascii="Times New Roman" w:hAnsi="Times New Roman" w:eastAsia="宋体" w:cs="Times New Roman"/>
                <w:b w:val="0"/>
                <w:bCs/>
                <w:color w:val="auto"/>
                <w:kern w:val="0"/>
                <w:sz w:val="21"/>
                <w:szCs w:val="21"/>
                <w:highlight w:val="none"/>
                <w:lang w:val="en-US" w:eastAsia="zh-CN"/>
              </w:rPr>
            </w:pPr>
            <w:r>
              <w:rPr>
                <w:rFonts w:hint="default" w:ascii="Times New Roman" w:hAnsi="Times New Roman" w:eastAsia="宋体" w:cs="Times New Roman"/>
                <w:b w:val="0"/>
                <w:bCs/>
                <w:color w:val="auto"/>
                <w:kern w:val="0"/>
                <w:sz w:val="21"/>
                <w:szCs w:val="21"/>
                <w:highlight w:val="none"/>
                <w:lang w:eastAsia="zh-CN"/>
              </w:rPr>
              <w:t>每天检测</w:t>
            </w:r>
            <w:r>
              <w:rPr>
                <w:rFonts w:hint="default" w:ascii="Times New Roman" w:hAnsi="Times New Roman" w:eastAsia="宋体" w:cs="Times New Roman"/>
                <w:b w:val="0"/>
                <w:bCs/>
                <w:color w:val="auto"/>
                <w:kern w:val="0"/>
                <w:sz w:val="21"/>
                <w:szCs w:val="21"/>
                <w:highlight w:val="none"/>
                <w:lang w:val="en-US" w:eastAsia="zh-CN"/>
              </w:rPr>
              <w:t>4次，检测2天</w:t>
            </w:r>
          </w:p>
        </w:tc>
      </w:tr>
    </w:tbl>
    <w:p>
      <w:pPr>
        <w:spacing w:beforeLines="50" w:afterLines="50" w:line="400" w:lineRule="atLeast"/>
        <w:ind w:firstLine="480" w:firstLineChars="200"/>
        <w:rPr>
          <w:rFonts w:hint="default" w:ascii="Times New Roman" w:hAnsi="Times New Roman" w:cs="Times New Roman"/>
          <w:color w:val="auto"/>
          <w:sz w:val="24"/>
          <w:lang w:eastAsia="zh-CN"/>
        </w:rPr>
      </w:pPr>
      <w:r>
        <w:rPr>
          <w:rFonts w:hint="default" w:ascii="Times New Roman" w:hAnsi="Times New Roman" w:cs="Times New Roman"/>
          <w:color w:val="auto"/>
          <w:sz w:val="24"/>
        </w:rPr>
        <w:t>②</w:t>
      </w:r>
      <w:r>
        <w:rPr>
          <w:rFonts w:hint="default" w:ascii="Times New Roman" w:hAnsi="Times New Roman" w:cs="Times New Roman"/>
          <w:color w:val="auto"/>
          <w:sz w:val="24"/>
          <w:lang w:eastAsia="zh-CN"/>
        </w:rPr>
        <w:t>废水检测</w:t>
      </w:r>
    </w:p>
    <w:p>
      <w:pPr>
        <w:keepNext w:val="0"/>
        <w:keepLines w:val="0"/>
        <w:pageBreakBefore w:val="0"/>
        <w:widowControl w:val="0"/>
        <w:kinsoku/>
        <w:wordWrap/>
        <w:overflowPunct/>
        <w:topLinePunct w:val="0"/>
        <w:autoSpaceDE/>
        <w:autoSpaceDN/>
        <w:bidi w:val="0"/>
        <w:adjustRightInd/>
        <w:snapToGrid/>
        <w:spacing w:beforeLines="50" w:line="400" w:lineRule="atLeast"/>
        <w:jc w:val="center"/>
        <w:textAlignment w:val="auto"/>
        <w:outlineLvl w:val="9"/>
        <w:rPr>
          <w:rFonts w:hint="default" w:ascii="Times New Roman" w:hAnsi="Times New Roman" w:cs="Times New Roman"/>
          <w:b w:val="0"/>
          <w:bCs/>
          <w:color w:val="auto"/>
          <w:sz w:val="24"/>
        </w:rPr>
      </w:pPr>
      <w:r>
        <w:rPr>
          <w:rFonts w:hint="default" w:ascii="Times New Roman" w:hAnsi="Times New Roman" w:cs="Times New Roman"/>
          <w:b w:val="0"/>
          <w:bCs/>
          <w:color w:val="auto"/>
          <w:sz w:val="24"/>
        </w:rPr>
        <w:t>表6-</w:t>
      </w:r>
      <w:r>
        <w:rPr>
          <w:rFonts w:hint="default" w:ascii="Times New Roman" w:hAnsi="Times New Roman" w:cs="Times New Roman"/>
          <w:b w:val="0"/>
          <w:bCs/>
          <w:color w:val="auto"/>
          <w:sz w:val="24"/>
          <w:lang w:val="en-US" w:eastAsia="zh-CN"/>
        </w:rPr>
        <w:t xml:space="preserve">3 </w:t>
      </w:r>
      <w:r>
        <w:rPr>
          <w:rFonts w:hint="default" w:ascii="Times New Roman" w:hAnsi="Times New Roman" w:cs="Times New Roman"/>
          <w:b w:val="0"/>
          <w:bCs/>
          <w:color w:val="auto"/>
          <w:sz w:val="24"/>
        </w:rPr>
        <w:t xml:space="preserve"> </w:t>
      </w:r>
      <w:r>
        <w:rPr>
          <w:rFonts w:hint="default" w:ascii="Times New Roman" w:hAnsi="Times New Roman" w:cs="Times New Roman"/>
          <w:b w:val="0"/>
          <w:bCs/>
          <w:color w:val="auto"/>
          <w:sz w:val="24"/>
          <w:lang w:eastAsia="zh-CN"/>
        </w:rPr>
        <w:t>废水</w:t>
      </w:r>
      <w:r>
        <w:rPr>
          <w:rFonts w:hint="default" w:ascii="Times New Roman" w:hAnsi="Times New Roman" w:cs="Times New Roman"/>
          <w:b w:val="0"/>
          <w:bCs/>
          <w:color w:val="auto"/>
          <w:sz w:val="24"/>
        </w:rPr>
        <w:t>检测点位、项目及频次</w:t>
      </w:r>
    </w:p>
    <w:tbl>
      <w:tblPr>
        <w:tblStyle w:val="22"/>
        <w:tblW w:w="8730" w:type="dxa"/>
        <w:jc w:val="center"/>
        <w:tblInd w:w="-1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77"/>
        <w:gridCol w:w="4283"/>
        <w:gridCol w:w="2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877"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cs="Times New Roman"/>
                <w:b w:val="0"/>
                <w:bCs/>
                <w:color w:val="auto"/>
                <w:kern w:val="0"/>
                <w:szCs w:val="21"/>
              </w:rPr>
            </w:pPr>
            <w:r>
              <w:rPr>
                <w:rFonts w:hint="default" w:ascii="Times New Roman" w:hAnsi="Times New Roman" w:cs="Times New Roman"/>
                <w:b w:val="0"/>
                <w:bCs/>
                <w:color w:val="auto"/>
                <w:kern w:val="0"/>
                <w:szCs w:val="21"/>
              </w:rPr>
              <w:t>检测位置</w:t>
            </w:r>
          </w:p>
        </w:tc>
        <w:tc>
          <w:tcPr>
            <w:tcW w:w="4283"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cs="Times New Roman"/>
                <w:b w:val="0"/>
                <w:bCs/>
                <w:color w:val="auto"/>
                <w:kern w:val="0"/>
                <w:szCs w:val="21"/>
              </w:rPr>
            </w:pPr>
            <w:r>
              <w:rPr>
                <w:rFonts w:hint="default" w:ascii="Times New Roman" w:hAnsi="Times New Roman" w:cs="Times New Roman"/>
                <w:b w:val="0"/>
                <w:bCs/>
                <w:color w:val="auto"/>
                <w:kern w:val="0"/>
                <w:szCs w:val="21"/>
              </w:rPr>
              <w:t>检测内容</w:t>
            </w:r>
          </w:p>
        </w:tc>
        <w:tc>
          <w:tcPr>
            <w:tcW w:w="2570"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cs="Times New Roman"/>
                <w:b w:val="0"/>
                <w:bCs/>
                <w:color w:val="auto"/>
                <w:kern w:val="0"/>
                <w:szCs w:val="21"/>
              </w:rPr>
            </w:pPr>
            <w:r>
              <w:rPr>
                <w:rFonts w:hint="default" w:ascii="Times New Roman" w:hAnsi="Times New Roman" w:cs="Times New Roman"/>
                <w:b w:val="0"/>
                <w:bCs/>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877"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kern w:val="0"/>
                <w:sz w:val="21"/>
                <w:szCs w:val="21"/>
                <w:lang w:val="en-US" w:eastAsia="zh-CN"/>
              </w:rPr>
            </w:pPr>
            <w:r>
              <w:rPr>
                <w:rFonts w:hint="default" w:ascii="Times New Roman" w:hAnsi="Times New Roman" w:cs="Times New Roman"/>
                <w:color w:val="auto"/>
                <w:spacing w:val="0"/>
                <w:sz w:val="21"/>
                <w:szCs w:val="21"/>
                <w:lang w:val="en-US" w:eastAsia="zh-CN"/>
              </w:rPr>
              <w:t>废水总排口</w:t>
            </w:r>
          </w:p>
        </w:tc>
        <w:tc>
          <w:tcPr>
            <w:tcW w:w="4283"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kern w:val="0"/>
                <w:sz w:val="21"/>
                <w:szCs w:val="21"/>
                <w:lang w:val="en-US" w:eastAsia="zh-CN"/>
              </w:rPr>
            </w:pPr>
            <w:r>
              <w:rPr>
                <w:rFonts w:hint="default" w:ascii="Times New Roman" w:hAnsi="Times New Roman" w:cs="Times New Roman"/>
                <w:color w:val="auto"/>
                <w:spacing w:val="0"/>
                <w:sz w:val="21"/>
                <w:szCs w:val="21"/>
                <w:vertAlign w:val="baseline"/>
                <w:lang w:val="en-US" w:eastAsia="zh-CN"/>
              </w:rPr>
              <w:t>pH、SS、COD</w:t>
            </w:r>
            <w:r>
              <w:rPr>
                <w:rFonts w:hint="default" w:ascii="Times New Roman" w:hAnsi="Times New Roman" w:cs="Times New Roman"/>
                <w:color w:val="auto"/>
                <w:spacing w:val="0"/>
                <w:sz w:val="21"/>
                <w:szCs w:val="21"/>
                <w:vertAlign w:val="subscript"/>
                <w:lang w:val="en-US" w:eastAsia="zh-CN"/>
              </w:rPr>
              <w:t>Cr</w:t>
            </w:r>
            <w:r>
              <w:rPr>
                <w:rFonts w:hint="default" w:ascii="Times New Roman" w:hAnsi="Times New Roman" w:cs="Times New Roman"/>
                <w:color w:val="auto"/>
                <w:spacing w:val="0"/>
                <w:sz w:val="21"/>
                <w:szCs w:val="21"/>
                <w:vertAlign w:val="baseline"/>
                <w:lang w:val="en-US" w:eastAsia="zh-CN"/>
              </w:rPr>
              <w:t>、BOD</w:t>
            </w:r>
            <w:r>
              <w:rPr>
                <w:rFonts w:hint="default" w:ascii="Times New Roman" w:hAnsi="Times New Roman" w:cs="Times New Roman"/>
                <w:color w:val="auto"/>
                <w:spacing w:val="0"/>
                <w:sz w:val="21"/>
                <w:szCs w:val="21"/>
                <w:vertAlign w:val="subscript"/>
                <w:lang w:val="en-US" w:eastAsia="zh-CN"/>
              </w:rPr>
              <w:t>5</w:t>
            </w:r>
            <w:r>
              <w:rPr>
                <w:rFonts w:hint="default" w:ascii="Times New Roman" w:hAnsi="Times New Roman" w:cs="Times New Roman"/>
                <w:color w:val="auto"/>
                <w:spacing w:val="0"/>
                <w:sz w:val="21"/>
                <w:szCs w:val="21"/>
                <w:vertAlign w:val="baseline"/>
                <w:lang w:val="en-US" w:eastAsia="zh-CN"/>
              </w:rPr>
              <w:t>、氨氮</w:t>
            </w:r>
          </w:p>
        </w:tc>
        <w:tc>
          <w:tcPr>
            <w:tcW w:w="257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kern w:val="0"/>
                <w:sz w:val="21"/>
                <w:szCs w:val="21"/>
                <w:lang w:val="en-US" w:eastAsia="zh-CN"/>
              </w:rPr>
            </w:pPr>
            <w:r>
              <w:rPr>
                <w:rFonts w:hint="default" w:ascii="Times New Roman" w:hAnsi="Times New Roman" w:cs="Times New Roman"/>
                <w:color w:val="auto"/>
                <w:spacing w:val="0"/>
                <w:sz w:val="21"/>
                <w:szCs w:val="21"/>
                <w:lang w:eastAsia="zh-CN"/>
              </w:rPr>
              <w:t>每天检测</w:t>
            </w:r>
            <w:r>
              <w:rPr>
                <w:rFonts w:hint="default" w:ascii="Times New Roman" w:hAnsi="Times New Roman" w:cs="Times New Roman"/>
                <w:color w:val="auto"/>
                <w:spacing w:val="0"/>
                <w:sz w:val="21"/>
                <w:szCs w:val="21"/>
                <w:lang w:val="en-US" w:eastAsia="zh-CN"/>
              </w:rPr>
              <w:t>4次，</w:t>
            </w:r>
            <w:r>
              <w:rPr>
                <w:rFonts w:hint="default" w:ascii="Times New Roman" w:hAnsi="Times New Roman" w:cs="Times New Roman"/>
                <w:color w:val="auto"/>
                <w:spacing w:val="0"/>
                <w:sz w:val="21"/>
                <w:szCs w:val="21"/>
                <w:lang w:eastAsia="zh-CN"/>
              </w:rPr>
              <w:t>检</w:t>
            </w:r>
            <w:r>
              <w:rPr>
                <w:rFonts w:hint="default" w:ascii="Times New Roman" w:hAnsi="Times New Roman" w:cs="Times New Roman"/>
                <w:color w:val="auto"/>
                <w:spacing w:val="0"/>
                <w:sz w:val="21"/>
                <w:szCs w:val="21"/>
                <w:lang w:val="en-US" w:eastAsia="zh-CN"/>
              </w:rPr>
              <w:t>测2天</w:t>
            </w:r>
          </w:p>
        </w:tc>
      </w:tr>
    </w:tbl>
    <w:p>
      <w:pPr>
        <w:keepNext w:val="0"/>
        <w:keepLines w:val="0"/>
        <w:pageBreakBefore w:val="0"/>
        <w:widowControl w:val="0"/>
        <w:kinsoku/>
        <w:wordWrap/>
        <w:overflowPunct/>
        <w:topLinePunct w:val="0"/>
        <w:autoSpaceDE/>
        <w:autoSpaceDN/>
        <w:bidi w:val="0"/>
        <w:adjustRightInd/>
        <w:snapToGrid/>
        <w:spacing w:before="157" w:beforeLines="50" w:afterLines="50" w:line="400" w:lineRule="atLeast"/>
        <w:ind w:firstLine="480" w:firstLineChars="200"/>
        <w:textAlignment w:val="auto"/>
        <w:outlineLvl w:val="9"/>
        <w:rPr>
          <w:rFonts w:hint="default" w:ascii="Times New Roman" w:hAnsi="Times New Roman" w:eastAsia="宋体" w:cs="Times New Roman"/>
          <w:color w:val="auto"/>
          <w:sz w:val="24"/>
          <w:highlight w:val="none"/>
        </w:rPr>
      </w:pPr>
      <w:r>
        <w:rPr>
          <w:rFonts w:hint="eastAsia" w:ascii="Times New Roman" w:hAnsi="Times New Roman" w:cs="Times New Roman"/>
          <w:color w:val="auto"/>
          <w:sz w:val="24"/>
          <w:highlight w:val="none"/>
          <w:lang w:eastAsia="zh-CN"/>
        </w:rPr>
        <w:t>③</w:t>
      </w:r>
      <w:r>
        <w:rPr>
          <w:rFonts w:hint="default" w:ascii="Times New Roman" w:hAnsi="Times New Roman" w:eastAsia="宋体" w:cs="Times New Roman"/>
          <w:color w:val="auto"/>
          <w:sz w:val="24"/>
          <w:highlight w:val="none"/>
        </w:rPr>
        <w:t>噪声检测</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outlineLvl w:val="9"/>
        <w:rPr>
          <w:rFonts w:hint="default" w:ascii="Times New Roman" w:hAnsi="Times New Roman" w:eastAsia="宋体" w:cs="Times New Roman"/>
          <w:b w:val="0"/>
          <w:bCs/>
          <w:color w:val="auto"/>
          <w:sz w:val="24"/>
          <w:highlight w:val="none"/>
        </w:rPr>
      </w:pPr>
      <w:r>
        <w:rPr>
          <w:rFonts w:hint="default" w:ascii="Times New Roman" w:hAnsi="Times New Roman" w:eastAsia="宋体" w:cs="Times New Roman"/>
          <w:b w:val="0"/>
          <w:bCs/>
          <w:color w:val="auto"/>
          <w:sz w:val="24"/>
          <w:highlight w:val="none"/>
        </w:rPr>
        <w:t>表6-</w:t>
      </w:r>
      <w:r>
        <w:rPr>
          <w:rFonts w:hint="eastAsia" w:ascii="Times New Roman" w:hAnsi="Times New Roman" w:cs="Times New Roman"/>
          <w:b w:val="0"/>
          <w:bCs/>
          <w:color w:val="auto"/>
          <w:sz w:val="24"/>
          <w:highlight w:val="none"/>
          <w:lang w:val="en-US" w:eastAsia="zh-CN"/>
        </w:rPr>
        <w:t>4</w:t>
      </w:r>
      <w:r>
        <w:rPr>
          <w:rFonts w:hint="default" w:ascii="Times New Roman" w:hAnsi="Times New Roman" w:eastAsia="宋体" w:cs="Times New Roman"/>
          <w:b w:val="0"/>
          <w:bCs/>
          <w:color w:val="auto"/>
          <w:sz w:val="24"/>
          <w:highlight w:val="none"/>
        </w:rPr>
        <w:t xml:space="preserve">  噪声检测点位、项目及频次</w:t>
      </w:r>
    </w:p>
    <w:tbl>
      <w:tblPr>
        <w:tblStyle w:val="22"/>
        <w:tblW w:w="88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32"/>
        <w:gridCol w:w="2799"/>
        <w:gridCol w:w="22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3" w:hRule="atLeast"/>
          <w:jc w:val="center"/>
        </w:trPr>
        <w:tc>
          <w:tcPr>
            <w:tcW w:w="37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 w:val="0"/>
                <w:bCs/>
                <w:color w:val="auto"/>
                <w:kern w:val="0"/>
                <w:sz w:val="21"/>
                <w:szCs w:val="21"/>
                <w:highlight w:val="none"/>
              </w:rPr>
              <w:t>检测位置</w:t>
            </w:r>
          </w:p>
        </w:tc>
        <w:tc>
          <w:tcPr>
            <w:tcW w:w="279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 w:val="0"/>
                <w:bCs/>
                <w:color w:val="auto"/>
                <w:kern w:val="0"/>
                <w:sz w:val="21"/>
                <w:szCs w:val="21"/>
                <w:highlight w:val="none"/>
              </w:rPr>
              <w:t>检测内容</w:t>
            </w:r>
          </w:p>
        </w:tc>
        <w:tc>
          <w:tcPr>
            <w:tcW w:w="22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eastAsia="宋体" w:cs="Times New Roman"/>
                <w:b w:val="0"/>
                <w:bCs/>
                <w:color w:val="auto"/>
                <w:kern w:val="0"/>
                <w:sz w:val="21"/>
                <w:szCs w:val="21"/>
                <w:highlight w:val="none"/>
              </w:rPr>
            </w:pPr>
            <w:r>
              <w:rPr>
                <w:rFonts w:hint="default" w:ascii="Times New Roman" w:hAnsi="Times New Roman" w:eastAsia="宋体" w:cs="Times New Roman"/>
                <w:b w:val="0"/>
                <w:bCs/>
                <w:color w:val="auto"/>
                <w:kern w:val="0"/>
                <w:sz w:val="21"/>
                <w:szCs w:val="21"/>
                <w:highlight w:val="none"/>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3" w:hRule="atLeast"/>
          <w:jc w:val="center"/>
        </w:trPr>
        <w:tc>
          <w:tcPr>
            <w:tcW w:w="37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107" w:leftChars="-51" w:right="-107" w:rightChars="-51"/>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rPr>
              <w:t>厂界四周每个方向各</w:t>
            </w:r>
            <w:r>
              <w:rPr>
                <w:rFonts w:hint="default" w:ascii="Times New Roman" w:hAnsi="Times New Roman" w:cs="Times New Roman"/>
                <w:color w:val="auto"/>
                <w:sz w:val="21"/>
                <w:szCs w:val="21"/>
                <w:highlight w:val="none"/>
                <w:lang w:eastAsia="zh-CN"/>
              </w:rPr>
              <w:t>设置</w:t>
            </w:r>
            <w:r>
              <w:rPr>
                <w:rFonts w:hint="default" w:ascii="Times New Roman" w:hAnsi="Times New Roman" w:eastAsia="宋体" w:cs="Times New Roman"/>
                <w:color w:val="auto"/>
                <w:sz w:val="21"/>
                <w:szCs w:val="21"/>
                <w:highlight w:val="none"/>
              </w:rPr>
              <w:t>1个</w:t>
            </w:r>
            <w:r>
              <w:rPr>
                <w:rFonts w:hint="default" w:ascii="Times New Roman" w:hAnsi="Times New Roman" w:eastAsia="宋体" w:cs="Times New Roman"/>
                <w:color w:val="auto"/>
                <w:sz w:val="21"/>
                <w:szCs w:val="21"/>
                <w:highlight w:val="none"/>
                <w:lang w:eastAsia="zh-CN"/>
              </w:rPr>
              <w:t>检</w:t>
            </w:r>
            <w:r>
              <w:rPr>
                <w:rFonts w:hint="default" w:ascii="Times New Roman" w:hAnsi="Times New Roman" w:eastAsia="宋体" w:cs="Times New Roman"/>
                <w:color w:val="auto"/>
                <w:sz w:val="21"/>
                <w:szCs w:val="21"/>
                <w:highlight w:val="none"/>
              </w:rPr>
              <w:t>测点</w:t>
            </w:r>
            <w:r>
              <w:rPr>
                <w:rFonts w:hint="default" w:ascii="Times New Roman" w:hAnsi="Times New Roman" w:cs="Times New Roman"/>
                <w:color w:val="auto"/>
                <w:sz w:val="21"/>
                <w:szCs w:val="21"/>
                <w:highlight w:val="none"/>
                <w:lang w:eastAsia="zh-CN"/>
              </w:rPr>
              <w:t>位</w:t>
            </w:r>
          </w:p>
        </w:tc>
        <w:tc>
          <w:tcPr>
            <w:tcW w:w="279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right="139" w:rightChars="66"/>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连续等效A声级，Leq(A)</w:t>
            </w:r>
          </w:p>
        </w:tc>
        <w:tc>
          <w:tcPr>
            <w:tcW w:w="22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检测2天，</w:t>
            </w:r>
            <w:r>
              <w:rPr>
                <w:rFonts w:hint="eastAsia" w:ascii="Times New Roman" w:hAnsi="Times New Roman" w:cs="Times New Roman"/>
                <w:color w:val="auto"/>
                <w:kern w:val="0"/>
                <w:sz w:val="21"/>
                <w:szCs w:val="21"/>
                <w:highlight w:val="none"/>
                <w:lang w:eastAsia="zh-CN"/>
              </w:rPr>
              <w:t>每点位</w:t>
            </w:r>
            <w:r>
              <w:rPr>
                <w:rFonts w:hint="default" w:ascii="Times New Roman" w:hAnsi="Times New Roman" w:eastAsia="宋体" w:cs="Times New Roman"/>
                <w:color w:val="auto"/>
                <w:kern w:val="0"/>
                <w:sz w:val="21"/>
                <w:szCs w:val="21"/>
                <w:highlight w:val="none"/>
              </w:rPr>
              <w:t>昼</w:t>
            </w:r>
            <w:r>
              <w:rPr>
                <w:rFonts w:hint="default" w:ascii="Times New Roman" w:hAnsi="Times New Roman" w:eastAsia="宋体" w:cs="Times New Roman"/>
                <w:color w:val="auto"/>
                <w:kern w:val="0"/>
                <w:sz w:val="21"/>
                <w:szCs w:val="21"/>
                <w:highlight w:val="none"/>
                <w:lang w:eastAsia="zh-CN"/>
              </w:rPr>
              <w:t>间</w:t>
            </w:r>
            <w:r>
              <w:rPr>
                <w:rFonts w:hint="eastAsia" w:ascii="Times New Roman" w:hAnsi="Times New Roman" w:cs="Times New Roman"/>
                <w:color w:val="auto"/>
                <w:kern w:val="0"/>
                <w:sz w:val="21"/>
                <w:szCs w:val="21"/>
                <w:highlight w:val="none"/>
                <w:lang w:eastAsia="zh-CN"/>
              </w:rPr>
              <w:t>、夜间各</w:t>
            </w:r>
            <w:r>
              <w:rPr>
                <w:rFonts w:hint="default" w:ascii="Times New Roman" w:hAnsi="Times New Roman" w:eastAsia="宋体" w:cs="Times New Roman"/>
                <w:color w:val="auto"/>
                <w:kern w:val="0"/>
                <w:sz w:val="21"/>
                <w:szCs w:val="21"/>
                <w:highlight w:val="none"/>
              </w:rPr>
              <w:t>检测1次</w:t>
            </w:r>
          </w:p>
        </w:tc>
      </w:tr>
    </w:tbl>
    <w:p>
      <w:pPr>
        <w:pStyle w:val="7"/>
        <w:spacing w:beforeLines="50" w:afterLines="50"/>
        <w:rPr>
          <w:rFonts w:hint="default" w:ascii="Times New Roman" w:hAnsi="Times New Roman" w:eastAsia="宋体" w:cs="Times New Roman"/>
          <w:color w:val="auto"/>
          <w:highlight w:val="none"/>
        </w:rPr>
      </w:pPr>
      <w:bookmarkStart w:id="96" w:name="_Toc26092"/>
      <w:bookmarkStart w:id="97" w:name="_Toc497001483"/>
    </w:p>
    <w:p>
      <w:pPr>
        <w:pStyle w:val="7"/>
        <w:spacing w:beforeLines="50" w:afterLines="50"/>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6.2.2检测分析方法</w:t>
      </w:r>
      <w:bookmarkEnd w:id="96"/>
      <w:bookmarkEnd w:id="97"/>
    </w:p>
    <w:p>
      <w:pPr>
        <w:keepNext w:val="0"/>
        <w:keepLines w:val="0"/>
        <w:pageBreakBefore w:val="0"/>
        <w:widowControl w:val="0"/>
        <w:kinsoku/>
        <w:wordWrap/>
        <w:overflowPunct/>
        <w:topLinePunct w:val="0"/>
        <w:autoSpaceDE/>
        <w:autoSpaceDN/>
        <w:bidi w:val="0"/>
        <w:adjustRightInd/>
        <w:snapToGrid/>
        <w:spacing w:line="360" w:lineRule="atLeast"/>
        <w:jc w:val="center"/>
        <w:textAlignment w:val="auto"/>
        <w:rPr>
          <w:rFonts w:hint="default" w:ascii="Times New Roman" w:hAnsi="Times New Roman" w:eastAsia="宋体" w:cs="Times New Roman"/>
          <w:b w:val="0"/>
          <w:bCs/>
          <w:color w:val="auto"/>
          <w:sz w:val="24"/>
          <w:highlight w:val="none"/>
        </w:rPr>
      </w:pPr>
      <w:r>
        <w:rPr>
          <w:rFonts w:hint="default" w:ascii="Times New Roman" w:hAnsi="Times New Roman" w:eastAsia="宋体" w:cs="Times New Roman"/>
          <w:b w:val="0"/>
          <w:bCs/>
          <w:color w:val="auto"/>
          <w:sz w:val="24"/>
          <w:highlight w:val="none"/>
        </w:rPr>
        <w:t>表6-</w:t>
      </w:r>
      <w:r>
        <w:rPr>
          <w:rFonts w:hint="eastAsia" w:ascii="Times New Roman" w:hAnsi="Times New Roman" w:cs="Times New Roman"/>
          <w:b w:val="0"/>
          <w:bCs/>
          <w:color w:val="auto"/>
          <w:sz w:val="24"/>
          <w:highlight w:val="none"/>
          <w:lang w:val="en-US" w:eastAsia="zh-CN"/>
        </w:rPr>
        <w:t>5</w:t>
      </w:r>
      <w:r>
        <w:rPr>
          <w:rFonts w:hint="default" w:ascii="Times New Roman" w:hAnsi="Times New Roman" w:eastAsia="宋体" w:cs="Times New Roman"/>
          <w:b w:val="0"/>
          <w:bCs/>
          <w:color w:val="auto"/>
          <w:sz w:val="24"/>
          <w:highlight w:val="none"/>
        </w:rPr>
        <w:t xml:space="preserve">  废气检测项目分析方法及所用仪器</w:t>
      </w:r>
    </w:p>
    <w:tbl>
      <w:tblPr>
        <w:tblStyle w:val="22"/>
        <w:tblW w:w="88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1"/>
        <w:gridCol w:w="3447"/>
        <w:gridCol w:w="1315"/>
        <w:gridCol w:w="29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z w:val="21"/>
                <w:szCs w:val="21"/>
                <w:highlight w:val="none"/>
              </w:rPr>
            </w:pPr>
            <w:r>
              <w:rPr>
                <w:rFonts w:hint="default" w:ascii="Times New Roman" w:hAnsi="Times New Roman" w:eastAsia="宋体" w:cs="Times New Roman"/>
                <w:b w:val="0"/>
                <w:bCs/>
                <w:color w:val="auto"/>
                <w:sz w:val="21"/>
                <w:szCs w:val="21"/>
                <w:highlight w:val="none"/>
              </w:rPr>
              <w:t>检测项目</w:t>
            </w:r>
          </w:p>
        </w:tc>
        <w:tc>
          <w:tcPr>
            <w:tcW w:w="3447"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z w:val="21"/>
                <w:szCs w:val="21"/>
                <w:highlight w:val="none"/>
              </w:rPr>
            </w:pPr>
            <w:r>
              <w:rPr>
                <w:rFonts w:hint="default" w:ascii="Times New Roman" w:hAnsi="Times New Roman" w:eastAsia="宋体" w:cs="Times New Roman"/>
                <w:b w:val="0"/>
                <w:bCs/>
                <w:color w:val="auto"/>
                <w:sz w:val="21"/>
                <w:szCs w:val="21"/>
                <w:highlight w:val="none"/>
              </w:rPr>
              <w:t>分析方法</w:t>
            </w:r>
          </w:p>
        </w:tc>
        <w:tc>
          <w:tcPr>
            <w:tcW w:w="1315"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z w:val="21"/>
                <w:szCs w:val="21"/>
                <w:highlight w:val="none"/>
              </w:rPr>
            </w:pPr>
            <w:r>
              <w:rPr>
                <w:rFonts w:hint="default" w:ascii="Times New Roman" w:hAnsi="Times New Roman" w:eastAsia="宋体" w:cs="Times New Roman"/>
                <w:b w:val="0"/>
                <w:bCs/>
                <w:color w:val="auto"/>
                <w:sz w:val="21"/>
                <w:szCs w:val="21"/>
                <w:highlight w:val="none"/>
              </w:rPr>
              <w:t>检出限</w:t>
            </w:r>
          </w:p>
        </w:tc>
        <w:tc>
          <w:tcPr>
            <w:tcW w:w="2996"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color w:val="auto"/>
                <w:sz w:val="21"/>
                <w:szCs w:val="21"/>
                <w:highlight w:val="none"/>
              </w:rPr>
            </w:pPr>
            <w:r>
              <w:rPr>
                <w:rFonts w:hint="default" w:ascii="Times New Roman" w:hAnsi="Times New Roman" w:eastAsia="宋体" w:cs="Times New Roman"/>
                <w:b w:val="0"/>
                <w:bCs/>
                <w:color w:val="auto"/>
                <w:sz w:val="21"/>
                <w:szCs w:val="21"/>
                <w:highlight w:val="none"/>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vMerge w:val="restart"/>
            <w:tcBorders>
              <w:tl2br w:val="nil"/>
              <w:tr2bl w:val="nil"/>
            </w:tcBorders>
            <w:tcMar>
              <w:top w:w="0" w:type="dxa"/>
              <w:left w:w="0" w:type="dxa"/>
              <w:bottom w:w="0" w:type="dxa"/>
              <w:right w:w="0" w:type="dxa"/>
            </w:tcMar>
            <w:vAlign w:val="center"/>
          </w:tcPr>
          <w:p>
            <w:pPr>
              <w:snapToGrid w:val="0"/>
              <w:spacing w:line="240" w:lineRule="exact"/>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sz w:val="21"/>
                <w:szCs w:val="21"/>
              </w:rPr>
              <w:t>非甲烷总烃(以碳计)</w:t>
            </w:r>
          </w:p>
        </w:tc>
        <w:tc>
          <w:tcPr>
            <w:tcW w:w="3447" w:type="dxa"/>
            <w:tcBorders>
              <w:tl2br w:val="nil"/>
              <w:tr2bl w:val="nil"/>
            </w:tcBorders>
            <w:tcMar>
              <w:top w:w="0" w:type="dxa"/>
              <w:left w:w="0" w:type="dxa"/>
              <w:bottom w:w="0" w:type="dxa"/>
              <w:right w:w="0" w:type="dxa"/>
            </w:tcMar>
            <w:vAlign w:val="center"/>
          </w:tcPr>
          <w:p>
            <w:pPr>
              <w:snapToGrid w:val="0"/>
              <w:spacing w:line="24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《固定污染源废气 总烃、甲烷和非甲烷总烃的测定 气相色谱法》</w:t>
            </w:r>
          </w:p>
          <w:p>
            <w:pPr>
              <w:snapToGrid w:val="0"/>
              <w:spacing w:line="24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HJ 38-2017</w:t>
            </w:r>
          </w:p>
        </w:tc>
        <w:tc>
          <w:tcPr>
            <w:tcW w:w="1315" w:type="dxa"/>
            <w:tcBorders>
              <w:tl2br w:val="nil"/>
              <w:tr2bl w:val="nil"/>
            </w:tcBorders>
            <w:tcMar>
              <w:top w:w="0" w:type="dxa"/>
              <w:left w:w="0" w:type="dxa"/>
              <w:bottom w:w="0" w:type="dxa"/>
              <w:right w:w="0" w:type="dxa"/>
            </w:tcMar>
            <w:vAlign w:val="center"/>
          </w:tcPr>
          <w:p>
            <w:pPr>
              <w:snapToGrid w:val="0"/>
              <w:spacing w:line="24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0.07mg/m</w:t>
            </w:r>
            <w:r>
              <w:rPr>
                <w:rFonts w:hint="default" w:ascii="Times New Roman" w:hAnsi="Times New Roman" w:eastAsia="宋体" w:cs="Times New Roman"/>
                <w:sz w:val="21"/>
                <w:szCs w:val="21"/>
                <w:vertAlign w:val="superscript"/>
              </w:rPr>
              <w:t>3</w:t>
            </w:r>
          </w:p>
        </w:tc>
        <w:tc>
          <w:tcPr>
            <w:tcW w:w="2996" w:type="dxa"/>
            <w:tcBorders>
              <w:tl2br w:val="nil"/>
              <w:tr2bl w:val="nil"/>
            </w:tcBorders>
            <w:tcMar>
              <w:top w:w="0" w:type="dxa"/>
              <w:left w:w="0" w:type="dxa"/>
              <w:bottom w:w="0" w:type="dxa"/>
              <w:right w:w="0" w:type="dxa"/>
            </w:tcMar>
            <w:vAlign w:val="center"/>
          </w:tcPr>
          <w:p>
            <w:pPr>
              <w:spacing w:line="240" w:lineRule="exact"/>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GH-60E自动烟尘烟气测试仪（SB</w:t>
            </w:r>
            <w:r>
              <w:rPr>
                <w:rFonts w:hint="default" w:ascii="Times New Roman" w:hAnsi="Times New Roman" w:eastAsia="宋体" w:cs="Times New Roman"/>
                <w:color w:val="auto"/>
                <w:sz w:val="21"/>
                <w:szCs w:val="21"/>
                <w:highlight w:val="none"/>
                <w:lang w:val="en-US" w:eastAsia="zh-CN"/>
              </w:rPr>
              <w:t>85、SB51-1</w:t>
            </w:r>
            <w:r>
              <w:rPr>
                <w:rFonts w:hint="default" w:ascii="Times New Roman" w:hAnsi="Times New Roman" w:eastAsia="宋体" w:cs="Times New Roman"/>
                <w:color w:val="auto"/>
                <w:sz w:val="21"/>
                <w:szCs w:val="21"/>
                <w:highlight w:val="none"/>
              </w:rPr>
              <w:t>）</w:t>
            </w:r>
          </w:p>
          <w:p>
            <w:pPr>
              <w:spacing w:line="240" w:lineRule="exact"/>
              <w:jc w:val="center"/>
              <w:rPr>
                <w:rFonts w:hint="default" w:ascii="Times New Roman" w:hAnsi="Times New Roman" w:eastAsia="宋体" w:cs="Times New Roman"/>
                <w:bCs/>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rPr>
              <w:t>GC-9790Ⅱ气相色谱仪</w:t>
            </w:r>
            <w:r>
              <w:rPr>
                <w:rFonts w:hint="default" w:ascii="Times New Roman" w:hAnsi="Times New Roman" w:eastAsia="宋体" w:cs="Times New Roman"/>
                <w:bCs/>
                <w:color w:val="auto"/>
                <w:sz w:val="21"/>
                <w:szCs w:val="21"/>
                <w:highlight w:val="none"/>
              </w:rPr>
              <w:t>(SB</w:t>
            </w:r>
            <w:r>
              <w:rPr>
                <w:rFonts w:hint="default" w:ascii="Times New Roman" w:hAnsi="Times New Roman" w:eastAsia="宋体" w:cs="Times New Roman"/>
                <w:bCs/>
                <w:color w:val="auto"/>
                <w:sz w:val="21"/>
                <w:szCs w:val="21"/>
                <w:highlight w:val="none"/>
                <w:lang w:val="en-US" w:eastAsia="zh-CN"/>
              </w:rPr>
              <w:t>125-2</w:t>
            </w:r>
            <w:r>
              <w:rPr>
                <w:rFonts w:hint="default" w:ascii="Times New Roman" w:hAnsi="Times New Roman" w:eastAsia="宋体" w:cs="Times New Roman"/>
                <w:bCs/>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sz w:val="21"/>
                <w:szCs w:val="21"/>
                <w:highlight w:val="none"/>
                <w:lang w:eastAsia="zh-CN"/>
              </w:rPr>
            </w:pPr>
          </w:p>
        </w:tc>
        <w:tc>
          <w:tcPr>
            <w:tcW w:w="3447" w:type="dxa"/>
            <w:tcBorders>
              <w:tl2br w:val="nil"/>
              <w:tr2bl w:val="nil"/>
            </w:tcBorders>
            <w:tcMar>
              <w:top w:w="0" w:type="dxa"/>
              <w:left w:w="0" w:type="dxa"/>
              <w:bottom w:w="0" w:type="dxa"/>
              <w:right w:w="0" w:type="dxa"/>
            </w:tcMar>
            <w:vAlign w:val="center"/>
          </w:tcPr>
          <w:p>
            <w:pPr>
              <w:spacing w:line="24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 总烃、甲烷和非甲烷总烃的测定 直接进样-气相色谱法》</w:t>
            </w:r>
          </w:p>
          <w:p>
            <w:pPr>
              <w:spacing w:line="24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HJ 604-2017</w:t>
            </w:r>
          </w:p>
        </w:tc>
        <w:tc>
          <w:tcPr>
            <w:tcW w:w="1315" w:type="dxa"/>
            <w:tcBorders>
              <w:tl2br w:val="nil"/>
              <w:tr2bl w:val="nil"/>
            </w:tcBorders>
            <w:tcMar>
              <w:top w:w="0" w:type="dxa"/>
              <w:left w:w="0" w:type="dxa"/>
              <w:bottom w:w="0" w:type="dxa"/>
              <w:right w:w="0" w:type="dxa"/>
            </w:tcMar>
            <w:vAlign w:val="center"/>
          </w:tcPr>
          <w:p>
            <w:pPr>
              <w:spacing w:line="24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0.07mg/m</w:t>
            </w:r>
            <w:r>
              <w:rPr>
                <w:rFonts w:hint="default" w:ascii="Times New Roman" w:hAnsi="Times New Roman" w:eastAsia="宋体" w:cs="Times New Roman"/>
                <w:sz w:val="21"/>
                <w:szCs w:val="21"/>
                <w:vertAlign w:val="superscript"/>
              </w:rPr>
              <w:t>3</w:t>
            </w:r>
          </w:p>
        </w:tc>
        <w:tc>
          <w:tcPr>
            <w:tcW w:w="2996" w:type="dxa"/>
            <w:tcBorders>
              <w:tl2br w:val="nil"/>
              <w:tr2bl w:val="nil"/>
            </w:tcBorders>
            <w:tcMar>
              <w:top w:w="0" w:type="dxa"/>
              <w:left w:w="0" w:type="dxa"/>
              <w:bottom w:w="0" w:type="dxa"/>
              <w:right w:w="0" w:type="dxa"/>
            </w:tcMar>
            <w:vAlign w:val="center"/>
          </w:tcPr>
          <w:p>
            <w:pPr>
              <w:spacing w:line="240" w:lineRule="exact"/>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GC-9790Ⅱ气相色谱仪</w:t>
            </w:r>
          </w:p>
          <w:p>
            <w:pPr>
              <w:spacing w:line="240" w:lineRule="exact"/>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rPr>
              <w:t>（SB18-</w:t>
            </w:r>
            <w:r>
              <w:rPr>
                <w:rFonts w:hint="default" w:ascii="Times New Roman" w:hAnsi="Times New Roman" w:eastAsia="宋体" w:cs="Times New Roman"/>
                <w:color w:val="auto"/>
                <w:sz w:val="21"/>
                <w:szCs w:val="21"/>
                <w:highlight w:val="none"/>
                <w:lang w:val="en-US" w:eastAsia="zh-CN"/>
              </w:rPr>
              <w:t>2</w:t>
            </w:r>
            <w:r>
              <w:rPr>
                <w:rFonts w:hint="default" w:ascii="Times New Roman" w:hAnsi="Times New Roman" w:eastAsia="宋体" w:cs="Times New Roman"/>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vMerge w:val="restart"/>
            <w:tcBorders>
              <w:tl2br w:val="nil"/>
              <w:tr2bl w:val="nil"/>
            </w:tcBorders>
            <w:tcMar>
              <w:top w:w="0" w:type="dxa"/>
              <w:left w:w="0" w:type="dxa"/>
              <w:bottom w:w="0" w:type="dxa"/>
              <w:right w:w="0" w:type="dxa"/>
            </w:tcMar>
            <w:vAlign w:val="center"/>
          </w:tcPr>
          <w:p>
            <w:pPr>
              <w:spacing w:line="200" w:lineRule="exact"/>
              <w:jc w:val="center"/>
              <w:rPr>
                <w:rFonts w:hint="default" w:ascii="Times New Roman" w:hAnsi="Times New Roman" w:eastAsia="宋体" w:cs="Times New Roman"/>
                <w:color w:val="auto"/>
                <w:spacing w:val="0"/>
                <w:sz w:val="21"/>
                <w:szCs w:val="21"/>
                <w:highlight w:val="none"/>
                <w:lang w:eastAsia="zh-CN"/>
              </w:rPr>
            </w:pPr>
            <w:r>
              <w:rPr>
                <w:rFonts w:hint="default" w:ascii="Times New Roman" w:hAnsi="Times New Roman" w:eastAsia="宋体" w:cs="Times New Roman"/>
                <w:sz w:val="21"/>
                <w:szCs w:val="21"/>
              </w:rPr>
              <w:t>颗粒物</w:t>
            </w:r>
          </w:p>
        </w:tc>
        <w:tc>
          <w:tcPr>
            <w:tcW w:w="3447" w:type="dxa"/>
            <w:tcBorders>
              <w:tl2br w:val="nil"/>
              <w:tr2bl w:val="nil"/>
            </w:tcBorders>
            <w:tcMar>
              <w:top w:w="0" w:type="dxa"/>
              <w:left w:w="0" w:type="dxa"/>
              <w:bottom w:w="0" w:type="dxa"/>
              <w:right w:w="0" w:type="dxa"/>
            </w:tcMar>
            <w:vAlign w:val="center"/>
          </w:tcPr>
          <w:p>
            <w:pPr>
              <w:spacing w:line="20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《固定污染源废气 低浓度颗粒物的测定 重量法》HJ 836-2017</w:t>
            </w:r>
          </w:p>
        </w:tc>
        <w:tc>
          <w:tcPr>
            <w:tcW w:w="1315" w:type="dxa"/>
            <w:tcBorders>
              <w:tl2br w:val="nil"/>
              <w:tr2bl w:val="nil"/>
            </w:tcBorders>
            <w:tcMar>
              <w:top w:w="0" w:type="dxa"/>
              <w:left w:w="0" w:type="dxa"/>
              <w:bottom w:w="0" w:type="dxa"/>
              <w:right w:w="0" w:type="dxa"/>
            </w:tcMar>
            <w:vAlign w:val="center"/>
          </w:tcPr>
          <w:p>
            <w:pPr>
              <w:spacing w:line="20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1.0mg/m</w:t>
            </w:r>
            <w:r>
              <w:rPr>
                <w:rFonts w:hint="default" w:ascii="Times New Roman" w:hAnsi="Times New Roman" w:eastAsia="宋体" w:cs="Times New Roman"/>
                <w:sz w:val="21"/>
                <w:szCs w:val="21"/>
                <w:vertAlign w:val="superscript"/>
              </w:rPr>
              <w:t>3</w:t>
            </w:r>
          </w:p>
        </w:tc>
        <w:tc>
          <w:tcPr>
            <w:tcW w:w="2996" w:type="dxa"/>
            <w:tcBorders>
              <w:tl2br w:val="nil"/>
              <w:tr2bl w:val="nil"/>
            </w:tcBorders>
            <w:tcMar>
              <w:top w:w="0" w:type="dxa"/>
              <w:left w:w="0" w:type="dxa"/>
              <w:bottom w:w="0" w:type="dxa"/>
              <w:right w:w="0" w:type="dxa"/>
            </w:tcMar>
            <w:vAlign w:val="center"/>
          </w:tcPr>
          <w:p>
            <w:pPr>
              <w:spacing w:line="240" w:lineRule="exact"/>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rPr>
              <w:t>GH-60E自动烟尘烟气测试仪（SB</w:t>
            </w:r>
            <w:r>
              <w:rPr>
                <w:rFonts w:hint="default" w:ascii="Times New Roman" w:hAnsi="Times New Roman" w:eastAsia="宋体" w:cs="Times New Roman"/>
                <w:color w:val="auto"/>
                <w:sz w:val="21"/>
                <w:szCs w:val="21"/>
                <w:highlight w:val="none"/>
                <w:lang w:val="en-US" w:eastAsia="zh-CN"/>
              </w:rPr>
              <w:t>85、SB51-1</w:t>
            </w:r>
            <w:r>
              <w:rPr>
                <w:rFonts w:hint="default" w:ascii="Times New Roman" w:hAnsi="Times New Roman" w:eastAsia="宋体" w:cs="Times New Roman"/>
                <w:color w:val="auto"/>
                <w:sz w:val="21"/>
                <w:szCs w:val="21"/>
                <w:highlight w:val="none"/>
              </w:rPr>
              <w:t>）</w:t>
            </w:r>
          </w:p>
          <w:p>
            <w:pPr>
              <w:spacing w:line="20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101-2A电热鼓风干燥箱</w:t>
            </w:r>
          </w:p>
          <w:p>
            <w:pPr>
              <w:spacing w:line="20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（SB05）</w:t>
            </w:r>
          </w:p>
          <w:p>
            <w:pPr>
              <w:spacing w:line="20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恒温恒湿实验室</w:t>
            </w:r>
          </w:p>
          <w:p>
            <w:pPr>
              <w:spacing w:line="20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（SB67）</w:t>
            </w:r>
          </w:p>
          <w:p>
            <w:pPr>
              <w:spacing w:line="200" w:lineRule="exac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EX125DZH电子天平</w:t>
            </w:r>
          </w:p>
          <w:p>
            <w:pPr>
              <w:spacing w:line="200" w:lineRule="exac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（SB66）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color w:val="auto"/>
                <w:spacing w:val="0"/>
                <w:sz w:val="21"/>
                <w:szCs w:val="21"/>
                <w:highlight w:val="none"/>
                <w:lang w:eastAsia="zh-CN"/>
              </w:rPr>
            </w:pPr>
          </w:p>
        </w:tc>
        <w:tc>
          <w:tcPr>
            <w:tcW w:w="3447"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《环境空气 总悬浮颗粒物的测定 重量法》 GB/T 15432-1995</w:t>
            </w:r>
          </w:p>
        </w:tc>
        <w:tc>
          <w:tcPr>
            <w:tcW w:w="1315"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0.001mg/m</w:t>
            </w:r>
            <w:r>
              <w:rPr>
                <w:rFonts w:hint="default" w:ascii="Times New Roman" w:hAnsi="Times New Roman" w:eastAsia="宋体" w:cs="Times New Roman"/>
                <w:sz w:val="21"/>
                <w:szCs w:val="21"/>
                <w:vertAlign w:val="superscript"/>
              </w:rPr>
              <w:t>3</w:t>
            </w:r>
          </w:p>
        </w:tc>
        <w:tc>
          <w:tcPr>
            <w:tcW w:w="2996" w:type="dxa"/>
            <w:tcBorders>
              <w:tl2br w:val="nil"/>
              <w:tr2bl w:val="nil"/>
            </w:tcBorders>
            <w:tcMar>
              <w:top w:w="0" w:type="dxa"/>
              <w:left w:w="0" w:type="dxa"/>
              <w:bottom w:w="0" w:type="dxa"/>
              <w:right w:w="0" w:type="dxa"/>
            </w:tcMar>
            <w:vAlign w:val="center"/>
          </w:tcPr>
          <w:p>
            <w:pPr>
              <w:spacing w:line="240" w:lineRule="exact"/>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KB-6120 综合大气采样器（SB53-</w:t>
            </w:r>
            <w:r>
              <w:rPr>
                <w:rFonts w:hint="default" w:ascii="Times New Roman" w:hAnsi="Times New Roman" w:eastAsia="宋体" w:cs="Times New Roman"/>
                <w:color w:val="auto"/>
                <w:sz w:val="21"/>
                <w:szCs w:val="21"/>
                <w:highlight w:val="none"/>
                <w:lang w:val="en-US" w:eastAsia="zh-CN"/>
              </w:rPr>
              <w:t>1、2、3、4</w:t>
            </w:r>
            <w:r>
              <w:rPr>
                <w:rFonts w:hint="default" w:ascii="Times New Roman" w:hAnsi="Times New Roman" w:eastAsia="宋体" w:cs="Times New Roman"/>
                <w:color w:val="auto"/>
                <w:sz w:val="21"/>
                <w:szCs w:val="21"/>
                <w:highlight w:val="none"/>
              </w:rPr>
              <w:t>）</w:t>
            </w:r>
          </w:p>
          <w:p>
            <w:pPr>
              <w:adjustRightInd w:val="0"/>
              <w:snapToGrid w:val="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DV215CD</w:t>
            </w:r>
            <w:r>
              <w:rPr>
                <w:rFonts w:hint="default" w:ascii="Times New Roman" w:hAnsi="Times New Roman" w:eastAsia="宋体" w:cs="Times New Roman"/>
                <w:color w:val="auto"/>
                <w:sz w:val="21"/>
                <w:szCs w:val="21"/>
                <w:highlight w:val="none"/>
              </w:rPr>
              <w:t>电子天平（SB</w:t>
            </w:r>
            <w:r>
              <w:rPr>
                <w:rFonts w:hint="default" w:ascii="Times New Roman" w:hAnsi="Times New Roman" w:eastAsia="宋体" w:cs="Times New Roman"/>
                <w:color w:val="auto"/>
                <w:sz w:val="21"/>
                <w:szCs w:val="21"/>
                <w:highlight w:val="none"/>
                <w:lang w:val="en-US" w:eastAsia="zh-CN"/>
              </w:rPr>
              <w:t>65</w:t>
            </w:r>
            <w:r>
              <w:rPr>
                <w:rFonts w:hint="default" w:ascii="Times New Roman" w:hAnsi="Times New Roman" w:eastAsia="宋体" w:cs="Times New Roman"/>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tcBorders>
              <w:tl2br w:val="nil"/>
              <w:tr2bl w:val="nil"/>
            </w:tcBorders>
            <w:tcMar>
              <w:top w:w="0" w:type="dxa"/>
              <w:left w:w="0" w:type="dxa"/>
              <w:bottom w:w="0" w:type="dxa"/>
              <w:right w:w="0" w:type="dxa"/>
            </w:tcMar>
            <w:vAlign w:val="center"/>
          </w:tcPr>
          <w:p>
            <w:pPr>
              <w:adjustRightInd w:val="0"/>
              <w:spacing w:line="240" w:lineRule="exact"/>
              <w:jc w:val="center"/>
              <w:rPr>
                <w:rFonts w:hint="default" w:ascii="Times New Roman" w:hAnsi="Times New Roman" w:eastAsia="宋体" w:cs="Times New Roman"/>
                <w:color w:val="000000"/>
                <w:spacing w:val="0"/>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p>
        </w:tc>
        <w:tc>
          <w:tcPr>
            <w:tcW w:w="3447" w:type="dxa"/>
            <w:tcBorders>
              <w:tl2br w:val="nil"/>
              <w:tr2bl w:val="nil"/>
            </w:tcBorders>
            <w:tcMar>
              <w:top w:w="0" w:type="dxa"/>
              <w:left w:w="0" w:type="dxa"/>
              <w:bottom w:w="0" w:type="dxa"/>
              <w:right w:w="0" w:type="dxa"/>
            </w:tcMar>
            <w:vAlign w:val="center"/>
          </w:tcPr>
          <w:p>
            <w:pPr>
              <w:adjustRightInd w:val="0"/>
              <w:spacing w:line="240" w:lineRule="exact"/>
              <w:jc w:val="center"/>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color w:val="000000"/>
                <w:kern w:val="0"/>
                <w:sz w:val="21"/>
                <w:szCs w:val="21"/>
                <w:lang w:bidi="ar"/>
              </w:rPr>
              <w:t>《固定污染源废气 二氧化硫的测定 定电位电解法》 HJ 57-2017</w:t>
            </w:r>
          </w:p>
        </w:tc>
        <w:tc>
          <w:tcPr>
            <w:tcW w:w="1315" w:type="dxa"/>
            <w:tcBorders>
              <w:tl2br w:val="nil"/>
              <w:tr2bl w:val="nil"/>
            </w:tcBorders>
            <w:tcMar>
              <w:top w:w="0" w:type="dxa"/>
              <w:left w:w="0" w:type="dxa"/>
              <w:bottom w:w="0" w:type="dxa"/>
              <w:right w:w="0" w:type="dxa"/>
            </w:tcMar>
            <w:vAlign w:val="center"/>
          </w:tcPr>
          <w:p>
            <w:pPr>
              <w:widowControl/>
              <w:adjustRightInd w:val="0"/>
              <w:spacing w:line="240" w:lineRule="exact"/>
              <w:jc w:val="center"/>
              <w:textAlignment w:val="center"/>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bCs/>
                <w:color w:val="000000"/>
                <w:kern w:val="0"/>
                <w:sz w:val="21"/>
                <w:szCs w:val="21"/>
                <w:lang w:bidi="ar"/>
              </w:rPr>
              <w:t>3mg/m</w:t>
            </w:r>
            <w:r>
              <w:rPr>
                <w:rFonts w:hint="default" w:ascii="Times New Roman" w:hAnsi="Times New Roman" w:eastAsia="宋体" w:cs="Times New Roman"/>
                <w:bCs/>
                <w:color w:val="000000"/>
                <w:kern w:val="0"/>
                <w:sz w:val="21"/>
                <w:szCs w:val="21"/>
                <w:vertAlign w:val="superscript"/>
                <w:lang w:bidi="ar"/>
              </w:rPr>
              <w:t>3</w:t>
            </w:r>
          </w:p>
        </w:tc>
        <w:tc>
          <w:tcPr>
            <w:tcW w:w="2996" w:type="dxa"/>
            <w:tcBorders>
              <w:tl2br w:val="nil"/>
              <w:tr2bl w:val="nil"/>
            </w:tcBorders>
            <w:tcMar>
              <w:top w:w="0" w:type="dxa"/>
              <w:left w:w="0" w:type="dxa"/>
              <w:bottom w:w="0" w:type="dxa"/>
              <w:right w:w="0" w:type="dxa"/>
            </w:tcMar>
            <w:vAlign w:val="center"/>
          </w:tcPr>
          <w:p>
            <w:pPr>
              <w:snapToGrid w:val="0"/>
              <w:jc w:val="center"/>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color w:val="auto"/>
                <w:sz w:val="21"/>
                <w:szCs w:val="21"/>
                <w:lang w:val="en-US" w:eastAsia="zh-CN"/>
              </w:rPr>
              <w:t>GH-60E自动烟尘烟气测试仪（SB85）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131" w:type="dxa"/>
            <w:tcBorders>
              <w:tl2br w:val="nil"/>
              <w:tr2bl w:val="nil"/>
            </w:tcBorders>
            <w:tcMar>
              <w:top w:w="0" w:type="dxa"/>
              <w:left w:w="0" w:type="dxa"/>
              <w:bottom w:w="0" w:type="dxa"/>
              <w:right w:w="0" w:type="dxa"/>
            </w:tcMar>
            <w:vAlign w:val="center"/>
          </w:tcPr>
          <w:p>
            <w:pPr>
              <w:adjustRightInd w:val="0"/>
              <w:spacing w:line="240" w:lineRule="exact"/>
              <w:jc w:val="center"/>
              <w:rPr>
                <w:rFonts w:hint="default" w:ascii="Times New Roman" w:hAnsi="Times New Roman" w:eastAsia="宋体" w:cs="Times New Roman"/>
                <w:color w:val="000000"/>
                <w:spacing w:val="0"/>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p>
        </w:tc>
        <w:tc>
          <w:tcPr>
            <w:tcW w:w="3447" w:type="dxa"/>
            <w:tcBorders>
              <w:tl2br w:val="nil"/>
              <w:tr2bl w:val="nil"/>
            </w:tcBorders>
            <w:tcMar>
              <w:top w:w="0" w:type="dxa"/>
              <w:left w:w="0" w:type="dxa"/>
              <w:bottom w:w="0" w:type="dxa"/>
              <w:right w:w="0" w:type="dxa"/>
            </w:tcMar>
            <w:vAlign w:val="center"/>
          </w:tcPr>
          <w:p>
            <w:pPr>
              <w:adjustRightInd w:val="0"/>
              <w:spacing w:line="240" w:lineRule="exact"/>
              <w:jc w:val="center"/>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color w:val="000000"/>
                <w:kern w:val="0"/>
                <w:sz w:val="21"/>
                <w:szCs w:val="21"/>
                <w:lang w:bidi="ar"/>
              </w:rPr>
              <w:t>《固定污染源废气</w:t>
            </w:r>
            <w:r>
              <w:rPr>
                <w:rFonts w:hint="default" w:ascii="Times New Roman" w:hAnsi="Times New Roman" w:eastAsia="宋体" w:cs="Times New Roman"/>
                <w:color w:val="000000"/>
                <w:kern w:val="0"/>
                <w:sz w:val="21"/>
                <w:szCs w:val="21"/>
                <w:lang w:val="en-US" w:eastAsia="zh-CN" w:bidi="ar"/>
              </w:rPr>
              <w:t xml:space="preserve"> </w:t>
            </w:r>
            <w:r>
              <w:rPr>
                <w:rFonts w:hint="default" w:ascii="Times New Roman" w:hAnsi="Times New Roman" w:eastAsia="宋体" w:cs="Times New Roman"/>
                <w:color w:val="000000"/>
                <w:kern w:val="0"/>
                <w:sz w:val="21"/>
                <w:szCs w:val="21"/>
                <w:lang w:bidi="ar"/>
              </w:rPr>
              <w:t>氮氧化物的测定 定电位电解法》HJ 693-2014</w:t>
            </w:r>
          </w:p>
        </w:tc>
        <w:tc>
          <w:tcPr>
            <w:tcW w:w="1315" w:type="dxa"/>
            <w:tcBorders>
              <w:tl2br w:val="nil"/>
              <w:tr2bl w:val="nil"/>
            </w:tcBorders>
            <w:tcMar>
              <w:top w:w="0" w:type="dxa"/>
              <w:left w:w="0" w:type="dxa"/>
              <w:bottom w:w="0" w:type="dxa"/>
              <w:right w:w="0" w:type="dxa"/>
            </w:tcMar>
            <w:vAlign w:val="center"/>
          </w:tcPr>
          <w:p>
            <w:pPr>
              <w:widowControl/>
              <w:adjustRightInd w:val="0"/>
              <w:spacing w:line="240" w:lineRule="exact"/>
              <w:jc w:val="center"/>
              <w:textAlignment w:val="center"/>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bCs/>
                <w:color w:val="000000"/>
                <w:kern w:val="0"/>
                <w:sz w:val="21"/>
                <w:szCs w:val="21"/>
                <w:lang w:bidi="ar"/>
              </w:rPr>
              <w:t>3mg/m</w:t>
            </w:r>
            <w:r>
              <w:rPr>
                <w:rFonts w:hint="default" w:ascii="Times New Roman" w:hAnsi="Times New Roman" w:eastAsia="宋体" w:cs="Times New Roman"/>
                <w:bCs/>
                <w:color w:val="000000"/>
                <w:kern w:val="0"/>
                <w:sz w:val="21"/>
                <w:szCs w:val="21"/>
                <w:vertAlign w:val="superscript"/>
                <w:lang w:bidi="ar"/>
              </w:rPr>
              <w:t>3</w:t>
            </w:r>
          </w:p>
        </w:tc>
        <w:tc>
          <w:tcPr>
            <w:tcW w:w="2996" w:type="dxa"/>
            <w:tcBorders>
              <w:tl2br w:val="nil"/>
              <w:tr2bl w:val="nil"/>
            </w:tcBorders>
            <w:tcMar>
              <w:top w:w="0" w:type="dxa"/>
              <w:left w:w="0" w:type="dxa"/>
              <w:bottom w:w="0" w:type="dxa"/>
              <w:right w:w="0" w:type="dxa"/>
            </w:tcMar>
            <w:vAlign w:val="center"/>
          </w:tcPr>
          <w:p>
            <w:pPr>
              <w:snapToGrid w:val="0"/>
              <w:jc w:val="center"/>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color w:val="auto"/>
                <w:sz w:val="21"/>
                <w:szCs w:val="21"/>
                <w:lang w:val="en-US" w:eastAsia="zh-CN"/>
              </w:rPr>
              <w:t>GH-60E自动烟尘烟气测试仪（SB85）</w:t>
            </w:r>
          </w:p>
        </w:tc>
      </w:tr>
    </w:tbl>
    <w:p>
      <w:pPr>
        <w:keepNext w:val="0"/>
        <w:keepLines w:val="0"/>
        <w:pageBreakBefore w:val="0"/>
        <w:widowControl w:val="0"/>
        <w:kinsoku/>
        <w:wordWrap/>
        <w:overflowPunct/>
        <w:topLinePunct w:val="0"/>
        <w:autoSpaceDE/>
        <w:autoSpaceDN/>
        <w:bidi w:val="0"/>
        <w:adjustRightInd/>
        <w:snapToGrid/>
        <w:spacing w:before="157" w:beforeLines="50" w:line="400" w:lineRule="atLeast"/>
        <w:jc w:val="center"/>
        <w:textAlignment w:val="auto"/>
        <w:outlineLvl w:val="9"/>
        <w:rPr>
          <w:rFonts w:hint="default" w:ascii="Times New Roman" w:hAnsi="Times New Roman" w:cs="Times New Roman"/>
          <w:b w:val="0"/>
          <w:bCs/>
          <w:color w:val="auto"/>
          <w:sz w:val="24"/>
        </w:rPr>
      </w:pPr>
      <w:r>
        <w:rPr>
          <w:rFonts w:hint="default" w:ascii="Times New Roman" w:hAnsi="Times New Roman" w:cs="Times New Roman"/>
          <w:b w:val="0"/>
          <w:bCs/>
          <w:color w:val="auto"/>
          <w:sz w:val="24"/>
        </w:rPr>
        <w:t>表6-</w:t>
      </w:r>
      <w:r>
        <w:rPr>
          <w:rFonts w:hint="default" w:ascii="Times New Roman" w:hAnsi="Times New Roman" w:cs="Times New Roman"/>
          <w:b w:val="0"/>
          <w:bCs/>
          <w:color w:val="auto"/>
          <w:sz w:val="24"/>
          <w:lang w:val="en-US" w:eastAsia="zh-CN"/>
        </w:rPr>
        <w:t>6</w:t>
      </w:r>
      <w:r>
        <w:rPr>
          <w:rFonts w:hint="default" w:ascii="Times New Roman" w:hAnsi="Times New Roman" w:cs="Times New Roman"/>
          <w:b w:val="0"/>
          <w:bCs/>
          <w:color w:val="auto"/>
          <w:sz w:val="24"/>
        </w:rPr>
        <w:t xml:space="preserve">  废</w:t>
      </w:r>
      <w:r>
        <w:rPr>
          <w:rFonts w:hint="default" w:ascii="Times New Roman" w:hAnsi="Times New Roman" w:cs="Times New Roman"/>
          <w:b w:val="0"/>
          <w:bCs/>
          <w:color w:val="auto"/>
          <w:sz w:val="24"/>
          <w:lang w:eastAsia="zh-CN"/>
        </w:rPr>
        <w:t>水</w:t>
      </w:r>
      <w:r>
        <w:rPr>
          <w:rFonts w:hint="default" w:ascii="Times New Roman" w:hAnsi="Times New Roman" w:cs="Times New Roman"/>
          <w:b w:val="0"/>
          <w:bCs/>
          <w:color w:val="auto"/>
          <w:sz w:val="24"/>
        </w:rPr>
        <w:t>检测项目分析方法及所用仪器</w:t>
      </w:r>
    </w:p>
    <w:tbl>
      <w:tblPr>
        <w:tblStyle w:val="22"/>
        <w:tblW w:w="8731" w:type="dxa"/>
        <w:jc w:val="center"/>
        <w:tblInd w:w="-32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7"/>
        <w:gridCol w:w="3508"/>
        <w:gridCol w:w="1424"/>
        <w:gridCol w:w="26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137" w:type="dxa"/>
            <w:tcBorders>
              <w:tl2br w:val="nil"/>
              <w:tr2bl w:val="nil"/>
            </w:tcBorders>
            <w:tcMar>
              <w:left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检测项目</w:t>
            </w:r>
          </w:p>
        </w:tc>
        <w:tc>
          <w:tcPr>
            <w:tcW w:w="3508" w:type="dxa"/>
            <w:tcBorders>
              <w:tl2br w:val="nil"/>
              <w:tr2bl w:val="nil"/>
            </w:tcBorders>
            <w:tcMar>
              <w:left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分析方法</w:t>
            </w:r>
          </w:p>
        </w:tc>
        <w:tc>
          <w:tcPr>
            <w:tcW w:w="14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检出限</w:t>
            </w:r>
          </w:p>
        </w:tc>
        <w:tc>
          <w:tcPr>
            <w:tcW w:w="2662" w:type="dxa"/>
            <w:tcBorders>
              <w:tl2br w:val="nil"/>
              <w:tr2bl w:val="nil"/>
            </w:tcBorders>
            <w:tcMar>
              <w:left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137"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pH</w:t>
            </w:r>
          </w:p>
        </w:tc>
        <w:tc>
          <w:tcPr>
            <w:tcW w:w="3508"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《水质 pH值的测定 玻璃电极法》</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GB/T 6920-1986</w:t>
            </w:r>
          </w:p>
        </w:tc>
        <w:tc>
          <w:tcPr>
            <w:tcW w:w="142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w:t>
            </w:r>
          </w:p>
        </w:tc>
        <w:tc>
          <w:tcPr>
            <w:tcW w:w="2662"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PHS-3C酸度计</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（SB71）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137"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COD</w:t>
            </w:r>
            <w:r>
              <w:rPr>
                <w:rFonts w:hint="default" w:ascii="Times New Roman" w:hAnsi="Times New Roman" w:eastAsia="宋体" w:cs="Times New Roman"/>
                <w:color w:val="auto"/>
                <w:sz w:val="21"/>
                <w:szCs w:val="21"/>
                <w:vertAlign w:val="subscript"/>
                <w:lang w:val="en-US" w:eastAsia="zh-CN"/>
              </w:rPr>
              <w:t>Cr</w:t>
            </w:r>
          </w:p>
        </w:tc>
        <w:tc>
          <w:tcPr>
            <w:tcW w:w="3508"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《水质 化学需氧量的测定</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重铬酸盐法》HJ 828-2017</w:t>
            </w:r>
          </w:p>
        </w:tc>
        <w:tc>
          <w:tcPr>
            <w:tcW w:w="142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4mg/L</w:t>
            </w:r>
          </w:p>
        </w:tc>
        <w:tc>
          <w:tcPr>
            <w:tcW w:w="2662"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50mL全自动滴定管</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JR-9012 COD恒温加热器 （SB28）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137"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氨氮</w:t>
            </w:r>
          </w:p>
        </w:tc>
        <w:tc>
          <w:tcPr>
            <w:tcW w:w="3508"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《水质 氨氮的测定 纳氏试剂分光</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光度法》HJ 535-2009</w:t>
            </w:r>
          </w:p>
        </w:tc>
        <w:tc>
          <w:tcPr>
            <w:tcW w:w="142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0.025mg/L</w:t>
            </w:r>
          </w:p>
        </w:tc>
        <w:tc>
          <w:tcPr>
            <w:tcW w:w="2662" w:type="dxa"/>
            <w:tcBorders>
              <w:tl2br w:val="nil"/>
              <w:tr2bl w:val="nil"/>
            </w:tcBorders>
            <w:tcMar>
              <w:left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722G可见分光光度计</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（SB02）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137"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BOD</w:t>
            </w:r>
            <w:r>
              <w:rPr>
                <w:rFonts w:hint="default" w:ascii="Times New Roman" w:hAnsi="Times New Roman" w:eastAsia="宋体" w:cs="Times New Roman"/>
                <w:color w:val="auto"/>
                <w:sz w:val="21"/>
                <w:szCs w:val="21"/>
                <w:vertAlign w:val="subscript"/>
                <w:lang w:val="en-US" w:eastAsia="zh-CN"/>
              </w:rPr>
              <w:t>5</w:t>
            </w:r>
          </w:p>
        </w:tc>
        <w:tc>
          <w:tcPr>
            <w:tcW w:w="3508"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《水质 五日生化需氧量（BOD</w:t>
            </w:r>
            <w:r>
              <w:rPr>
                <w:rFonts w:hint="default" w:ascii="Times New Roman" w:hAnsi="Times New Roman" w:eastAsia="宋体" w:cs="Times New Roman"/>
                <w:color w:val="auto"/>
                <w:sz w:val="21"/>
                <w:szCs w:val="21"/>
                <w:vertAlign w:val="subscript"/>
                <w:lang w:val="en-US" w:eastAsia="zh-CN"/>
              </w:rPr>
              <w:t>5</w:t>
            </w:r>
            <w:r>
              <w:rPr>
                <w:rFonts w:hint="default" w:ascii="Times New Roman" w:hAnsi="Times New Roman" w:eastAsia="宋体" w:cs="Times New Roman"/>
                <w:color w:val="auto"/>
                <w:sz w:val="21"/>
                <w:szCs w:val="21"/>
                <w:lang w:val="en-US" w:eastAsia="zh-CN"/>
              </w:rPr>
              <w:t>）的测定 稀释与接种法》HJ 505-2009</w:t>
            </w:r>
          </w:p>
        </w:tc>
        <w:tc>
          <w:tcPr>
            <w:tcW w:w="1424"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0.5mg/L</w:t>
            </w:r>
          </w:p>
        </w:tc>
        <w:tc>
          <w:tcPr>
            <w:tcW w:w="2662"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50mL全自动滴定管</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SPX-150生化培养箱</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（SB08）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137"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SS</w:t>
            </w:r>
          </w:p>
        </w:tc>
        <w:tc>
          <w:tcPr>
            <w:tcW w:w="3508"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《水质 悬浮物的测定 重量法》</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GB/T 11901-1989</w:t>
            </w:r>
          </w:p>
        </w:tc>
        <w:tc>
          <w:tcPr>
            <w:tcW w:w="1424"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w:t>
            </w:r>
          </w:p>
        </w:tc>
        <w:tc>
          <w:tcPr>
            <w:tcW w:w="2662"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CAV214C电子天平（SB56）101-2A电热鼓风干燥箱（SB05）</w:t>
            </w:r>
          </w:p>
        </w:tc>
      </w:tr>
    </w:tbl>
    <w:p>
      <w:pPr>
        <w:keepNext w:val="0"/>
        <w:keepLines w:val="0"/>
        <w:pageBreakBefore w:val="0"/>
        <w:widowControl w:val="0"/>
        <w:kinsoku/>
        <w:wordWrap/>
        <w:overflowPunct/>
        <w:topLinePunct w:val="0"/>
        <w:autoSpaceDE/>
        <w:autoSpaceDN/>
        <w:bidi w:val="0"/>
        <w:adjustRightInd/>
        <w:snapToGrid/>
        <w:spacing w:beforeLines="50" w:line="400" w:lineRule="atLeast"/>
        <w:jc w:val="center"/>
        <w:textAlignment w:val="auto"/>
        <w:outlineLvl w:val="9"/>
        <w:rPr>
          <w:rFonts w:hint="default" w:ascii="Times New Roman" w:hAnsi="Times New Roman" w:eastAsia="宋体" w:cs="Times New Roman"/>
          <w:b w:val="0"/>
          <w:bCs/>
          <w:color w:val="auto"/>
          <w:sz w:val="24"/>
          <w:highlight w:val="none"/>
        </w:rPr>
      </w:pPr>
      <w:r>
        <w:rPr>
          <w:rFonts w:hint="default" w:ascii="Times New Roman" w:hAnsi="Times New Roman" w:eastAsia="宋体" w:cs="Times New Roman"/>
          <w:b w:val="0"/>
          <w:bCs/>
          <w:color w:val="auto"/>
          <w:sz w:val="24"/>
          <w:highlight w:val="none"/>
        </w:rPr>
        <w:t>表6-</w:t>
      </w:r>
      <w:r>
        <w:rPr>
          <w:rFonts w:hint="eastAsia" w:ascii="Times New Roman" w:hAnsi="Times New Roman" w:cs="Times New Roman"/>
          <w:b w:val="0"/>
          <w:bCs/>
          <w:color w:val="auto"/>
          <w:sz w:val="24"/>
          <w:highlight w:val="none"/>
          <w:lang w:val="en-US" w:eastAsia="zh-CN"/>
        </w:rPr>
        <w:t>7</w:t>
      </w:r>
      <w:r>
        <w:rPr>
          <w:rFonts w:hint="default" w:ascii="Times New Roman" w:hAnsi="Times New Roman" w:eastAsia="宋体" w:cs="Times New Roman"/>
          <w:b w:val="0"/>
          <w:bCs/>
          <w:color w:val="auto"/>
          <w:sz w:val="24"/>
          <w:highlight w:val="none"/>
        </w:rPr>
        <w:tab/>
      </w:r>
      <w:r>
        <w:rPr>
          <w:rFonts w:hint="default" w:ascii="Times New Roman" w:hAnsi="Times New Roman" w:eastAsia="宋体" w:cs="Times New Roman"/>
          <w:b w:val="0"/>
          <w:bCs/>
          <w:color w:val="auto"/>
          <w:sz w:val="24"/>
          <w:highlight w:val="none"/>
        </w:rPr>
        <w:t xml:space="preserve"> 厂界噪声检测分析方法及所用仪器</w:t>
      </w:r>
    </w:p>
    <w:tbl>
      <w:tblPr>
        <w:tblStyle w:val="22"/>
        <w:tblW w:w="8887" w:type="dxa"/>
        <w:jc w:val="center"/>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370"/>
        <w:gridCol w:w="3544"/>
        <w:gridCol w:w="3973"/>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454" w:hRule="atLeast"/>
          <w:jc w:val="center"/>
        </w:trPr>
        <w:tc>
          <w:tcPr>
            <w:tcW w:w="137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highlight w:val="none"/>
              </w:rPr>
            </w:pPr>
            <w:r>
              <w:rPr>
                <w:rFonts w:hint="default" w:ascii="Times New Roman" w:hAnsi="Times New Roman" w:eastAsia="宋体" w:cs="Times New Roman"/>
                <w:b w:val="0"/>
                <w:bCs/>
                <w:color w:val="auto"/>
                <w:sz w:val="21"/>
                <w:szCs w:val="21"/>
                <w:highlight w:val="none"/>
              </w:rPr>
              <w:t>检测项目</w:t>
            </w:r>
          </w:p>
        </w:tc>
        <w:tc>
          <w:tcPr>
            <w:tcW w:w="35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highlight w:val="none"/>
              </w:rPr>
            </w:pPr>
            <w:r>
              <w:rPr>
                <w:rFonts w:hint="default" w:ascii="Times New Roman" w:hAnsi="Times New Roman" w:eastAsia="宋体" w:cs="Times New Roman"/>
                <w:b w:val="0"/>
                <w:bCs/>
                <w:color w:val="auto"/>
                <w:sz w:val="21"/>
                <w:szCs w:val="21"/>
                <w:highlight w:val="none"/>
              </w:rPr>
              <w:t>检测方法及方法来源</w:t>
            </w:r>
          </w:p>
        </w:tc>
        <w:tc>
          <w:tcPr>
            <w:tcW w:w="39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分析仪器/检出限</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454" w:hRule="atLeast"/>
          <w:jc w:val="center"/>
        </w:trPr>
        <w:tc>
          <w:tcPr>
            <w:tcW w:w="137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厂界噪声</w:t>
            </w:r>
          </w:p>
        </w:tc>
        <w:tc>
          <w:tcPr>
            <w:tcW w:w="35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《工业企业厂界环境噪声排放标准》</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(GB 12348-2008)</w:t>
            </w:r>
          </w:p>
        </w:tc>
        <w:tc>
          <w:tcPr>
            <w:tcW w:w="39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AWA</w:t>
            </w:r>
            <w:r>
              <w:rPr>
                <w:rFonts w:hint="eastAsia" w:ascii="Times New Roman" w:hAnsi="Times New Roman" w:eastAsia="宋体" w:cs="Times New Roman"/>
                <w:color w:val="auto"/>
                <w:sz w:val="21"/>
                <w:szCs w:val="21"/>
                <w:highlight w:val="none"/>
                <w:lang w:val="en-US" w:eastAsia="zh-CN"/>
              </w:rPr>
              <w:t>568</w:t>
            </w:r>
            <w:r>
              <w:rPr>
                <w:rFonts w:hint="default" w:ascii="Times New Roman" w:hAnsi="Times New Roman" w:eastAsia="宋体" w:cs="Times New Roman"/>
                <w:color w:val="auto"/>
                <w:sz w:val="21"/>
                <w:szCs w:val="21"/>
                <w:highlight w:val="none"/>
                <w:lang w:val="en-US" w:eastAsia="zh-CN"/>
              </w:rPr>
              <w:t>8多功能声级计（SB</w:t>
            </w:r>
            <w:r>
              <w:rPr>
                <w:rFonts w:hint="eastAsia" w:ascii="Times New Roman" w:hAnsi="Times New Roman" w:eastAsia="宋体" w:cs="Times New Roman"/>
                <w:color w:val="auto"/>
                <w:sz w:val="21"/>
                <w:szCs w:val="21"/>
                <w:highlight w:val="none"/>
                <w:lang w:val="en-US" w:eastAsia="zh-CN"/>
              </w:rPr>
              <w:t>93-6</w:t>
            </w:r>
            <w:r>
              <w:rPr>
                <w:rFonts w:hint="default" w:ascii="Times New Roman" w:hAnsi="Times New Roman" w:eastAsia="宋体" w:cs="Times New Roman"/>
                <w:color w:val="auto"/>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AWA6021A</w:t>
            </w:r>
            <w:r>
              <w:rPr>
                <w:rFonts w:hint="default" w:ascii="Times New Roman" w:hAnsi="Times New Roman" w:eastAsia="宋体" w:cs="Times New Roman"/>
                <w:color w:val="auto"/>
                <w:sz w:val="21"/>
                <w:szCs w:val="21"/>
                <w:highlight w:val="none"/>
                <w:lang w:val="en-US" w:eastAsia="zh-CN"/>
              </w:rPr>
              <w:t>声校准器</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val="en-US" w:eastAsia="zh-CN"/>
              </w:rPr>
              <w:t>（SB</w:t>
            </w:r>
            <w:r>
              <w:rPr>
                <w:rFonts w:hint="eastAsia" w:ascii="Times New Roman" w:hAnsi="Times New Roman" w:eastAsia="宋体" w:cs="Times New Roman"/>
                <w:color w:val="auto"/>
                <w:sz w:val="21"/>
                <w:szCs w:val="21"/>
                <w:highlight w:val="none"/>
                <w:lang w:val="en-US" w:eastAsia="zh-CN"/>
              </w:rPr>
              <w:t>95-4</w:t>
            </w:r>
            <w:r>
              <w:rPr>
                <w:rFonts w:hint="default" w:ascii="Times New Roman" w:hAnsi="Times New Roman" w:eastAsia="宋体" w:cs="Times New Roman"/>
                <w:color w:val="auto"/>
                <w:sz w:val="21"/>
                <w:szCs w:val="21"/>
                <w:highlight w:val="none"/>
                <w:lang w:val="en-US" w:eastAsia="zh-CN"/>
              </w:rPr>
              <w:t>）</w:t>
            </w:r>
          </w:p>
        </w:tc>
      </w:tr>
    </w:tbl>
    <w:p>
      <w:pPr>
        <w:pStyle w:val="7"/>
        <w:spacing w:beforeLines="50" w:afterLines="50"/>
        <w:rPr>
          <w:rFonts w:hint="default" w:ascii="Times New Roman" w:hAnsi="Times New Roman" w:eastAsia="宋体" w:cs="Times New Roman"/>
          <w:color w:val="auto"/>
          <w:highlight w:val="none"/>
        </w:rPr>
      </w:pPr>
      <w:bookmarkStart w:id="98" w:name="_Toc12093"/>
      <w:r>
        <w:rPr>
          <w:b/>
          <w:sz w:val="28"/>
          <w:szCs w:val="28"/>
        </w:rPr>
        <w:pict>
          <v:shape id="_x0000_s2073" o:spid="_x0000_s2073" o:spt="75" type="#_x0000_t75" style="position:absolute;left:0pt;margin-left:48.1pt;margin-top:14.05pt;height:318.1pt;width:383.7pt;z-index:252469248;mso-width-relative:page;mso-height-relative:page;" o:ole="t" filled="f" o:preferrelative="t" stroked="f" coordsize="21600,21600">
            <v:path/>
            <v:fill on="f" focussize="0,0"/>
            <v:stroke on="f"/>
            <v:imagedata r:id="rId17" o:title=""/>
            <o:lock v:ext="edit" aspectratio="t"/>
          </v:shape>
          <o:OLEObject Type="Embed" ProgID="Visio.Drawing.11" ShapeID="_x0000_s2073" DrawAspect="Content" ObjectID="_1468075726" r:id="rId16">
            <o:LockedField>false</o:LockedField>
          </o:OLEObject>
        </w:pict>
      </w:r>
      <w:r>
        <w:rPr>
          <w:rFonts w:hint="default" w:ascii="Times New Roman" w:hAnsi="Times New Roman" w:eastAsia="宋体" w:cs="Times New Roman"/>
          <w:color w:val="auto"/>
          <w:highlight w:val="none"/>
        </w:rPr>
        <w:t>6.2.3 检测点位示意图</w:t>
      </w:r>
      <w:bookmarkEnd w:id="98"/>
    </w:p>
    <w:p>
      <w:pPr>
        <w:pStyle w:val="7"/>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color w:val="auto"/>
          <w:highlight w:val="none"/>
        </w:rPr>
      </w:pPr>
    </w:p>
    <w:p>
      <w:pPr>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7"/>
        <w:spacing w:beforeLines="100"/>
        <w:rPr>
          <w:rFonts w:hint="default" w:ascii="Times New Roman" w:hAnsi="Times New Roman" w:eastAsia="宋体" w:cs="Times New Roman"/>
          <w:color w:val="auto"/>
          <w:highlight w:val="none"/>
        </w:rPr>
      </w:pPr>
      <w:r>
        <w:rPr>
          <w:b/>
          <w:sz w:val="28"/>
          <w:szCs w:val="28"/>
        </w:rPr>
        <w:pict>
          <v:shape id="_x0000_s2074" o:spid="_x0000_s2074" o:spt="75" type="#_x0000_t75" style="position:absolute;left:0pt;margin-left:43.6pt;margin-top:94.15pt;height:324.3pt;width:381.75pt;z-index:252473344;mso-width-relative:page;mso-height-relative:page;" o:ole="t" filled="f" o:preferrelative="t" stroked="f" coordsize="21600,21600">
            <v:path/>
            <v:fill on="f" focussize="0,0"/>
            <v:stroke on="f"/>
            <v:imagedata r:id="rId19" o:title=""/>
            <o:lock v:ext="edit" aspectratio="t"/>
          </v:shape>
          <o:OLEObject Type="Embed" ProgID="Visio.Drawing.11" ShapeID="_x0000_s2074" DrawAspect="Content" ObjectID="_1468075727" r:id="rId18">
            <o:LockedField>false</o:LockedField>
          </o:OLEObject>
        </w:pict>
      </w:r>
      <w:r>
        <w:rPr>
          <w:rFonts w:hint="default" w:ascii="Times New Roman" w:hAnsi="Times New Roman" w:eastAsia="宋体" w:cs="Times New Roman"/>
          <w:color w:val="auto"/>
          <w:highlight w:val="none"/>
        </w:rPr>
        <w:br w:type="page"/>
      </w:r>
    </w:p>
    <w:p>
      <w:pPr>
        <w:pStyle w:val="5"/>
        <w:spacing w:line="440" w:lineRule="atLeast"/>
        <w:rPr>
          <w:rFonts w:hint="default" w:ascii="Times New Roman" w:hAnsi="Times New Roman" w:eastAsia="宋体" w:cs="Times New Roman"/>
          <w:color w:val="auto"/>
          <w:highlight w:val="none"/>
        </w:rPr>
      </w:pPr>
      <w:bookmarkStart w:id="99" w:name="_Toc28182"/>
      <w:r>
        <w:rPr>
          <w:rFonts w:hint="default" w:ascii="Times New Roman" w:hAnsi="Times New Roman" w:eastAsia="宋体" w:cs="Times New Roman"/>
          <w:color w:val="auto"/>
          <w:highlight w:val="none"/>
        </w:rPr>
        <w:t>7 验收检测结果及分析</w:t>
      </w:r>
      <w:bookmarkEnd w:id="99"/>
    </w:p>
    <w:p>
      <w:pPr>
        <w:pStyle w:val="6"/>
        <w:spacing w:line="440" w:lineRule="atLeast"/>
        <w:rPr>
          <w:rFonts w:hint="default" w:ascii="Times New Roman" w:hAnsi="Times New Roman" w:eastAsia="宋体" w:cs="Times New Roman"/>
          <w:color w:val="auto"/>
          <w:highlight w:val="none"/>
        </w:rPr>
      </w:pPr>
      <w:bookmarkStart w:id="100" w:name="_Toc5511"/>
      <w:r>
        <w:rPr>
          <w:rFonts w:hint="default" w:ascii="Times New Roman" w:hAnsi="Times New Roman" w:eastAsia="宋体" w:cs="Times New Roman"/>
          <w:color w:val="auto"/>
          <w:highlight w:val="none"/>
        </w:rPr>
        <w:t>7.1 检测结果</w:t>
      </w:r>
      <w:bookmarkEnd w:id="100"/>
    </w:p>
    <w:p>
      <w:pPr>
        <w:pStyle w:val="7"/>
        <w:rPr>
          <w:rFonts w:hint="default" w:ascii="Times New Roman" w:hAnsi="Times New Roman" w:eastAsia="宋体" w:cs="Times New Roman"/>
          <w:b/>
          <w:color w:val="auto"/>
          <w:highlight w:val="none"/>
        </w:rPr>
      </w:pPr>
      <w:bookmarkStart w:id="101" w:name="_Toc497001488"/>
      <w:bookmarkStart w:id="102" w:name="_Toc20906"/>
      <w:r>
        <w:rPr>
          <w:rFonts w:hint="default" w:ascii="Times New Roman" w:hAnsi="Times New Roman" w:eastAsia="宋体" w:cs="Times New Roman"/>
          <w:color w:val="auto"/>
          <w:highlight w:val="none"/>
        </w:rPr>
        <w:t>7.1.1 废气检测结果</w:t>
      </w:r>
      <w:bookmarkEnd w:id="101"/>
      <w:bookmarkEnd w:id="102"/>
    </w:p>
    <w:p>
      <w:pPr>
        <w:pStyle w:val="2"/>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0" w:firstLineChars="200"/>
        <w:jc w:val="center"/>
        <w:textAlignment w:val="auto"/>
        <w:outlineLvl w:val="9"/>
        <w:rPr>
          <w:rFonts w:hint="default" w:ascii="Times New Roman" w:hAnsi="Times New Roman" w:eastAsia="宋体" w:cs="Times New Roman"/>
          <w:b w:val="0"/>
          <w:bCs/>
          <w:color w:val="auto"/>
          <w:highlight w:val="none"/>
          <w:lang w:eastAsia="zh-CN"/>
        </w:rPr>
      </w:pPr>
      <w:bookmarkStart w:id="103" w:name="_Toc497001489"/>
      <w:r>
        <w:rPr>
          <w:rFonts w:hint="default" w:ascii="Times New Roman" w:hAnsi="Times New Roman" w:eastAsia="宋体" w:cs="Times New Roman"/>
          <w:b w:val="0"/>
          <w:bCs/>
          <w:color w:val="auto"/>
          <w:sz w:val="24"/>
          <w:szCs w:val="24"/>
          <w:highlight w:val="none"/>
        </w:rPr>
        <w:t>表7-</w:t>
      </w:r>
      <w:r>
        <w:rPr>
          <w:rFonts w:hint="default" w:ascii="Times New Roman" w:hAnsi="Times New Roman" w:eastAsia="宋体" w:cs="Times New Roman"/>
          <w:b w:val="0"/>
          <w:bCs/>
          <w:color w:val="auto"/>
          <w:sz w:val="24"/>
          <w:szCs w:val="24"/>
          <w:highlight w:val="none"/>
          <w:lang w:val="en-US" w:eastAsia="zh-CN"/>
        </w:rPr>
        <w:t>1</w:t>
      </w:r>
      <w:r>
        <w:rPr>
          <w:rFonts w:hint="default" w:ascii="Times New Roman" w:hAnsi="Times New Roman" w:eastAsia="宋体" w:cs="Times New Roman"/>
          <w:b w:val="0"/>
          <w:bCs/>
          <w:color w:val="auto"/>
          <w:sz w:val="24"/>
          <w:szCs w:val="24"/>
          <w:highlight w:val="none"/>
        </w:rPr>
        <w:t xml:space="preserve"> </w:t>
      </w:r>
      <w:r>
        <w:rPr>
          <w:rFonts w:hint="default" w:ascii="Times New Roman" w:hAnsi="Times New Roman" w:eastAsia="宋体" w:cs="Times New Roman"/>
          <w:b w:val="0"/>
          <w:bCs/>
          <w:color w:val="auto"/>
          <w:sz w:val="24"/>
          <w:szCs w:val="24"/>
          <w:highlight w:val="none"/>
          <w:lang w:eastAsia="zh-CN"/>
        </w:rPr>
        <w:t>有组织废气检</w:t>
      </w:r>
      <w:r>
        <w:rPr>
          <w:rFonts w:hint="default" w:ascii="Times New Roman" w:hAnsi="Times New Roman" w:eastAsia="宋体" w:cs="Times New Roman"/>
          <w:b w:val="0"/>
          <w:bCs/>
          <w:color w:val="auto"/>
          <w:sz w:val="24"/>
          <w:szCs w:val="24"/>
          <w:highlight w:val="none"/>
        </w:rPr>
        <w:t>测结果</w:t>
      </w:r>
    </w:p>
    <w:tbl>
      <w:tblPr>
        <w:tblStyle w:val="22"/>
        <w:tblpPr w:leftFromText="181" w:rightFromText="181" w:vertAnchor="text" w:horzAnchor="page" w:tblpXSpec="center" w:tblpY="35"/>
        <w:tblW w:w="9184"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95"/>
        <w:gridCol w:w="1943"/>
        <w:gridCol w:w="633"/>
        <w:gridCol w:w="719"/>
        <w:gridCol w:w="719"/>
        <w:gridCol w:w="719"/>
        <w:gridCol w:w="720"/>
        <w:gridCol w:w="1690"/>
        <w:gridCol w:w="64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sz w:val="21"/>
                <w:szCs w:val="21"/>
              </w:rPr>
            </w:pPr>
            <w:bookmarkStart w:id="104" w:name="_Toc28666"/>
            <w:r>
              <w:rPr>
                <w:rFonts w:hint="default" w:ascii="Times New Roman" w:hAnsi="Times New Roman" w:eastAsia="宋体" w:cs="Times New Roman"/>
                <w:sz w:val="21"/>
                <w:szCs w:val="21"/>
              </w:rPr>
              <w:t>监测点位</w:t>
            </w:r>
          </w:p>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时间</w:t>
            </w:r>
          </w:p>
        </w:tc>
        <w:tc>
          <w:tcPr>
            <w:tcW w:w="1943" w:type="dxa"/>
            <w:vMerge w:val="restart"/>
            <w:tcBorders>
              <w:top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监测项目</w:t>
            </w:r>
          </w:p>
        </w:tc>
        <w:tc>
          <w:tcPr>
            <w:tcW w:w="633" w:type="dxa"/>
            <w:vMerge w:val="restart"/>
            <w:tcBorders>
              <w:top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单位</w:t>
            </w:r>
          </w:p>
        </w:tc>
        <w:tc>
          <w:tcPr>
            <w:tcW w:w="2157" w:type="dxa"/>
            <w:gridSpan w:val="3"/>
            <w:tcBorders>
              <w:top w:val="single" w:color="auto" w:sz="4" w:space="0"/>
              <w:bottom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监测结果</w:t>
            </w:r>
          </w:p>
        </w:tc>
        <w:tc>
          <w:tcPr>
            <w:tcW w:w="720" w:type="dxa"/>
            <w:vMerge w:val="restart"/>
            <w:tcBorders>
              <w:top w:val="single" w:color="auto" w:sz="4" w:space="0"/>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均值</w:t>
            </w:r>
          </w:p>
        </w:tc>
        <w:tc>
          <w:tcPr>
            <w:tcW w:w="1690" w:type="dxa"/>
            <w:vMerge w:val="restart"/>
            <w:tcBorders>
              <w:top w:val="single" w:color="auto" w:sz="4" w:space="0"/>
              <w:left w:val="single" w:color="auto" w:sz="4" w:space="0"/>
              <w:right w:val="nil"/>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执行标准号</w:t>
            </w:r>
          </w:p>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及标准值</w:t>
            </w:r>
          </w:p>
        </w:tc>
        <w:tc>
          <w:tcPr>
            <w:tcW w:w="646" w:type="dxa"/>
            <w:vMerge w:val="restart"/>
            <w:tcBorders>
              <w:top w:val="single" w:color="auto" w:sz="4" w:space="0"/>
              <w:left w:val="single" w:color="auto" w:sz="4" w:space="0"/>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达标</w:t>
            </w:r>
          </w:p>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spacing w:line="320" w:lineRule="exact"/>
              <w:jc w:val="center"/>
              <w:rPr>
                <w:rFonts w:hint="default" w:ascii="Times New Roman" w:hAnsi="Times New Roman" w:eastAsia="宋体" w:cs="Times New Roman"/>
                <w:sz w:val="21"/>
                <w:szCs w:val="21"/>
              </w:rPr>
            </w:pPr>
          </w:p>
        </w:tc>
        <w:tc>
          <w:tcPr>
            <w:tcW w:w="1943" w:type="dxa"/>
            <w:vMerge w:val="continue"/>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p>
        </w:tc>
        <w:tc>
          <w:tcPr>
            <w:tcW w:w="633" w:type="dxa"/>
            <w:vMerge w:val="continue"/>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p>
        </w:tc>
        <w:tc>
          <w:tcPr>
            <w:tcW w:w="719" w:type="dxa"/>
            <w:tcBorders>
              <w:top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719" w:type="dxa"/>
            <w:tcBorders>
              <w:top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719" w:type="dxa"/>
            <w:tcBorders>
              <w:top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w:t>
            </w:r>
          </w:p>
        </w:tc>
        <w:tc>
          <w:tcPr>
            <w:tcW w:w="720" w:type="dxa"/>
            <w:vMerge w:val="continue"/>
            <w:tcBorders>
              <w:right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p>
        </w:tc>
        <w:tc>
          <w:tcPr>
            <w:tcW w:w="1690" w:type="dxa"/>
            <w:vMerge w:val="continue"/>
            <w:tcBorders>
              <w:left w:val="single" w:color="auto" w:sz="4" w:space="0"/>
              <w:right w:val="nil"/>
            </w:tcBorders>
            <w:tcMar>
              <w:left w:w="0" w:type="dxa"/>
              <w:right w:w="0" w:type="dxa"/>
            </w:tcMar>
            <w:vAlign w:val="center"/>
          </w:tcPr>
          <w:p>
            <w:pPr>
              <w:spacing w:line="320" w:lineRule="exact"/>
              <w:jc w:val="center"/>
              <w:rPr>
                <w:rFonts w:hint="default" w:ascii="Times New Roman" w:hAnsi="Times New Roman" w:eastAsia="宋体" w:cs="Times New Roman"/>
                <w:sz w:val="21"/>
                <w:szCs w:val="21"/>
              </w:rPr>
            </w:pPr>
          </w:p>
        </w:tc>
        <w:tc>
          <w:tcPr>
            <w:tcW w:w="646" w:type="dxa"/>
            <w:vMerge w:val="continue"/>
            <w:tcBorders>
              <w:left w:val="single" w:color="auto" w:sz="4" w:space="0"/>
              <w:right w:val="single" w:color="auto" w:sz="4" w:space="0"/>
            </w:tcBorders>
            <w:tcMar>
              <w:left w:w="0" w:type="dxa"/>
              <w:right w:w="0" w:type="dxa"/>
            </w:tcMar>
            <w:vAlign w:val="center"/>
          </w:tcPr>
          <w:p>
            <w:pPr>
              <w:spacing w:line="320" w:lineRule="exact"/>
              <w:jc w:val="center"/>
              <w:rPr>
                <w:rFonts w:hint="default" w:ascii="Times New Roman" w:hAnsi="Times New Roman" w:eastAsia="宋体" w:cs="Times New Roman"/>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焊接工序</w:t>
            </w:r>
            <w:r>
              <w:rPr>
                <w:rFonts w:hint="default" w:ascii="Times New Roman" w:hAnsi="Times New Roman" w:eastAsia="宋体" w:cs="Times New Roman"/>
                <w:sz w:val="21"/>
                <w:szCs w:val="21"/>
              </w:rPr>
              <w:t>废气</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处理设施</w:t>
            </w:r>
            <w:r>
              <w:rPr>
                <w:rFonts w:hint="default" w:ascii="Times New Roman" w:hAnsi="Times New Roman" w:eastAsia="宋体" w:cs="Times New Roman"/>
                <w:sz w:val="21"/>
                <w:szCs w:val="21"/>
                <w:lang w:eastAsia="zh-CN"/>
              </w:rPr>
              <w:t>出口</w:t>
            </w:r>
            <w:r>
              <w:rPr>
                <w:rFonts w:hint="default" w:ascii="Times New Roman" w:hAnsi="Times New Roman" w:eastAsia="宋体" w:cs="Times New Roman"/>
                <w:sz w:val="21"/>
                <w:szCs w:val="21"/>
                <w:lang w:val="en-US" w:eastAsia="zh-CN"/>
              </w:rPr>
              <w:t>P1（15m）</w:t>
            </w:r>
          </w:p>
          <w:p>
            <w:pPr>
              <w:snapToGrid w:val="0"/>
              <w:spacing w:line="260" w:lineRule="exact"/>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4471</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4299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4195</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4322</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3.8</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4.3</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0.022</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0.018</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0.016</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0.019</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（西）激光下料工序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P2（15m）</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4988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4986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4968</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4981</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2.7</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2.3</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2.5</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0.013</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0.012</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0.011</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0.012</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（东）激光下料工序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P3（15m）</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3583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3238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3443</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3421</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3.4</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2.8</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3.3</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0.013</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0.011</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0.010</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0.011</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抛丸工序</w:t>
            </w:r>
            <w:r>
              <w:rPr>
                <w:rFonts w:hint="default" w:ascii="Times New Roman" w:hAnsi="Times New Roman" w:eastAsia="宋体" w:cs="Times New Roman"/>
                <w:sz w:val="21"/>
                <w:szCs w:val="21"/>
              </w:rPr>
              <w:t>废气</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P4（15m）</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3339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3384</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3330</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3351</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8.5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8.1</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7.7</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8.1</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0.028</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0.027</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0.026</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0.027</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西喷塑粉</w:t>
            </w:r>
            <w:r>
              <w:rPr>
                <w:rFonts w:hint="default" w:ascii="Times New Roman" w:hAnsi="Times New Roman" w:eastAsia="宋体" w:cs="Times New Roman"/>
                <w:sz w:val="21"/>
                <w:szCs w:val="21"/>
              </w:rPr>
              <w:t>废气</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P5（15m）</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10383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9909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10190</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10161</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spacing w:val="-8"/>
                <w:kern w:val="0"/>
                <w:sz w:val="21"/>
                <w:szCs w:val="21"/>
              </w:rPr>
              <w:t>GB16297-1996</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3.1</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3.5</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18</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0.040</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0.035</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0.032</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0.036</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0.51</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东喷塑粉</w:t>
            </w:r>
            <w:r>
              <w:rPr>
                <w:rFonts w:hint="default" w:ascii="Times New Roman" w:hAnsi="Times New Roman" w:eastAsia="宋体" w:cs="Times New Roman"/>
                <w:sz w:val="21"/>
                <w:szCs w:val="21"/>
              </w:rPr>
              <w:t>废气</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P6（15m）</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10219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9988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9498</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9902</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spacing w:val="-8"/>
                <w:kern w:val="0"/>
                <w:sz w:val="21"/>
                <w:szCs w:val="21"/>
              </w:rPr>
              <w:t>GB16297-1996</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3.1</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3.5</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18</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0.040</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0.035</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0.029</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0.035</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0.51</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西塑粉烘干工</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进口</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w:t>
            </w:r>
            <w:r>
              <w:rPr>
                <w:rFonts w:hint="default" w:ascii="Times New Roman" w:hAnsi="Times New Roman" w:eastAsia="宋体" w:cs="Times New Roman"/>
                <w:sz w:val="21"/>
                <w:szCs w:val="21"/>
                <w:highlight w:val="none"/>
                <w:vertAlign w:val="superscript"/>
              </w:rPr>
              <w:t>3</w:t>
            </w:r>
            <w:r>
              <w:rPr>
                <w:rFonts w:hint="default" w:ascii="Times New Roman" w:hAnsi="Times New Roman" w:eastAsia="宋体" w:cs="Times New Roman"/>
                <w:sz w:val="21"/>
                <w:szCs w:val="21"/>
                <w:highlight w:val="none"/>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5181</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5263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5113</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5186</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5.51</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5.48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lang w:val="en-US" w:eastAsia="zh-CN"/>
              </w:rPr>
              <w:t>5.51</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5.50</w:t>
            </w:r>
          </w:p>
        </w:tc>
        <w:tc>
          <w:tcPr>
            <w:tcW w:w="169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46"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bl>
    <w:p>
      <w:pPr>
        <w:rPr>
          <w:rFonts w:hint="eastAsia" w:ascii="Times New Roman" w:hAnsi="Times New Roman" w:eastAsia="宋体" w:cs="Times New Roman"/>
          <w:b w:val="0"/>
          <w:bCs w:val="0"/>
          <w:color w:val="auto"/>
          <w:highlight w:val="none"/>
          <w:lang w:eastAsia="zh-CN"/>
        </w:rPr>
      </w:pPr>
      <w:r>
        <w:rPr>
          <w:rFonts w:hint="eastAsia" w:ascii="Times New Roman" w:hAnsi="Times New Roman" w:cs="Times New Roman"/>
          <w:b w:val="0"/>
          <w:bCs w:val="0"/>
          <w:color w:val="auto"/>
          <w:highlight w:val="none"/>
          <w:lang w:eastAsia="zh-CN"/>
        </w:rPr>
        <w:t>续上表</w:t>
      </w:r>
    </w:p>
    <w:tbl>
      <w:tblPr>
        <w:tblStyle w:val="22"/>
        <w:tblpPr w:leftFromText="181" w:rightFromText="181" w:vertAnchor="text" w:horzAnchor="page" w:tblpXSpec="center" w:tblpY="1"/>
        <w:tblW w:w="9184"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95"/>
        <w:gridCol w:w="1943"/>
        <w:gridCol w:w="633"/>
        <w:gridCol w:w="719"/>
        <w:gridCol w:w="719"/>
        <w:gridCol w:w="719"/>
        <w:gridCol w:w="720"/>
        <w:gridCol w:w="1638"/>
        <w:gridCol w:w="6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监测点位</w:t>
            </w:r>
          </w:p>
          <w:p>
            <w:pPr>
              <w:widowControl/>
              <w:jc w:val="center"/>
              <w:textAlignment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时间</w:t>
            </w:r>
          </w:p>
        </w:tc>
        <w:tc>
          <w:tcPr>
            <w:tcW w:w="1943" w:type="dxa"/>
            <w:vMerge w:val="restart"/>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监测项目</w:t>
            </w:r>
          </w:p>
        </w:tc>
        <w:tc>
          <w:tcPr>
            <w:tcW w:w="633" w:type="dxa"/>
            <w:vMerge w:val="restart"/>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单位</w:t>
            </w:r>
          </w:p>
        </w:tc>
        <w:tc>
          <w:tcPr>
            <w:tcW w:w="2157" w:type="dxa"/>
            <w:gridSpan w:val="3"/>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监测结果</w:t>
            </w:r>
          </w:p>
        </w:tc>
        <w:tc>
          <w:tcPr>
            <w:tcW w:w="720" w:type="dxa"/>
            <w:vMerge w:val="restart"/>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均值</w:t>
            </w:r>
          </w:p>
        </w:tc>
        <w:tc>
          <w:tcPr>
            <w:tcW w:w="1638" w:type="dxa"/>
            <w:vMerge w:val="restart"/>
            <w:tcBorders>
              <w:left w:val="single" w:color="auto" w:sz="4" w:space="0"/>
              <w:right w:val="nil"/>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执行标准号</w:t>
            </w:r>
          </w:p>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及标准值</w:t>
            </w:r>
          </w:p>
        </w:tc>
        <w:tc>
          <w:tcPr>
            <w:tcW w:w="698" w:type="dxa"/>
            <w:vMerge w:val="restart"/>
            <w:tcBorders>
              <w:left w:val="single" w:color="auto" w:sz="4" w:space="0"/>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达标</w:t>
            </w:r>
          </w:p>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p>
        </w:tc>
        <w:tc>
          <w:tcPr>
            <w:tcW w:w="1943" w:type="dxa"/>
            <w:vMerge w:val="continue"/>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rPr>
            </w:pPr>
          </w:p>
        </w:tc>
        <w:tc>
          <w:tcPr>
            <w:tcW w:w="633" w:type="dxa"/>
            <w:vMerge w:val="continue"/>
            <w:tcMar>
              <w:left w:w="0" w:type="dxa"/>
              <w:right w:w="0" w:type="dxa"/>
            </w:tcMar>
            <w:vAlign w:val="center"/>
          </w:tcPr>
          <w:p>
            <w:pPr>
              <w:spacing w:line="260" w:lineRule="exact"/>
              <w:jc w:val="center"/>
              <w:rPr>
                <w:rFonts w:hint="default" w:ascii="Times New Roman" w:hAnsi="Times New Roman" w:eastAsia="宋体" w:cs="Times New Roman"/>
                <w:sz w:val="21"/>
                <w:szCs w:val="21"/>
              </w:rPr>
            </w:pPr>
          </w:p>
        </w:tc>
        <w:tc>
          <w:tcPr>
            <w:tcW w:w="719" w:type="dxa"/>
            <w:tcBorders>
              <w:top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1</w:t>
            </w:r>
          </w:p>
        </w:tc>
        <w:tc>
          <w:tcPr>
            <w:tcW w:w="719" w:type="dxa"/>
            <w:tcBorders>
              <w:top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2</w:t>
            </w:r>
          </w:p>
        </w:tc>
        <w:tc>
          <w:tcPr>
            <w:tcW w:w="719" w:type="dxa"/>
            <w:tcBorders>
              <w:top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3</w:t>
            </w:r>
          </w:p>
        </w:tc>
        <w:tc>
          <w:tcPr>
            <w:tcW w:w="720" w:type="dxa"/>
            <w:vMerge w:val="continue"/>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p>
        </w:tc>
        <w:tc>
          <w:tcPr>
            <w:tcW w:w="1638" w:type="dxa"/>
            <w:vMerge w:val="continue"/>
            <w:tcBorders>
              <w:left w:val="single" w:color="auto" w:sz="4" w:space="0"/>
              <w:right w:val="nil"/>
            </w:tcBorders>
            <w:tcMar>
              <w:left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p>
        </w:tc>
        <w:tc>
          <w:tcPr>
            <w:tcW w:w="698" w:type="dxa"/>
            <w:vMerge w:val="continue"/>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西塑粉烘干工</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出口</w:t>
            </w:r>
            <w:r>
              <w:rPr>
                <w:rFonts w:hint="default" w:ascii="Times New Roman" w:hAnsi="Times New Roman" w:eastAsia="宋体" w:cs="Times New Roman"/>
                <w:sz w:val="21"/>
                <w:szCs w:val="21"/>
                <w:lang w:val="en-US" w:eastAsia="zh-CN"/>
              </w:rPr>
              <w:t>P7（15m）</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5969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5849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5968</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5929</w:t>
            </w:r>
          </w:p>
        </w:tc>
        <w:tc>
          <w:tcPr>
            <w:tcW w:w="1638" w:type="dxa"/>
            <w:tcBorders>
              <w:left w:val="single" w:color="auto" w:sz="4" w:space="0"/>
              <w:right w:val="nil"/>
            </w:tcBorders>
            <w:tcMar>
              <w:left w:w="0" w:type="dxa"/>
              <w:right w:w="0" w:type="dxa"/>
            </w:tcMar>
            <w:vAlign w:val="center"/>
          </w:tcPr>
          <w:p>
            <w:pPr>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沧环办</w:t>
            </w:r>
            <w:r>
              <w:rPr>
                <w:rFonts w:hint="default" w:ascii="Times New Roman" w:hAnsi="Times New Roman" w:eastAsia="宋体" w:cs="Times New Roman"/>
                <w:sz w:val="21"/>
                <w:szCs w:val="21"/>
              </w:rPr>
              <w:t>〔201</w:t>
            </w:r>
            <w:r>
              <w:rPr>
                <w:rFonts w:hint="default"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rPr>
              <w:t>〕</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151</w:t>
            </w:r>
            <w:r>
              <w:rPr>
                <w:rFonts w:hint="default" w:ascii="Times New Roman" w:hAnsi="Times New Roman" w:eastAsia="宋体" w:cs="Times New Roman"/>
                <w:sz w:val="21"/>
                <w:szCs w:val="21"/>
              </w:rPr>
              <w:t>号</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氧含量</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20.4</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颗粒物折算前浓度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4.1</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2.9</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3.8</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颗粒物折算后浓度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0.026</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0.024</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0.017</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0.022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200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lang w:eastAsia="zh-CN"/>
              </w:rPr>
              <w:t>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lang w:eastAsia="zh-CN"/>
              </w:rPr>
              <w:t>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0.009</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1.96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1.96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2.03</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1.98</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DB13/2322-2016</w:t>
            </w:r>
          </w:p>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60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非甲烷总烃去除效率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w:t>
            </w:r>
          </w:p>
        </w:tc>
        <w:tc>
          <w:tcPr>
            <w:tcW w:w="2877" w:type="dxa"/>
            <w:gridSpan w:val="4"/>
            <w:tcBorders>
              <w:top w:val="single" w:color="auto" w:sz="4" w:space="0"/>
              <w:right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58.8</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70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未达标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东塑粉烘干工</w:t>
            </w:r>
          </w:p>
          <w:p>
            <w:pPr>
              <w:snapToGrid w:val="0"/>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进口</w:t>
            </w:r>
          </w:p>
          <w:p>
            <w:pPr>
              <w:pStyle w:val="2"/>
              <w:ind w:left="0" w:leftChars="0" w:right="0" w:rightChars="0" w:firstLine="0" w:firstLineChars="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w:t>
            </w:r>
            <w:r>
              <w:rPr>
                <w:rFonts w:hint="default" w:ascii="Times New Roman" w:hAnsi="Times New Roman" w:eastAsia="宋体" w:cs="Times New Roman"/>
                <w:sz w:val="21"/>
                <w:szCs w:val="21"/>
                <w:highlight w:val="none"/>
                <w:vertAlign w:val="superscript"/>
              </w:rPr>
              <w:t>3</w:t>
            </w:r>
            <w:r>
              <w:rPr>
                <w:rFonts w:hint="default" w:ascii="Times New Roman" w:hAnsi="Times New Roman" w:eastAsia="宋体" w:cs="Times New Roman"/>
                <w:sz w:val="21"/>
                <w:szCs w:val="21"/>
                <w:highlight w:val="none"/>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5515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5572</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5429</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5505</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lang w:eastAsia="zh-CN"/>
              </w:rPr>
              <w:t>非甲烷总烃（以碳计）</w:t>
            </w:r>
            <w:r>
              <w:rPr>
                <w:rFonts w:hint="eastAsia" w:ascii="Times New Roman" w:hAnsi="Times New Roman" w:cs="Times New Roman"/>
                <w:sz w:val="21"/>
                <w:szCs w:val="21"/>
                <w:lang w:eastAsia="zh-CN"/>
              </w:rPr>
              <w:t>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5.56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5.33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5.35</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5.41</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东塑粉烘干工序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出口</w:t>
            </w:r>
            <w:r>
              <w:rPr>
                <w:rFonts w:hint="default" w:ascii="Times New Roman" w:hAnsi="Times New Roman" w:eastAsia="宋体" w:cs="Times New Roman"/>
                <w:sz w:val="21"/>
                <w:szCs w:val="21"/>
                <w:lang w:val="en-US" w:eastAsia="zh-CN"/>
              </w:rPr>
              <w:t>P8（15m）</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6348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6293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6208</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6283</w:t>
            </w:r>
          </w:p>
        </w:tc>
        <w:tc>
          <w:tcPr>
            <w:tcW w:w="1638" w:type="dxa"/>
            <w:tcBorders>
              <w:left w:val="single" w:color="auto" w:sz="4" w:space="0"/>
              <w:right w:val="nil"/>
            </w:tcBorders>
            <w:tcMar>
              <w:left w:w="0" w:type="dxa"/>
              <w:right w:w="0" w:type="dxa"/>
            </w:tcMar>
            <w:vAlign w:val="center"/>
          </w:tcPr>
          <w:p>
            <w:pPr>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沧环办</w:t>
            </w:r>
            <w:r>
              <w:rPr>
                <w:rFonts w:hint="default" w:ascii="Times New Roman" w:hAnsi="Times New Roman" w:eastAsia="宋体" w:cs="Times New Roman"/>
                <w:sz w:val="21"/>
                <w:szCs w:val="21"/>
              </w:rPr>
              <w:t>〔201</w:t>
            </w:r>
            <w:r>
              <w:rPr>
                <w:rFonts w:hint="default"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rPr>
              <w:t>〕</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151</w:t>
            </w:r>
            <w:r>
              <w:rPr>
                <w:rFonts w:hint="default" w:ascii="Times New Roman" w:hAnsi="Times New Roman" w:eastAsia="宋体" w:cs="Times New Roman"/>
                <w:sz w:val="21"/>
                <w:szCs w:val="21"/>
              </w:rPr>
              <w:t>号</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氧含量</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20.6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颗粒物折算前浓度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3.2</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2.5</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颗粒物折算后浓度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0.025</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0.020</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0.016</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0.020</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200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lang w:eastAsia="zh-CN"/>
              </w:rPr>
              <w:t>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lang w:eastAsia="zh-CN"/>
              </w:rPr>
              <w:t>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1.93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1.85</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1.97</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1.92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DB13/2322-2016</w:t>
            </w:r>
          </w:p>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60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7"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非甲烷总烃去除效率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w:t>
            </w:r>
          </w:p>
        </w:tc>
        <w:tc>
          <w:tcPr>
            <w:tcW w:w="2877" w:type="dxa"/>
            <w:gridSpan w:val="4"/>
            <w:tcBorders>
              <w:top w:val="single" w:color="auto" w:sz="4" w:space="0"/>
              <w:right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59.6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70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未达标</w:t>
            </w:r>
          </w:p>
        </w:tc>
      </w:tr>
    </w:tbl>
    <w:p>
      <w:pPr>
        <w:pStyle w:val="2"/>
        <w:ind w:left="0" w:leftChars="0" w:firstLine="0" w:firstLineChars="0"/>
        <w:rPr>
          <w:rFonts w:hint="eastAsia"/>
          <w:lang w:eastAsia="zh-CN"/>
        </w:rPr>
      </w:pPr>
    </w:p>
    <w:p>
      <w:pPr>
        <w:pStyle w:val="2"/>
        <w:ind w:left="0" w:leftChars="0" w:firstLine="0" w:firstLineChars="0"/>
        <w:rPr>
          <w:rFonts w:hint="eastAsia" w:eastAsia="宋体"/>
          <w:lang w:eastAsia="zh-CN"/>
        </w:rPr>
      </w:pPr>
      <w:r>
        <w:rPr>
          <w:rFonts w:hint="eastAsia"/>
          <w:lang w:eastAsia="zh-CN"/>
        </w:rPr>
        <w:t>续上表</w:t>
      </w:r>
    </w:p>
    <w:tbl>
      <w:tblPr>
        <w:tblStyle w:val="22"/>
        <w:tblpPr w:leftFromText="181" w:rightFromText="181" w:vertAnchor="text" w:horzAnchor="page" w:tblpXSpec="center" w:tblpY="1"/>
        <w:tblW w:w="9184"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95"/>
        <w:gridCol w:w="1943"/>
        <w:gridCol w:w="633"/>
        <w:gridCol w:w="719"/>
        <w:gridCol w:w="719"/>
        <w:gridCol w:w="719"/>
        <w:gridCol w:w="720"/>
        <w:gridCol w:w="1638"/>
        <w:gridCol w:w="6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监测点位</w:t>
            </w:r>
          </w:p>
          <w:p>
            <w:pPr>
              <w:widowControl/>
              <w:jc w:val="center"/>
              <w:textAlignment w:val="center"/>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sz w:val="21"/>
                <w:szCs w:val="21"/>
              </w:rPr>
              <w:t>时间</w:t>
            </w:r>
          </w:p>
        </w:tc>
        <w:tc>
          <w:tcPr>
            <w:tcW w:w="1943" w:type="dxa"/>
            <w:vMerge w:val="restart"/>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监测项目</w:t>
            </w:r>
          </w:p>
        </w:tc>
        <w:tc>
          <w:tcPr>
            <w:tcW w:w="633" w:type="dxa"/>
            <w:vMerge w:val="restart"/>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单位</w:t>
            </w:r>
          </w:p>
        </w:tc>
        <w:tc>
          <w:tcPr>
            <w:tcW w:w="2157" w:type="dxa"/>
            <w:gridSpan w:val="3"/>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监测结果</w:t>
            </w:r>
          </w:p>
        </w:tc>
        <w:tc>
          <w:tcPr>
            <w:tcW w:w="720" w:type="dxa"/>
            <w:vMerge w:val="restart"/>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均值</w:t>
            </w:r>
          </w:p>
        </w:tc>
        <w:tc>
          <w:tcPr>
            <w:tcW w:w="1638" w:type="dxa"/>
            <w:vMerge w:val="restart"/>
            <w:tcBorders>
              <w:left w:val="single" w:color="auto" w:sz="4" w:space="0"/>
              <w:right w:val="nil"/>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执行标准号</w:t>
            </w:r>
          </w:p>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及标准值</w:t>
            </w:r>
          </w:p>
        </w:tc>
        <w:tc>
          <w:tcPr>
            <w:tcW w:w="698" w:type="dxa"/>
            <w:vMerge w:val="restart"/>
            <w:tcBorders>
              <w:left w:val="single" w:color="auto" w:sz="4" w:space="0"/>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达标</w:t>
            </w:r>
          </w:p>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p>
        </w:tc>
        <w:tc>
          <w:tcPr>
            <w:tcW w:w="1943"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p>
        </w:tc>
        <w:tc>
          <w:tcPr>
            <w:tcW w:w="633" w:type="dxa"/>
            <w:vMerge w:val="continue"/>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p>
        </w:tc>
        <w:tc>
          <w:tcPr>
            <w:tcW w:w="719" w:type="dxa"/>
            <w:tcBorders>
              <w:top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1</w:t>
            </w:r>
          </w:p>
        </w:tc>
        <w:tc>
          <w:tcPr>
            <w:tcW w:w="719" w:type="dxa"/>
            <w:tcBorders>
              <w:top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2</w:t>
            </w:r>
          </w:p>
        </w:tc>
        <w:tc>
          <w:tcPr>
            <w:tcW w:w="719" w:type="dxa"/>
            <w:tcBorders>
              <w:top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3</w:t>
            </w:r>
          </w:p>
        </w:tc>
        <w:tc>
          <w:tcPr>
            <w:tcW w:w="720" w:type="dxa"/>
            <w:vMerge w:val="continue"/>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p>
        </w:tc>
        <w:tc>
          <w:tcPr>
            <w:tcW w:w="1638" w:type="dxa"/>
            <w:vMerge w:val="continue"/>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p>
        </w:tc>
        <w:tc>
          <w:tcPr>
            <w:tcW w:w="698" w:type="dxa"/>
            <w:vMerge w:val="continue"/>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top w:val="single" w:color="auto" w:sz="4" w:space="0"/>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焊接工序</w:t>
            </w:r>
            <w:r>
              <w:rPr>
                <w:rFonts w:hint="default" w:ascii="Times New Roman" w:hAnsi="Times New Roman" w:eastAsia="宋体" w:cs="Times New Roman"/>
                <w:sz w:val="21"/>
                <w:szCs w:val="21"/>
              </w:rPr>
              <w:t>废气</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处理设施</w:t>
            </w:r>
            <w:r>
              <w:rPr>
                <w:rFonts w:hint="default" w:ascii="Times New Roman" w:hAnsi="Times New Roman" w:eastAsia="宋体" w:cs="Times New Roman"/>
                <w:sz w:val="21"/>
                <w:szCs w:val="21"/>
                <w:lang w:eastAsia="zh-CN"/>
              </w:rPr>
              <w:t>出口</w:t>
            </w:r>
            <w:r>
              <w:rPr>
                <w:rFonts w:hint="default" w:ascii="Times New Roman" w:hAnsi="Times New Roman" w:eastAsia="宋体" w:cs="Times New Roman"/>
                <w:sz w:val="21"/>
                <w:szCs w:val="21"/>
                <w:lang w:val="en-US" w:eastAsia="zh-CN"/>
              </w:rPr>
              <w:t>P1（15m）</w:t>
            </w:r>
          </w:p>
          <w:p>
            <w:pPr>
              <w:snapToGrid w:val="0"/>
              <w:spacing w:line="26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4214</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4232</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4136</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4194</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4.2</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3.7</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4.2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0.020</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0.018</w:t>
            </w:r>
          </w:p>
        </w:tc>
        <w:tc>
          <w:tcPr>
            <w:tcW w:w="719" w:type="dxa"/>
            <w:tcBorders>
              <w:top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0.015</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0.018</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（西）激光下料工序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P2（15m）</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5018</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5046</w:t>
            </w:r>
          </w:p>
        </w:tc>
        <w:tc>
          <w:tcPr>
            <w:tcW w:w="719"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4999</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5021</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2.8</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2.6</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2.4</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0.014</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0.013</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0.012</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0.013</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18"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（东）激光下料工序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P3（15m）</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2019.12.19</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3645</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3319</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3499</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3488</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02"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3.7</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2.7</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0.013</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0.011</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0.009</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0.011</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抛丸工序</w:t>
            </w:r>
            <w:r>
              <w:rPr>
                <w:rFonts w:hint="default" w:ascii="Times New Roman" w:hAnsi="Times New Roman" w:eastAsia="宋体" w:cs="Times New Roman"/>
                <w:sz w:val="21"/>
                <w:szCs w:val="21"/>
              </w:rPr>
              <w:t>废气</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P4（15m）</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3455</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3483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3481</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3473</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GB16297-1996</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8.6</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8.1</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7.6</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8.1</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120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0.030</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0.028</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0.026</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0.028</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3.5</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（西）喷塑粉</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P5（15m）</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10667</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10190</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10357</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10405</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spacing w:val="-8"/>
                <w:kern w:val="0"/>
                <w:sz w:val="21"/>
                <w:szCs w:val="21"/>
              </w:rPr>
              <w:t>GB16297-1996</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3.8</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3.6</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3.0</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3.5</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18</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0.041</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0.037</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0.031</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0.51</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（东）喷塑粉</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w:t>
            </w:r>
            <w:r>
              <w:rPr>
                <w:rFonts w:hint="default" w:ascii="Times New Roman" w:hAnsi="Times New Roman" w:eastAsia="宋体" w:cs="Times New Roman"/>
                <w:sz w:val="21"/>
                <w:szCs w:val="21"/>
              </w:rPr>
              <w:t>口</w:t>
            </w:r>
            <w:r>
              <w:rPr>
                <w:rFonts w:hint="default" w:ascii="Times New Roman" w:hAnsi="Times New Roman" w:eastAsia="宋体" w:cs="Times New Roman"/>
                <w:sz w:val="21"/>
                <w:szCs w:val="21"/>
                <w:lang w:val="en-US" w:eastAsia="zh-CN"/>
              </w:rPr>
              <w:t>P6（15m）</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10459</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10201</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10107</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10256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spacing w:val="-8"/>
                <w:kern w:val="0"/>
                <w:sz w:val="21"/>
                <w:szCs w:val="21"/>
              </w:rPr>
              <w:t>GB16297-1996</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4.0</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3.6</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3.2</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18</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颗粒物排放速率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kg/h</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0.042</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0.037</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0.032</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0.037</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0.51</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37"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西塑粉烘干工</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进口</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w:t>
            </w:r>
            <w:r>
              <w:rPr>
                <w:rFonts w:hint="default" w:ascii="Times New Roman" w:hAnsi="Times New Roman" w:eastAsia="宋体" w:cs="Times New Roman"/>
                <w:sz w:val="21"/>
                <w:szCs w:val="21"/>
                <w:highlight w:val="none"/>
                <w:vertAlign w:val="superscript"/>
              </w:rPr>
              <w:t>3</w:t>
            </w:r>
            <w:r>
              <w:rPr>
                <w:rFonts w:hint="default" w:ascii="Times New Roman" w:hAnsi="Times New Roman" w:eastAsia="宋体" w:cs="Times New Roman"/>
                <w:sz w:val="21"/>
                <w:szCs w:val="21"/>
                <w:highlight w:val="none"/>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5265</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5318</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5202</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5262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4.75</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4.72</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4.94</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4.80</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西塑粉烘干工</w:t>
            </w:r>
          </w:p>
          <w:p>
            <w:pPr>
              <w:snapToGrid w:val="0"/>
              <w:spacing w:line="260" w:lineRule="exact"/>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出口</w:t>
            </w:r>
            <w:r>
              <w:rPr>
                <w:rFonts w:hint="default" w:ascii="Times New Roman" w:hAnsi="Times New Roman" w:eastAsia="宋体" w:cs="Times New Roman"/>
                <w:sz w:val="21"/>
                <w:szCs w:val="21"/>
                <w:lang w:val="en-US" w:eastAsia="zh-CN"/>
              </w:rPr>
              <w:t>P7（15m）</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lang w:val="en-US" w:eastAsia="zh-CN"/>
              </w:rPr>
              <w:t>2019.12.20</w:t>
            </w: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5973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5705</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5893</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5857</w:t>
            </w:r>
          </w:p>
        </w:tc>
        <w:tc>
          <w:tcPr>
            <w:tcW w:w="1638" w:type="dxa"/>
            <w:tcBorders>
              <w:left w:val="single" w:color="auto" w:sz="4" w:space="0"/>
              <w:right w:val="nil"/>
            </w:tcBorders>
            <w:tcMar>
              <w:left w:w="0" w:type="dxa"/>
              <w:right w:w="0" w:type="dxa"/>
            </w:tcMar>
            <w:vAlign w:val="center"/>
          </w:tcPr>
          <w:p>
            <w:pPr>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沧环办</w:t>
            </w:r>
            <w:r>
              <w:rPr>
                <w:rFonts w:hint="default" w:ascii="Times New Roman" w:hAnsi="Times New Roman" w:eastAsia="宋体" w:cs="Times New Roman"/>
                <w:sz w:val="21"/>
                <w:szCs w:val="21"/>
              </w:rPr>
              <w:t>〔201</w:t>
            </w:r>
            <w:r>
              <w:rPr>
                <w:rFonts w:hint="default"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rPr>
              <w:t>〕</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151</w:t>
            </w:r>
            <w:r>
              <w:rPr>
                <w:rFonts w:hint="default" w:ascii="Times New Roman" w:hAnsi="Times New Roman" w:eastAsia="宋体" w:cs="Times New Roman"/>
                <w:sz w:val="21"/>
                <w:szCs w:val="21"/>
              </w:rPr>
              <w:t>号</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氧含量</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20.6</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20.5</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颗粒物折算前浓度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4.4</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4.0</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2.8</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3.7</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颗粒物折算后浓度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0.026</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0.023</w:t>
            </w:r>
          </w:p>
        </w:tc>
        <w:tc>
          <w:tcPr>
            <w:tcW w:w="719"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0.017</w:t>
            </w:r>
          </w:p>
        </w:tc>
        <w:tc>
          <w:tcPr>
            <w:tcW w:w="720"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0.022</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200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lang w:eastAsia="zh-CN"/>
              </w:rPr>
              <w:t>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720"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19"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lang w:eastAsia="zh-CN"/>
              </w:rPr>
              <w:t>排放速率</w:t>
            </w:r>
          </w:p>
        </w:tc>
        <w:tc>
          <w:tcPr>
            <w:tcW w:w="633"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2.04</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2.03</w:t>
            </w:r>
          </w:p>
        </w:tc>
        <w:tc>
          <w:tcPr>
            <w:tcW w:w="719"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2.06</w:t>
            </w:r>
          </w:p>
        </w:tc>
        <w:tc>
          <w:tcPr>
            <w:tcW w:w="720"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2.04</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DB13/2322-2016</w:t>
            </w:r>
          </w:p>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60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06"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43"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非甲烷总烃去除效率</w:t>
            </w:r>
          </w:p>
        </w:tc>
        <w:tc>
          <w:tcPr>
            <w:tcW w:w="633"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w:t>
            </w:r>
          </w:p>
        </w:tc>
        <w:tc>
          <w:tcPr>
            <w:tcW w:w="2877" w:type="dxa"/>
            <w:gridSpan w:val="4"/>
            <w:tcBorders>
              <w:top w:val="single" w:color="auto" w:sz="4" w:space="0"/>
              <w:bottom w:val="single" w:color="auto" w:sz="4" w:space="0"/>
              <w:right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52.6</w:t>
            </w:r>
          </w:p>
        </w:tc>
        <w:tc>
          <w:tcPr>
            <w:tcW w:w="1638"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70</w:t>
            </w:r>
          </w:p>
        </w:tc>
        <w:tc>
          <w:tcPr>
            <w:tcW w:w="698"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未达标</w:t>
            </w:r>
          </w:p>
        </w:tc>
      </w:tr>
    </w:tbl>
    <w:p>
      <w:pPr>
        <w:pStyle w:val="7"/>
        <w:jc w:val="both"/>
        <w:rPr>
          <w:rFonts w:hint="eastAsia" w:ascii="Times New Roman" w:hAnsi="Times New Roman" w:cs="Times New Roman"/>
          <w:b w:val="0"/>
          <w:bCs w:val="0"/>
          <w:color w:val="auto"/>
          <w:highlight w:val="none"/>
          <w:lang w:eastAsia="zh-CN"/>
        </w:rPr>
      </w:pPr>
      <w:r>
        <w:rPr>
          <w:rFonts w:hint="eastAsia" w:ascii="Times New Roman" w:hAnsi="Times New Roman" w:cs="Times New Roman"/>
          <w:b w:val="0"/>
          <w:bCs w:val="0"/>
          <w:color w:val="auto"/>
          <w:highlight w:val="none"/>
          <w:lang w:eastAsia="zh-CN"/>
        </w:rPr>
        <w:t>续上表</w:t>
      </w:r>
    </w:p>
    <w:tbl>
      <w:tblPr>
        <w:tblStyle w:val="22"/>
        <w:tblpPr w:leftFromText="181" w:rightFromText="181" w:vertAnchor="text" w:horzAnchor="page" w:tblpXSpec="center" w:tblpY="1"/>
        <w:tblW w:w="9184"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95"/>
        <w:gridCol w:w="1867"/>
        <w:gridCol w:w="877"/>
        <w:gridCol w:w="677"/>
        <w:gridCol w:w="677"/>
        <w:gridCol w:w="677"/>
        <w:gridCol w:w="678"/>
        <w:gridCol w:w="1641"/>
        <w:gridCol w:w="6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restart"/>
            <w:tcBorders>
              <w:left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监测点位</w:t>
            </w:r>
          </w:p>
          <w:p>
            <w:pPr>
              <w:widowControl/>
              <w:jc w:val="center"/>
              <w:textAlignment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rPr>
              <w:t>时间</w:t>
            </w:r>
          </w:p>
        </w:tc>
        <w:tc>
          <w:tcPr>
            <w:tcW w:w="1867" w:type="dxa"/>
            <w:vMerge w:val="restart"/>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监测项目</w:t>
            </w:r>
          </w:p>
        </w:tc>
        <w:tc>
          <w:tcPr>
            <w:tcW w:w="877" w:type="dxa"/>
            <w:vMerge w:val="restart"/>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单位</w:t>
            </w:r>
          </w:p>
        </w:tc>
        <w:tc>
          <w:tcPr>
            <w:tcW w:w="2031" w:type="dxa"/>
            <w:gridSpan w:val="3"/>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监测结果</w:t>
            </w:r>
          </w:p>
        </w:tc>
        <w:tc>
          <w:tcPr>
            <w:tcW w:w="678" w:type="dxa"/>
            <w:vMerge w:val="restart"/>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均值</w:t>
            </w:r>
          </w:p>
        </w:tc>
        <w:tc>
          <w:tcPr>
            <w:tcW w:w="1641" w:type="dxa"/>
            <w:vMerge w:val="restart"/>
            <w:tcBorders>
              <w:left w:val="single" w:color="auto" w:sz="4" w:space="0"/>
              <w:right w:val="nil"/>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执行标准号</w:t>
            </w:r>
          </w:p>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及标准值</w:t>
            </w:r>
          </w:p>
        </w:tc>
        <w:tc>
          <w:tcPr>
            <w:tcW w:w="695" w:type="dxa"/>
            <w:vMerge w:val="restart"/>
            <w:tcBorders>
              <w:left w:val="single" w:color="auto" w:sz="4" w:space="0"/>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达标</w:t>
            </w:r>
          </w:p>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vMerge w:val="continue"/>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p>
        </w:tc>
        <w:tc>
          <w:tcPr>
            <w:tcW w:w="877" w:type="dxa"/>
            <w:vMerge w:val="continue"/>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p>
        </w:tc>
        <w:tc>
          <w:tcPr>
            <w:tcW w:w="677" w:type="dxa"/>
            <w:tcBorders>
              <w:top w:val="single" w:color="auto" w:sz="4" w:space="0"/>
              <w:bottom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1</w:t>
            </w:r>
          </w:p>
        </w:tc>
        <w:tc>
          <w:tcPr>
            <w:tcW w:w="677" w:type="dxa"/>
            <w:tcBorders>
              <w:top w:val="single" w:color="auto" w:sz="4" w:space="0"/>
              <w:bottom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2</w:t>
            </w:r>
          </w:p>
        </w:tc>
        <w:tc>
          <w:tcPr>
            <w:tcW w:w="677" w:type="dxa"/>
            <w:tcBorders>
              <w:top w:val="single" w:color="auto" w:sz="4" w:space="0"/>
              <w:bottom w:val="single" w:color="auto" w:sz="4" w:space="0"/>
            </w:tcBorders>
            <w:tcMar>
              <w:top w:w="0" w:type="dxa"/>
              <w:left w:w="0" w:type="dxa"/>
              <w:bottom w:w="0" w:type="dxa"/>
              <w:right w:w="0" w:type="dxa"/>
            </w:tcMar>
            <w:vAlign w:val="center"/>
          </w:tcPr>
          <w:p>
            <w:pPr>
              <w:adjustRightInd w:val="0"/>
              <w:snapToGrid w:val="0"/>
              <w:spacing w:line="32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3</w:t>
            </w:r>
          </w:p>
        </w:tc>
        <w:tc>
          <w:tcPr>
            <w:tcW w:w="678" w:type="dxa"/>
            <w:vMerge w:val="continue"/>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p>
        </w:tc>
        <w:tc>
          <w:tcPr>
            <w:tcW w:w="1641" w:type="dxa"/>
            <w:vMerge w:val="continue"/>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p>
        </w:tc>
        <w:tc>
          <w:tcPr>
            <w:tcW w:w="695" w:type="dxa"/>
            <w:vMerge w:val="continue"/>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东塑粉烘干工</w:t>
            </w:r>
          </w:p>
          <w:p>
            <w:pPr>
              <w:snapToGrid w:val="0"/>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进口</w:t>
            </w:r>
          </w:p>
          <w:p>
            <w:pPr>
              <w:pStyle w:val="2"/>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867"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标干流量</w:t>
            </w:r>
          </w:p>
        </w:tc>
        <w:tc>
          <w:tcPr>
            <w:tcW w:w="877"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w:t>
            </w:r>
            <w:r>
              <w:rPr>
                <w:rFonts w:hint="default" w:ascii="Times New Roman" w:hAnsi="Times New Roman" w:eastAsia="宋体" w:cs="Times New Roman"/>
                <w:sz w:val="21"/>
                <w:szCs w:val="21"/>
                <w:highlight w:val="none"/>
                <w:vertAlign w:val="superscript"/>
              </w:rPr>
              <w:t>3</w:t>
            </w:r>
            <w:r>
              <w:rPr>
                <w:rFonts w:hint="default" w:ascii="Times New Roman" w:hAnsi="Times New Roman" w:eastAsia="宋体" w:cs="Times New Roman"/>
                <w:sz w:val="21"/>
                <w:szCs w:val="21"/>
                <w:highlight w:val="none"/>
              </w:rPr>
              <w:t>/h</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5578</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5495</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5535</w:t>
            </w:r>
          </w:p>
        </w:tc>
        <w:tc>
          <w:tcPr>
            <w:tcW w:w="678"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5536</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877"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mg/m</w:t>
            </w:r>
            <w:r>
              <w:rPr>
                <w:rFonts w:hint="default" w:ascii="Times New Roman" w:hAnsi="Times New Roman" w:eastAsia="宋体" w:cs="Times New Roman"/>
                <w:sz w:val="21"/>
                <w:szCs w:val="21"/>
                <w:highlight w:val="none"/>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4.88</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4.81</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4.89</w:t>
            </w:r>
          </w:p>
        </w:tc>
        <w:tc>
          <w:tcPr>
            <w:tcW w:w="678"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4.86</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restart"/>
            <w:tcBorders>
              <w:left w:val="single" w:color="auto" w:sz="4" w:space="0"/>
            </w:tcBorders>
            <w:tcMar>
              <w:top w:w="0" w:type="dxa"/>
              <w:left w:w="0" w:type="dxa"/>
              <w:bottom w:w="0" w:type="dxa"/>
              <w:right w:w="0" w:type="dxa"/>
            </w:tcMar>
            <w:vAlign w:val="center"/>
          </w:tcPr>
          <w:p>
            <w:pPr>
              <w:snapToGrid w:val="0"/>
              <w:spacing w:line="260" w:lineRule="exac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东塑粉烘干工序</w:t>
            </w:r>
            <w:r>
              <w:rPr>
                <w:rFonts w:hint="default" w:ascii="Times New Roman" w:hAnsi="Times New Roman" w:eastAsia="宋体" w:cs="Times New Roman"/>
                <w:sz w:val="21"/>
                <w:szCs w:val="21"/>
              </w:rPr>
              <w:t>废气处理设施</w:t>
            </w:r>
            <w:r>
              <w:rPr>
                <w:rFonts w:hint="default" w:ascii="Times New Roman" w:hAnsi="Times New Roman" w:eastAsia="宋体" w:cs="Times New Roman"/>
                <w:sz w:val="21"/>
                <w:szCs w:val="21"/>
                <w:lang w:eastAsia="zh-CN"/>
              </w:rPr>
              <w:t>出口</w:t>
            </w:r>
            <w:r>
              <w:rPr>
                <w:rFonts w:hint="default" w:ascii="Times New Roman" w:hAnsi="Times New Roman" w:eastAsia="宋体" w:cs="Times New Roman"/>
                <w:sz w:val="21"/>
                <w:szCs w:val="21"/>
                <w:lang w:val="en-US" w:eastAsia="zh-CN"/>
              </w:rPr>
              <w:t>P8（15m）</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2019.12.20</w:t>
            </w:r>
          </w:p>
        </w:tc>
        <w:tc>
          <w:tcPr>
            <w:tcW w:w="1867"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标干流量</w:t>
            </w:r>
          </w:p>
        </w:tc>
        <w:tc>
          <w:tcPr>
            <w:tcW w:w="877"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/h</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6219</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6195</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6076</w:t>
            </w:r>
          </w:p>
        </w:tc>
        <w:tc>
          <w:tcPr>
            <w:tcW w:w="678"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6163</w:t>
            </w:r>
          </w:p>
        </w:tc>
        <w:tc>
          <w:tcPr>
            <w:tcW w:w="1641" w:type="dxa"/>
            <w:tcBorders>
              <w:left w:val="single" w:color="auto" w:sz="4" w:space="0"/>
              <w:right w:val="nil"/>
            </w:tcBorders>
            <w:tcMar>
              <w:left w:w="0" w:type="dxa"/>
              <w:right w:w="0" w:type="dxa"/>
            </w:tcMar>
            <w:vAlign w:val="center"/>
          </w:tcPr>
          <w:p>
            <w:pPr>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沧环办</w:t>
            </w:r>
            <w:r>
              <w:rPr>
                <w:rFonts w:hint="default" w:ascii="Times New Roman" w:hAnsi="Times New Roman" w:eastAsia="宋体" w:cs="Times New Roman"/>
                <w:sz w:val="21"/>
                <w:szCs w:val="21"/>
              </w:rPr>
              <w:t>〔201</w:t>
            </w:r>
            <w:r>
              <w:rPr>
                <w:rFonts w:hint="default"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rPr>
              <w:t>〕</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151</w:t>
            </w:r>
            <w:r>
              <w:rPr>
                <w:rFonts w:hint="default" w:ascii="Times New Roman" w:hAnsi="Times New Roman" w:eastAsia="宋体" w:cs="Times New Roman"/>
                <w:sz w:val="21"/>
                <w:szCs w:val="21"/>
              </w:rPr>
              <w:t>号</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氧含量</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20.6</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20.5</w:t>
            </w:r>
          </w:p>
        </w:tc>
        <w:tc>
          <w:tcPr>
            <w:tcW w:w="678"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20.5</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颗粒物折算前浓度</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3.7</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2.9</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2.2</w:t>
            </w:r>
          </w:p>
        </w:tc>
        <w:tc>
          <w:tcPr>
            <w:tcW w:w="678"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2.9</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颗粒物折算后浓度</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8"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eastAsia="zh-CN"/>
              </w:rPr>
              <w:t>颗粒物排放速率</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677"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0.023</w:t>
            </w:r>
          </w:p>
        </w:tc>
        <w:tc>
          <w:tcPr>
            <w:tcW w:w="677"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0.018</w:t>
            </w:r>
          </w:p>
        </w:tc>
        <w:tc>
          <w:tcPr>
            <w:tcW w:w="677" w:type="dxa"/>
            <w:tcBorders>
              <w:top w:val="single" w:color="auto" w:sz="4" w:space="0"/>
              <w:bottom w:val="single" w:color="auto" w:sz="4" w:space="0"/>
            </w:tcBorders>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0.013</w:t>
            </w:r>
          </w:p>
        </w:tc>
        <w:tc>
          <w:tcPr>
            <w:tcW w:w="678" w:type="dxa"/>
            <w:tcBorders>
              <w:right w:val="single" w:color="auto" w:sz="4" w:space="0"/>
            </w:tcBorders>
            <w:tcMar>
              <w:left w:w="0" w:type="dxa"/>
              <w:right w:w="0" w:type="dxa"/>
            </w:tcMar>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0.018</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678"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8"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200</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SO</w:t>
            </w:r>
            <w:r>
              <w:rPr>
                <w:rFonts w:hint="default" w:ascii="Times New Roman" w:hAnsi="Times New Roman" w:eastAsia="宋体" w:cs="Times New Roman"/>
                <w:spacing w:val="0"/>
                <w:sz w:val="21"/>
                <w:szCs w:val="21"/>
                <w:vertAlign w:val="subscript"/>
              </w:rPr>
              <w:t>2</w:t>
            </w:r>
            <w:r>
              <w:rPr>
                <w:rFonts w:hint="default" w:ascii="Times New Roman" w:hAnsi="Times New Roman" w:eastAsia="宋体" w:cs="Times New Roman"/>
                <w:spacing w:val="0"/>
                <w:sz w:val="21"/>
                <w:szCs w:val="21"/>
                <w:lang w:eastAsia="zh-CN"/>
              </w:rPr>
              <w:t>排放速率</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678"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折算前</w:t>
            </w:r>
            <w:r>
              <w:rPr>
                <w:rFonts w:hint="default" w:ascii="Times New Roman" w:hAnsi="Times New Roman" w:eastAsia="宋体" w:cs="Times New Roman"/>
                <w:spacing w:val="0"/>
                <w:sz w:val="21"/>
                <w:szCs w:val="21"/>
                <w:lang w:eastAsia="zh-CN"/>
              </w:rPr>
              <w:t>浓度</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678" w:type="dxa"/>
            <w:tcBorders>
              <w:right w:val="single" w:color="auto" w:sz="4" w:space="0"/>
            </w:tcBorders>
            <w:tcMar>
              <w:left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ND</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vertAlign w:val="baseline"/>
                <w:lang w:eastAsia="zh-CN"/>
              </w:rPr>
              <w:t>折算后</w:t>
            </w:r>
            <w:r>
              <w:rPr>
                <w:rFonts w:hint="default" w:ascii="Times New Roman" w:hAnsi="Times New Roman" w:eastAsia="宋体" w:cs="Times New Roman"/>
                <w:spacing w:val="0"/>
                <w:sz w:val="21"/>
                <w:szCs w:val="21"/>
                <w:lang w:eastAsia="zh-CN"/>
              </w:rPr>
              <w:t>浓度</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7" w:type="dxa"/>
            <w:tcBorders>
              <w:top w:val="single" w:color="auto" w:sz="4" w:space="0"/>
              <w:bottom w:val="single" w:color="auto" w:sz="4" w:space="0"/>
            </w:tcBorders>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78"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300</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rPr>
              <w:t>NO</w:t>
            </w:r>
            <w:r>
              <w:rPr>
                <w:rFonts w:hint="default" w:ascii="Times New Roman" w:hAnsi="Times New Roman" w:eastAsia="宋体" w:cs="Times New Roman"/>
                <w:spacing w:val="0"/>
                <w:sz w:val="21"/>
                <w:szCs w:val="21"/>
                <w:vertAlign w:val="subscript"/>
              </w:rPr>
              <w:t>X</w:t>
            </w:r>
            <w:r>
              <w:rPr>
                <w:rFonts w:hint="default" w:ascii="Times New Roman" w:hAnsi="Times New Roman" w:eastAsia="宋体" w:cs="Times New Roman"/>
                <w:spacing w:val="0"/>
                <w:sz w:val="21"/>
                <w:szCs w:val="21"/>
                <w:lang w:eastAsia="zh-CN"/>
              </w:rPr>
              <w:t>排放速率</w:t>
            </w:r>
          </w:p>
        </w:tc>
        <w:tc>
          <w:tcPr>
            <w:tcW w:w="877"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677" w:type="dxa"/>
            <w:tcBorders>
              <w:top w:val="single" w:color="auto" w:sz="4" w:space="0"/>
              <w:bottom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678"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0.009</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非甲烷总烃</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eastAsia="zh-CN"/>
              </w:rPr>
              <w:t>（以碳计）</w:t>
            </w:r>
            <w:r>
              <w:rPr>
                <w:rFonts w:hint="eastAsia" w:ascii="Times New Roman" w:hAnsi="Times New Roman" w:cs="Times New Roman"/>
                <w:sz w:val="21"/>
                <w:szCs w:val="21"/>
                <w:lang w:eastAsia="zh-CN"/>
              </w:rPr>
              <w:t>浓度</w:t>
            </w:r>
          </w:p>
        </w:tc>
        <w:tc>
          <w:tcPr>
            <w:tcW w:w="877" w:type="dxa"/>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tc>
        <w:tc>
          <w:tcPr>
            <w:tcW w:w="677"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2.04</w:t>
            </w:r>
          </w:p>
        </w:tc>
        <w:tc>
          <w:tcPr>
            <w:tcW w:w="677"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1.93</w:t>
            </w:r>
          </w:p>
        </w:tc>
        <w:tc>
          <w:tcPr>
            <w:tcW w:w="677" w:type="dxa"/>
            <w:tcBorders>
              <w:top w:val="single" w:color="auto" w:sz="4" w:space="0"/>
            </w:tcBorders>
            <w:tcMar>
              <w:top w:w="0" w:type="dxa"/>
              <w:left w:w="0" w:type="dxa"/>
              <w:bottom w:w="0" w:type="dxa"/>
              <w:right w:w="0" w:type="dxa"/>
            </w:tcMar>
            <w:vAlign w:val="center"/>
          </w:tcPr>
          <w:p>
            <w:pPr>
              <w:widowControl/>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1.92</w:t>
            </w:r>
          </w:p>
        </w:tc>
        <w:tc>
          <w:tcPr>
            <w:tcW w:w="678" w:type="dxa"/>
            <w:tcBorders>
              <w:right w:val="single" w:color="auto" w:sz="4" w:space="0"/>
            </w:tcBorders>
            <w:tcMar>
              <w:left w:w="0" w:type="dxa"/>
              <w:right w:w="0" w:type="dxa"/>
            </w:tcMar>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color w:val="000000"/>
                <w:kern w:val="0"/>
                <w:sz w:val="21"/>
                <w:szCs w:val="21"/>
                <w:u w:val="none"/>
                <w:lang w:val="en-US" w:eastAsia="zh-CN" w:bidi="ar"/>
              </w:rPr>
              <w:t>1.96</w:t>
            </w:r>
          </w:p>
        </w:tc>
        <w:tc>
          <w:tcPr>
            <w:tcW w:w="1641"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DB13/2322-2016</w:t>
            </w:r>
          </w:p>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60</w:t>
            </w:r>
          </w:p>
        </w:tc>
        <w:tc>
          <w:tcPr>
            <w:tcW w:w="695"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vAlign w:val="center"/>
          </w:tcPr>
          <w:p>
            <w:pPr>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非甲烷总烃</w:t>
            </w:r>
          </w:p>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去除效率</w:t>
            </w:r>
          </w:p>
        </w:tc>
        <w:tc>
          <w:tcPr>
            <w:tcW w:w="877" w:type="dxa"/>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w:t>
            </w:r>
          </w:p>
        </w:tc>
        <w:tc>
          <w:tcPr>
            <w:tcW w:w="2709" w:type="dxa"/>
            <w:gridSpan w:val="4"/>
            <w:vAlign w:val="center"/>
          </w:tcPr>
          <w:p>
            <w:pPr>
              <w:spacing w:line="26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55.0</w:t>
            </w:r>
          </w:p>
        </w:tc>
        <w:tc>
          <w:tcPr>
            <w:tcW w:w="1641" w:type="dxa"/>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70</w:t>
            </w:r>
          </w:p>
        </w:tc>
        <w:tc>
          <w:tcPr>
            <w:tcW w:w="695"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未达标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restart"/>
            <w:tcBorders>
              <w:lef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主要污染物年排放量</w:t>
            </w:r>
          </w:p>
        </w:tc>
        <w:tc>
          <w:tcPr>
            <w:tcW w:w="1867" w:type="dxa"/>
            <w:vAlign w:val="center"/>
          </w:tcPr>
          <w:p>
            <w:pPr>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排气量</w:t>
            </w:r>
          </w:p>
        </w:tc>
        <w:tc>
          <w:tcPr>
            <w:tcW w:w="877" w:type="dxa"/>
            <w:vAlign w:val="center"/>
          </w:tcPr>
          <w:p>
            <w:pPr>
              <w:spacing w:line="300" w:lineRule="exact"/>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万m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/a</w:t>
            </w:r>
          </w:p>
        </w:tc>
        <w:tc>
          <w:tcPr>
            <w:tcW w:w="5045" w:type="dxa"/>
            <w:gridSpan w:val="6"/>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11665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颗粒物</w:t>
            </w:r>
          </w:p>
        </w:tc>
        <w:tc>
          <w:tcPr>
            <w:tcW w:w="877" w:type="dxa"/>
            <w:vAlign w:val="center"/>
          </w:tcPr>
          <w:p>
            <w:pPr>
              <w:spacing w:line="30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t/a</w:t>
            </w:r>
          </w:p>
        </w:tc>
        <w:tc>
          <w:tcPr>
            <w:tcW w:w="5045" w:type="dxa"/>
            <w:gridSpan w:val="6"/>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0.438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vAlign w:val="center"/>
          </w:tcPr>
          <w:p>
            <w:pPr>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lang w:eastAsia="zh-CN"/>
              </w:rPr>
              <w:t>非甲烷总烃</w:t>
            </w:r>
          </w:p>
        </w:tc>
        <w:tc>
          <w:tcPr>
            <w:tcW w:w="877" w:type="dxa"/>
            <w:vAlign w:val="center"/>
          </w:tcPr>
          <w:p>
            <w:pPr>
              <w:spacing w:line="300" w:lineRule="exact"/>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t/a</w:t>
            </w:r>
          </w:p>
        </w:tc>
        <w:tc>
          <w:tcPr>
            <w:tcW w:w="5045" w:type="dxa"/>
            <w:gridSpan w:val="6"/>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0.057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SO</w:t>
            </w:r>
            <w:r>
              <w:rPr>
                <w:rFonts w:hint="default" w:ascii="Times New Roman" w:hAnsi="Times New Roman" w:eastAsia="宋体" w:cs="Times New Roman"/>
                <w:sz w:val="21"/>
                <w:szCs w:val="21"/>
                <w:vertAlign w:val="subscript"/>
              </w:rPr>
              <w:t>2</w:t>
            </w:r>
          </w:p>
        </w:tc>
        <w:tc>
          <w:tcPr>
            <w:tcW w:w="877" w:type="dxa"/>
            <w:vAlign w:val="center"/>
          </w:tcPr>
          <w:p>
            <w:pPr>
              <w:spacing w:line="30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t/a</w:t>
            </w:r>
          </w:p>
        </w:tc>
        <w:tc>
          <w:tcPr>
            <w:tcW w:w="5045" w:type="dxa"/>
            <w:gridSpan w:val="6"/>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0.043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vMerge w:val="continue"/>
            <w:tcBorders>
              <w:left w:val="single" w:color="auto" w:sz="4" w:space="0"/>
            </w:tcBorders>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867"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NOx</w:t>
            </w:r>
          </w:p>
        </w:tc>
        <w:tc>
          <w:tcPr>
            <w:tcW w:w="877" w:type="dxa"/>
            <w:vAlign w:val="center"/>
          </w:tcPr>
          <w:p>
            <w:pPr>
              <w:spacing w:line="30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t/a</w:t>
            </w:r>
          </w:p>
        </w:tc>
        <w:tc>
          <w:tcPr>
            <w:tcW w:w="5045" w:type="dxa"/>
            <w:gridSpan w:val="6"/>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0.043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atLeast"/>
          <w:jc w:val="center"/>
        </w:trPr>
        <w:tc>
          <w:tcPr>
            <w:tcW w:w="1395" w:type="dxa"/>
            <w:tcBorders>
              <w:lef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备注</w:t>
            </w:r>
          </w:p>
        </w:tc>
        <w:tc>
          <w:tcPr>
            <w:tcW w:w="7789" w:type="dxa"/>
            <w:gridSpan w:val="8"/>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sz w:val="21"/>
                <w:szCs w:val="21"/>
                <w:lang w:val="en-US" w:eastAsia="zh-CN"/>
              </w:rPr>
              <w:t>年工</w:t>
            </w:r>
            <w:r>
              <w:rPr>
                <w:rFonts w:hint="default" w:ascii="Times New Roman" w:hAnsi="Times New Roman" w:eastAsia="宋体" w:cs="Times New Roman"/>
                <w:sz w:val="21"/>
                <w:szCs w:val="21"/>
                <w:highlight w:val="none"/>
                <w:lang w:val="en-US" w:eastAsia="zh-CN"/>
              </w:rPr>
              <w:t>作</w:t>
            </w:r>
            <w:r>
              <w:rPr>
                <w:rFonts w:hint="eastAsia" w:ascii="Times New Roman" w:hAnsi="Times New Roman" w:eastAsia="宋体" w:cs="Times New Roman"/>
                <w:sz w:val="21"/>
                <w:szCs w:val="21"/>
                <w:highlight w:val="none"/>
                <w:lang w:val="en-US" w:eastAsia="zh-CN"/>
              </w:rPr>
              <w:t>240</w:t>
            </w:r>
            <w:r>
              <w:rPr>
                <w:rFonts w:hint="default" w:ascii="Times New Roman" w:hAnsi="Times New Roman" w:eastAsia="宋体" w:cs="Times New Roman"/>
                <w:sz w:val="21"/>
                <w:szCs w:val="21"/>
                <w:highlight w:val="none"/>
                <w:lang w:val="en-US" w:eastAsia="zh-CN"/>
              </w:rPr>
              <w:t>0小</w:t>
            </w:r>
            <w:r>
              <w:rPr>
                <w:rFonts w:hint="default" w:ascii="Times New Roman" w:hAnsi="Times New Roman" w:eastAsia="宋体" w:cs="Times New Roman"/>
                <w:sz w:val="21"/>
                <w:szCs w:val="21"/>
                <w:lang w:val="en-US" w:eastAsia="zh-CN"/>
              </w:rPr>
              <w:t>时（企业提供）；“ND”表示未检出；未检出时，排放速率按检出限浓度的一半计算</w:t>
            </w:r>
            <w:r>
              <w:rPr>
                <w:rFonts w:hint="eastAsia" w:ascii="Times New Roman" w:hAnsi="Times New Roman" w:eastAsia="宋体" w:cs="Times New Roman"/>
                <w:sz w:val="21"/>
                <w:szCs w:val="21"/>
                <w:lang w:val="en-US" w:eastAsia="zh-CN"/>
              </w:rPr>
              <w:t>；塑粉烘干工序</w:t>
            </w:r>
            <w:r>
              <w:rPr>
                <w:rFonts w:hint="default" w:ascii="Times New Roman" w:hAnsi="Times New Roman" w:eastAsia="宋体" w:cs="Times New Roman"/>
                <w:sz w:val="21"/>
                <w:szCs w:val="21"/>
                <w:lang w:val="en-US" w:eastAsia="zh-CN"/>
              </w:rPr>
              <w:t>颗粒物、</w:t>
            </w:r>
            <w:r>
              <w:rPr>
                <w:rFonts w:hint="default" w:ascii="Times New Roman" w:hAnsi="Times New Roman" w:eastAsia="宋体" w:cs="Times New Roman"/>
                <w:sz w:val="21"/>
                <w:szCs w:val="21"/>
              </w:rPr>
              <w:t>SO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lang w:val="en-US" w:eastAsia="zh-CN"/>
              </w:rPr>
              <w:t>、</w:t>
            </w:r>
            <w:r>
              <w:rPr>
                <w:rFonts w:hint="default" w:ascii="Times New Roman" w:hAnsi="Times New Roman" w:eastAsia="宋体" w:cs="Times New Roman"/>
                <w:sz w:val="21"/>
                <w:szCs w:val="21"/>
              </w:rPr>
              <w:t>NOx</w:t>
            </w:r>
            <w:r>
              <w:rPr>
                <w:rFonts w:hint="default" w:ascii="Times New Roman" w:hAnsi="Times New Roman" w:eastAsia="宋体" w:cs="Times New Roman"/>
                <w:sz w:val="21"/>
                <w:szCs w:val="21"/>
                <w:lang w:val="en-US" w:eastAsia="zh-CN"/>
              </w:rPr>
              <w:t>执行《工业炉窑大气污染物排放标准》（DB 13/1640-2012）表1、表2标准，同时满足沧</w:t>
            </w:r>
            <w:r>
              <w:rPr>
                <w:rFonts w:hint="eastAsia" w:ascii="Times New Roman" w:hAnsi="Times New Roman" w:eastAsia="宋体" w:cs="Times New Roman"/>
                <w:sz w:val="21"/>
                <w:szCs w:val="21"/>
                <w:lang w:val="en-US" w:eastAsia="zh-CN"/>
              </w:rPr>
              <w:t>环办</w:t>
            </w:r>
            <w:r>
              <w:rPr>
                <w:rFonts w:hint="default" w:ascii="Times New Roman" w:hAnsi="Times New Roman" w:eastAsia="宋体" w:cs="Times New Roman"/>
                <w:sz w:val="21"/>
                <w:szCs w:val="21"/>
                <w:lang w:val="en-US" w:eastAsia="zh-CN"/>
              </w:rPr>
              <w:t>[201</w:t>
            </w:r>
            <w:r>
              <w:rPr>
                <w:rFonts w:hint="eastAsia"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151</w:t>
            </w:r>
            <w:r>
              <w:rPr>
                <w:rFonts w:hint="default" w:ascii="Times New Roman" w:hAnsi="Times New Roman" w:eastAsia="宋体" w:cs="Times New Roman"/>
                <w:sz w:val="21"/>
                <w:szCs w:val="21"/>
                <w:lang w:val="en-US" w:eastAsia="zh-CN"/>
              </w:rPr>
              <w:t>号，沧州市</w:t>
            </w:r>
            <w:r>
              <w:rPr>
                <w:rFonts w:hint="eastAsia" w:ascii="Times New Roman" w:hAnsi="Times New Roman" w:eastAsia="宋体" w:cs="Times New Roman"/>
                <w:sz w:val="21"/>
                <w:szCs w:val="21"/>
                <w:lang w:val="en-US" w:eastAsia="zh-CN"/>
              </w:rPr>
              <w:t>生态环境局</w:t>
            </w:r>
            <w:r>
              <w:rPr>
                <w:rFonts w:hint="default" w:ascii="Times New Roman" w:hAnsi="Times New Roman" w:eastAsia="宋体" w:cs="Times New Roman"/>
                <w:sz w:val="21"/>
                <w:szCs w:val="21"/>
                <w:lang w:val="en-US" w:eastAsia="zh-CN"/>
              </w:rPr>
              <w:t>关于印发</w:t>
            </w:r>
            <w:r>
              <w:rPr>
                <w:rFonts w:hint="eastAsia" w:ascii="Times New Roman" w:hAnsi="Times New Roman" w:eastAsia="宋体" w:cs="Times New Roman"/>
                <w:sz w:val="21"/>
                <w:szCs w:val="21"/>
                <w:lang w:val="en-US" w:eastAsia="zh-CN"/>
              </w:rPr>
              <w:t>《关于工业炉窑治理的专项实施方案》的通知中规定的污染物浓度限值要求</w:t>
            </w:r>
            <w:r>
              <w:rPr>
                <w:rFonts w:hint="default" w:ascii="Times New Roman" w:hAnsi="Times New Roman" w:eastAsia="宋体" w:cs="Times New Roman"/>
                <w:sz w:val="21"/>
                <w:szCs w:val="21"/>
                <w:lang w:val="en-US" w:eastAsia="zh-CN"/>
              </w:rPr>
              <w:t>；非甲烷总烃执行《工业企业挥发性有机物排放控制标准》（DB 13/2322-2016）表1表面涂装业标准限值</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喷塑粉</w:t>
            </w:r>
            <w:r>
              <w:rPr>
                <w:rFonts w:hint="default" w:ascii="Times New Roman" w:hAnsi="Times New Roman" w:eastAsia="宋体" w:cs="Times New Roman"/>
                <w:sz w:val="21"/>
                <w:szCs w:val="21"/>
                <w:lang w:val="en-US" w:eastAsia="zh-CN"/>
              </w:rPr>
              <w:t>工序颗粒物执行《大气污染物综合排放标准》（GB 16297-1996）表2（染料尘）二级标准限值</w:t>
            </w:r>
            <w:r>
              <w:rPr>
                <w:rFonts w:hint="eastAsia" w:ascii="Times New Roman" w:hAnsi="Times New Roman" w:eastAsia="宋体" w:cs="Times New Roman"/>
                <w:sz w:val="21"/>
                <w:szCs w:val="21"/>
                <w:lang w:val="en-US" w:eastAsia="zh-CN"/>
              </w:rPr>
              <w:t>；其他</w:t>
            </w:r>
            <w:r>
              <w:rPr>
                <w:rFonts w:hint="default" w:ascii="Times New Roman" w:hAnsi="Times New Roman" w:eastAsia="宋体" w:cs="Times New Roman"/>
                <w:sz w:val="21"/>
                <w:szCs w:val="21"/>
                <w:lang w:val="en-US" w:eastAsia="zh-CN"/>
              </w:rPr>
              <w:t>工序颗粒物执行《大气污染物综合排放标准》（GB 16297-1996）表2</w:t>
            </w:r>
            <w:r>
              <w:rPr>
                <w:rFonts w:hint="eastAsia" w:ascii="Times New Roman" w:hAnsi="Times New Roman" w:eastAsia="宋体" w:cs="Times New Roman"/>
                <w:sz w:val="21"/>
                <w:szCs w:val="21"/>
                <w:lang w:val="en-US" w:eastAsia="zh-CN"/>
              </w:rPr>
              <w:t>中其他</w:t>
            </w:r>
            <w:r>
              <w:rPr>
                <w:rFonts w:hint="default" w:ascii="Times New Roman" w:hAnsi="Times New Roman" w:eastAsia="宋体" w:cs="Times New Roman"/>
                <w:sz w:val="21"/>
                <w:szCs w:val="21"/>
                <w:lang w:val="en-US" w:eastAsia="zh-CN"/>
              </w:rPr>
              <w:t>二级标准限值</w:t>
            </w:r>
            <w:r>
              <w:rPr>
                <w:rFonts w:hint="eastAsia" w:ascii="Times New Roman" w:hAnsi="Times New Roman" w:eastAsia="宋体" w:cs="Times New Roman"/>
                <w:sz w:val="21"/>
                <w:szCs w:val="21"/>
                <w:lang w:val="en-US" w:eastAsia="zh-CN"/>
              </w:rPr>
              <w:t>。</w:t>
            </w:r>
          </w:p>
        </w:tc>
      </w:tr>
    </w:tbl>
    <w:p>
      <w:pPr>
        <w:rPr>
          <w:rFonts w:hint="eastAsia"/>
          <w:lang w:eastAsia="zh-CN"/>
        </w:rPr>
      </w:pPr>
    </w:p>
    <w:p>
      <w:pPr>
        <w:pStyle w:val="7"/>
        <w:jc w:val="center"/>
        <w:rPr>
          <w:rFonts w:hint="default" w:ascii="Times New Roman" w:hAnsi="Times New Roman" w:eastAsia="宋体" w:cs="Times New Roman"/>
          <w:b w:val="0"/>
          <w:bCs w:val="0"/>
          <w:color w:val="auto"/>
          <w:highlight w:val="none"/>
        </w:rPr>
      </w:pPr>
      <w:r>
        <w:rPr>
          <w:rFonts w:hint="default" w:ascii="Times New Roman" w:hAnsi="Times New Roman" w:eastAsia="宋体" w:cs="Times New Roman"/>
          <w:b w:val="0"/>
          <w:bCs w:val="0"/>
          <w:color w:val="auto"/>
          <w:highlight w:val="none"/>
        </w:rPr>
        <w:t>表7-</w:t>
      </w:r>
      <w:r>
        <w:rPr>
          <w:rFonts w:hint="default" w:ascii="Times New Roman" w:hAnsi="Times New Roman" w:cs="Times New Roman"/>
          <w:b w:val="0"/>
          <w:bCs w:val="0"/>
          <w:color w:val="auto"/>
          <w:highlight w:val="none"/>
          <w:lang w:val="en-US" w:eastAsia="zh-CN"/>
        </w:rPr>
        <w:t>2</w:t>
      </w:r>
      <w:r>
        <w:rPr>
          <w:rFonts w:hint="default" w:ascii="Times New Roman" w:hAnsi="Times New Roman" w:eastAsia="宋体" w:cs="Times New Roman"/>
          <w:b w:val="0"/>
          <w:bCs w:val="0"/>
          <w:color w:val="auto"/>
          <w:highlight w:val="none"/>
        </w:rPr>
        <w:t xml:space="preserve"> </w:t>
      </w:r>
      <w:r>
        <w:rPr>
          <w:rFonts w:hint="default" w:ascii="Times New Roman" w:hAnsi="Times New Roman" w:eastAsia="宋体" w:cs="Times New Roman"/>
          <w:b w:val="0"/>
          <w:bCs w:val="0"/>
          <w:color w:val="auto"/>
          <w:highlight w:val="none"/>
          <w:lang w:eastAsia="zh-CN"/>
        </w:rPr>
        <w:t>厂界</w:t>
      </w:r>
      <w:r>
        <w:rPr>
          <w:rFonts w:hint="default" w:ascii="Times New Roman" w:hAnsi="Times New Roman" w:eastAsia="宋体" w:cs="Times New Roman"/>
          <w:b w:val="0"/>
          <w:bCs w:val="0"/>
          <w:color w:val="auto"/>
          <w:highlight w:val="none"/>
        </w:rPr>
        <w:t>无组织废气检测结果（单位：mg/m</w:t>
      </w:r>
      <w:r>
        <w:rPr>
          <w:rFonts w:hint="default" w:ascii="Times New Roman" w:hAnsi="Times New Roman" w:eastAsia="宋体" w:cs="Times New Roman"/>
          <w:b w:val="0"/>
          <w:bCs w:val="0"/>
          <w:color w:val="auto"/>
          <w:highlight w:val="none"/>
          <w:vertAlign w:val="superscript"/>
        </w:rPr>
        <w:t>3</w:t>
      </w:r>
      <w:r>
        <w:rPr>
          <w:rFonts w:hint="default" w:ascii="Times New Roman" w:hAnsi="Times New Roman" w:eastAsia="宋体" w:cs="Times New Roman"/>
          <w:b w:val="0"/>
          <w:bCs w:val="0"/>
          <w:color w:val="auto"/>
          <w:highlight w:val="none"/>
        </w:rPr>
        <w:t>）</w:t>
      </w:r>
      <w:bookmarkEnd w:id="104"/>
    </w:p>
    <w:tbl>
      <w:tblPr>
        <w:tblStyle w:val="22"/>
        <w:tblW w:w="9263"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26"/>
        <w:gridCol w:w="1914"/>
        <w:gridCol w:w="1325"/>
        <w:gridCol w:w="1325"/>
        <w:gridCol w:w="1325"/>
        <w:gridCol w:w="1043"/>
        <w:gridCol w:w="11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3140" w:type="dxa"/>
            <w:gridSpan w:val="2"/>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Cs/>
                <w:spacing w:val="0"/>
                <w:sz w:val="21"/>
                <w:szCs w:val="21"/>
              </w:rPr>
            </w:pPr>
            <w:bookmarkStart w:id="105" w:name="_Toc5926"/>
            <w:r>
              <w:rPr>
                <w:rFonts w:hint="default" w:ascii="Times New Roman" w:hAnsi="Times New Roman" w:eastAsia="宋体" w:cs="Times New Roman"/>
                <w:spacing w:val="0"/>
                <w:sz w:val="21"/>
                <w:szCs w:val="21"/>
              </w:rPr>
              <w:t>监测时间、点位及项目</w:t>
            </w:r>
          </w:p>
        </w:tc>
        <w:tc>
          <w:tcPr>
            <w:tcW w:w="132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lang w:val="en-US" w:eastAsia="zh-CN"/>
              </w:rPr>
              <w:t>第一次</w:t>
            </w:r>
          </w:p>
        </w:tc>
        <w:tc>
          <w:tcPr>
            <w:tcW w:w="132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lang w:val="en-US" w:eastAsia="zh-CN"/>
              </w:rPr>
              <w:t>第二次</w:t>
            </w:r>
          </w:p>
        </w:tc>
        <w:tc>
          <w:tcPr>
            <w:tcW w:w="132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第三次</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标准限值</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上</w:t>
            </w:r>
            <w:r>
              <w:rPr>
                <w:rFonts w:hint="default" w:ascii="Times New Roman" w:hAnsi="Times New Roman" w:eastAsia="宋体" w:cs="Times New Roman"/>
                <w:sz w:val="21"/>
                <w:szCs w:val="21"/>
              </w:rPr>
              <w:t>风向1#</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12.19</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0.273</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0.363</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0.285</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0.59</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0.62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0.62</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下风向2#</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12.19</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0.339</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0.325</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0.354</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0.68</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0.71</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0.70</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下风向3#</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12.19</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0.330</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0.357</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0.345</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0.72</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下风向4#</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12.19</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0.364</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0.336</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0.327</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0.70</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0.70</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上</w:t>
            </w:r>
            <w:r>
              <w:rPr>
                <w:rFonts w:hint="default" w:ascii="Times New Roman" w:hAnsi="Times New Roman" w:eastAsia="宋体" w:cs="Times New Roman"/>
                <w:sz w:val="21"/>
                <w:szCs w:val="21"/>
              </w:rPr>
              <w:t>风向1#</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12.20</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0.265</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0.288</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0.278</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0.62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0.62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0.64</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下风向2#</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12.20</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0.327</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0.352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0.340</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0.74</w:t>
            </w:r>
          </w:p>
        </w:tc>
        <w:tc>
          <w:tcPr>
            <w:tcW w:w="1325" w:type="dxa"/>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0.74</w:t>
            </w:r>
          </w:p>
        </w:tc>
        <w:tc>
          <w:tcPr>
            <w:tcW w:w="1325" w:type="dxa"/>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0.74</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下风向3#</w:t>
            </w:r>
          </w:p>
          <w:p>
            <w:pPr>
              <w:snapToGrid w:val="0"/>
              <w:spacing w:line="260" w:lineRule="exact"/>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12.20</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0.359</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0.332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0.337</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0.74</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0.73</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0.72</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restart"/>
            <w:vAlign w:val="center"/>
          </w:tcPr>
          <w:p>
            <w:pPr>
              <w:snapToGrid w:val="0"/>
              <w:spacing w:line="260" w:lineRule="exac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下风向4#</w:t>
            </w:r>
          </w:p>
          <w:p>
            <w:pPr>
              <w:snapToGrid w:val="0"/>
              <w:spacing w:line="260" w:lineRule="exact"/>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lang w:eastAsia="zh-CN"/>
              </w:rPr>
              <w:t>2019.</w:t>
            </w:r>
            <w:r>
              <w:rPr>
                <w:rFonts w:hint="default" w:ascii="Times New Roman" w:hAnsi="Times New Roman" w:eastAsia="宋体" w:cs="Times New Roman"/>
                <w:sz w:val="21"/>
                <w:szCs w:val="21"/>
                <w:lang w:val="en-US" w:eastAsia="zh-CN"/>
              </w:rPr>
              <w:t>12</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20</w:t>
            </w: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颗粒物</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0.347</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0.322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0.355</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1.0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914"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非甲烷总烃(以碳计)</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0.74</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0.72</w:t>
            </w:r>
          </w:p>
        </w:tc>
        <w:tc>
          <w:tcPr>
            <w:tcW w:w="1325"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0.71</w:t>
            </w:r>
          </w:p>
        </w:tc>
        <w:tc>
          <w:tcPr>
            <w:tcW w:w="1043"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0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0" w:hRule="atLeast"/>
        </w:trPr>
        <w:tc>
          <w:tcPr>
            <w:tcW w:w="122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备注</w:t>
            </w:r>
          </w:p>
        </w:tc>
        <w:tc>
          <w:tcPr>
            <w:tcW w:w="8037" w:type="dxa"/>
            <w:gridSpan w:val="6"/>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both"/>
              <w:textAlignment w:val="auto"/>
              <w:outlineLvl w:val="9"/>
              <w:rPr>
                <w:rFonts w:hint="default" w:ascii="Times New Roman" w:hAnsi="Times New Roman" w:eastAsia="宋体" w:cs="Times New Roman"/>
                <w:w w:val="100"/>
                <w:sz w:val="21"/>
                <w:szCs w:val="21"/>
                <w:lang w:val="en-US" w:eastAsia="zh-CN"/>
              </w:rPr>
            </w:pPr>
            <w:r>
              <w:rPr>
                <w:rFonts w:hint="default" w:ascii="Times New Roman" w:hAnsi="Times New Roman" w:eastAsia="宋体" w:cs="Times New Roman"/>
                <w:w w:val="100"/>
                <w:sz w:val="21"/>
                <w:szCs w:val="21"/>
                <w:lang w:val="en-US" w:eastAsia="zh-CN"/>
              </w:rPr>
              <w:t>非甲烷总烃执行</w:t>
            </w:r>
            <w:r>
              <w:rPr>
                <w:rFonts w:hint="default" w:ascii="Times New Roman" w:hAnsi="Times New Roman" w:eastAsia="宋体" w:cs="Times New Roman"/>
                <w:w w:val="100"/>
                <w:sz w:val="21"/>
                <w:szCs w:val="21"/>
                <w:lang w:eastAsia="zh-CN"/>
              </w:rPr>
              <w:t>《工业企业挥发性有机物排放控制标准》（</w:t>
            </w:r>
            <w:r>
              <w:rPr>
                <w:rFonts w:hint="default" w:ascii="Times New Roman" w:hAnsi="Times New Roman" w:eastAsia="宋体" w:cs="Times New Roman"/>
                <w:w w:val="100"/>
                <w:sz w:val="21"/>
                <w:szCs w:val="21"/>
                <w:lang w:val="en-US" w:eastAsia="zh-CN"/>
              </w:rPr>
              <w:t>DB 13/2322-2016）表2中企业边界大气污染物浓度限值要求；颗粒物执行《大气污染物综合排放标准》（GB16297-1996）表2无组织排放监控浓度限值要求</w:t>
            </w:r>
          </w:p>
        </w:tc>
      </w:tr>
    </w:tbl>
    <w:p>
      <w:pPr>
        <w:pStyle w:val="7"/>
        <w:jc w:val="center"/>
        <w:rPr>
          <w:rFonts w:hint="default" w:ascii="Times New Roman" w:hAnsi="Times New Roman" w:cs="Times New Roman"/>
          <w:b w:val="0"/>
          <w:bCs w:val="0"/>
          <w:color w:val="auto"/>
          <w:highlight w:val="none"/>
          <w:lang w:val="en-US" w:eastAsia="zh-CN"/>
        </w:rPr>
      </w:pPr>
      <w:r>
        <w:rPr>
          <w:rFonts w:hint="default" w:ascii="Times New Roman" w:hAnsi="Times New Roman" w:eastAsia="宋体" w:cs="Times New Roman"/>
          <w:b w:val="0"/>
          <w:bCs w:val="0"/>
          <w:color w:val="auto"/>
          <w:highlight w:val="none"/>
        </w:rPr>
        <w:t>表</w:t>
      </w:r>
      <w:r>
        <w:rPr>
          <w:rFonts w:hint="default" w:ascii="Times New Roman" w:hAnsi="Times New Roman" w:cs="Times New Roman"/>
          <w:b w:val="0"/>
          <w:bCs w:val="0"/>
          <w:color w:val="auto"/>
          <w:highlight w:val="none"/>
          <w:lang w:val="en-US" w:eastAsia="zh-CN"/>
        </w:rPr>
        <w:t>7</w:t>
      </w:r>
      <w:r>
        <w:rPr>
          <w:rFonts w:hint="default" w:ascii="Times New Roman" w:hAnsi="Times New Roman" w:eastAsia="宋体" w:cs="Times New Roman"/>
          <w:b w:val="0"/>
          <w:bCs w:val="0"/>
          <w:color w:val="auto"/>
          <w:highlight w:val="none"/>
        </w:rPr>
        <w:t>-</w:t>
      </w:r>
      <w:r>
        <w:rPr>
          <w:rFonts w:hint="default" w:ascii="Times New Roman" w:hAnsi="Times New Roman" w:eastAsia="宋体" w:cs="Times New Roman"/>
          <w:b w:val="0"/>
          <w:bCs w:val="0"/>
          <w:color w:val="auto"/>
          <w:highlight w:val="none"/>
          <w:lang w:val="en-US" w:eastAsia="zh-CN"/>
        </w:rPr>
        <w:t>3</w:t>
      </w:r>
      <w:r>
        <w:rPr>
          <w:rFonts w:hint="default" w:ascii="Times New Roman" w:hAnsi="Times New Roman" w:eastAsia="宋体" w:cs="Times New Roman"/>
          <w:b w:val="0"/>
          <w:bCs w:val="0"/>
          <w:color w:val="auto"/>
          <w:highlight w:val="none"/>
        </w:rPr>
        <w:t xml:space="preserve"> </w:t>
      </w:r>
      <w:r>
        <w:rPr>
          <w:rFonts w:hint="default" w:ascii="Times New Roman" w:hAnsi="Times New Roman" w:eastAsia="宋体" w:cs="Times New Roman"/>
          <w:b w:val="0"/>
          <w:bCs w:val="0"/>
          <w:color w:val="auto"/>
          <w:highlight w:val="none"/>
          <w:lang w:eastAsia="zh-CN"/>
        </w:rPr>
        <w:t>车间无组织废气</w:t>
      </w:r>
      <w:r>
        <w:rPr>
          <w:rFonts w:hint="default" w:ascii="Times New Roman" w:hAnsi="Times New Roman" w:eastAsia="宋体" w:cs="Times New Roman"/>
          <w:b w:val="0"/>
          <w:bCs w:val="0"/>
          <w:color w:val="auto"/>
          <w:highlight w:val="none"/>
        </w:rPr>
        <w:t>监测结果（单位：</w:t>
      </w:r>
      <w:r>
        <w:rPr>
          <w:rFonts w:hint="default" w:ascii="Times New Roman" w:hAnsi="Times New Roman" w:eastAsia="宋体" w:cs="Times New Roman"/>
          <w:b w:val="0"/>
          <w:bCs w:val="0"/>
          <w:color w:val="auto"/>
          <w:highlight w:val="none"/>
          <w:lang w:val="en-US" w:eastAsia="zh-CN"/>
        </w:rPr>
        <w:t>mg/m</w:t>
      </w:r>
      <w:r>
        <w:rPr>
          <w:rFonts w:hint="default" w:ascii="Times New Roman" w:hAnsi="Times New Roman" w:eastAsia="宋体" w:cs="Times New Roman"/>
          <w:b w:val="0"/>
          <w:bCs w:val="0"/>
          <w:color w:val="auto"/>
          <w:highlight w:val="none"/>
          <w:vertAlign w:val="superscript"/>
          <w:lang w:val="en-US" w:eastAsia="zh-CN"/>
        </w:rPr>
        <w:t>3</w:t>
      </w:r>
      <w:r>
        <w:rPr>
          <w:rFonts w:hint="default" w:ascii="Times New Roman" w:hAnsi="Times New Roman" w:cs="Times New Roman"/>
          <w:b w:val="0"/>
          <w:bCs w:val="0"/>
          <w:color w:val="auto"/>
          <w:highlight w:val="none"/>
          <w:lang w:val="en-US" w:eastAsia="zh-CN"/>
        </w:rPr>
        <w:t>）</w:t>
      </w:r>
      <w:bookmarkEnd w:id="105"/>
    </w:p>
    <w:tbl>
      <w:tblPr>
        <w:tblStyle w:val="22"/>
        <w:tblW w:w="91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970"/>
        <w:gridCol w:w="906"/>
        <w:gridCol w:w="1209"/>
        <w:gridCol w:w="1209"/>
        <w:gridCol w:w="1209"/>
        <w:gridCol w:w="1403"/>
        <w:gridCol w:w="12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80" w:hRule="atLeast"/>
        </w:trPr>
        <w:tc>
          <w:tcPr>
            <w:tcW w:w="2876" w:type="dxa"/>
            <w:gridSpan w:val="2"/>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检</w:t>
            </w:r>
            <w:r>
              <w:rPr>
                <w:rFonts w:hint="default" w:ascii="Times New Roman" w:hAnsi="Times New Roman" w:eastAsia="宋体" w:cs="Times New Roman"/>
                <w:b w:val="0"/>
                <w:bCs w:val="0"/>
                <w:color w:val="auto"/>
                <w:sz w:val="21"/>
                <w:szCs w:val="21"/>
                <w:lang w:val="en-US" w:eastAsia="zh-CN"/>
              </w:rPr>
              <w:t>测时间、点位及项目</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lang w:val="en-US" w:eastAsia="zh-CN"/>
              </w:rPr>
            </w:pPr>
            <w:r>
              <w:rPr>
                <w:rFonts w:hint="default" w:ascii="Times New Roman" w:hAnsi="Times New Roman" w:cs="Times New Roman" w:eastAsiaTheme="minorEastAsia"/>
                <w:color w:val="auto"/>
                <w:spacing w:val="0"/>
                <w:sz w:val="21"/>
                <w:szCs w:val="21"/>
              </w:rPr>
              <w:t>第一次</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lang w:val="en-US" w:eastAsia="zh-CN"/>
              </w:rPr>
            </w:pPr>
            <w:r>
              <w:rPr>
                <w:rFonts w:hint="default" w:ascii="Times New Roman" w:hAnsi="Times New Roman" w:cs="Times New Roman" w:eastAsiaTheme="minorEastAsia"/>
                <w:color w:val="auto"/>
                <w:spacing w:val="0"/>
                <w:sz w:val="21"/>
                <w:szCs w:val="21"/>
              </w:rPr>
              <w:t>第二次</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lang w:val="en-US" w:eastAsia="zh-CN"/>
              </w:rPr>
            </w:pPr>
            <w:r>
              <w:rPr>
                <w:rFonts w:hint="default" w:ascii="Times New Roman" w:hAnsi="Times New Roman" w:cs="Times New Roman" w:eastAsiaTheme="minorEastAsia"/>
                <w:color w:val="auto"/>
                <w:spacing w:val="0"/>
                <w:sz w:val="21"/>
                <w:szCs w:val="21"/>
              </w:rPr>
              <w:t>第三次</w:t>
            </w:r>
          </w:p>
        </w:tc>
        <w:tc>
          <w:tcPr>
            <w:tcW w:w="140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标准限值</w:t>
            </w:r>
          </w:p>
        </w:tc>
        <w:tc>
          <w:tcPr>
            <w:tcW w:w="125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80" w:hRule="atLeast"/>
        </w:trPr>
        <w:tc>
          <w:tcPr>
            <w:tcW w:w="197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color w:val="auto"/>
                <w:sz w:val="21"/>
                <w:szCs w:val="21"/>
                <w:lang w:val="en-US" w:eastAsia="zh-CN"/>
              </w:rPr>
              <w:t>非甲烷总烃（以碳计）</w:t>
            </w:r>
            <w:r>
              <w:rPr>
                <w:rFonts w:hint="default" w:ascii="Times New Roman" w:hAnsi="Times New Roman" w:eastAsia="宋体" w:cs="Times New Roman"/>
                <w:spacing w:val="0"/>
                <w:sz w:val="21"/>
                <w:szCs w:val="21"/>
                <w:lang w:val="en-US" w:eastAsia="zh-CN"/>
              </w:rPr>
              <w:t>2019.1</w:t>
            </w:r>
            <w:r>
              <w:rPr>
                <w:rFonts w:hint="eastAsia" w:ascii="Times New Roman" w:hAnsi="Times New Roman" w:eastAsia="宋体" w:cs="Times New Roman"/>
                <w:spacing w:val="0"/>
                <w:sz w:val="21"/>
                <w:szCs w:val="21"/>
                <w:lang w:val="en-US" w:eastAsia="zh-CN"/>
              </w:rPr>
              <w:t>2.19</w:t>
            </w:r>
          </w:p>
        </w:tc>
        <w:tc>
          <w:tcPr>
            <w:tcW w:w="90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车间</w:t>
            </w:r>
            <w:r>
              <w:rPr>
                <w:rFonts w:hint="default" w:ascii="Times New Roman" w:hAnsi="Times New Roman" w:eastAsia="宋体" w:cs="Times New Roman"/>
                <w:spacing w:val="0"/>
                <w:sz w:val="21"/>
                <w:szCs w:val="21"/>
                <w:lang w:val="en-US" w:eastAsia="zh-CN"/>
              </w:rPr>
              <w:t>1#</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1.02</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1.01</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eastAsia" w:ascii="Times New Roman" w:hAnsi="Times New Roman" w:eastAsia="宋体" w:cs="Times New Roman"/>
                <w:spacing w:val="0"/>
                <w:sz w:val="21"/>
                <w:szCs w:val="21"/>
                <w:lang w:val="en-US" w:eastAsia="zh-CN"/>
              </w:rPr>
              <w:t>1.02</w:t>
            </w:r>
          </w:p>
        </w:tc>
        <w:tc>
          <w:tcPr>
            <w:tcW w:w="1403"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4.0</w:t>
            </w:r>
          </w:p>
        </w:tc>
        <w:tc>
          <w:tcPr>
            <w:tcW w:w="125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80" w:hRule="atLeast"/>
        </w:trPr>
        <w:tc>
          <w:tcPr>
            <w:tcW w:w="197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color w:val="auto"/>
                <w:sz w:val="21"/>
                <w:szCs w:val="21"/>
                <w:lang w:val="en-US" w:eastAsia="zh-CN"/>
              </w:rPr>
              <w:t>非甲烷总烃（以碳计）</w:t>
            </w:r>
            <w:r>
              <w:rPr>
                <w:rFonts w:hint="default" w:ascii="Times New Roman" w:hAnsi="Times New Roman" w:eastAsia="宋体" w:cs="Times New Roman"/>
                <w:spacing w:val="0"/>
                <w:sz w:val="21"/>
                <w:szCs w:val="21"/>
                <w:lang w:val="en-US" w:eastAsia="zh-CN"/>
              </w:rPr>
              <w:t>2019.1</w:t>
            </w:r>
            <w:r>
              <w:rPr>
                <w:rFonts w:hint="eastAsia" w:ascii="Times New Roman" w:hAnsi="Times New Roman" w:eastAsia="宋体" w:cs="Times New Roman"/>
                <w:spacing w:val="0"/>
                <w:sz w:val="21"/>
                <w:szCs w:val="21"/>
                <w:lang w:val="en-US" w:eastAsia="zh-CN"/>
              </w:rPr>
              <w:t>2.20</w:t>
            </w:r>
          </w:p>
        </w:tc>
        <w:tc>
          <w:tcPr>
            <w:tcW w:w="90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车间</w:t>
            </w:r>
            <w:r>
              <w:rPr>
                <w:rFonts w:hint="default" w:ascii="Times New Roman" w:hAnsi="Times New Roman" w:eastAsia="宋体" w:cs="Times New Roman"/>
                <w:spacing w:val="0"/>
                <w:sz w:val="21"/>
                <w:szCs w:val="21"/>
                <w:lang w:val="en-US" w:eastAsia="zh-CN"/>
              </w:rPr>
              <w:t>1#</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1.08</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1.02</w:t>
            </w:r>
          </w:p>
        </w:tc>
        <w:tc>
          <w:tcPr>
            <w:tcW w:w="120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eastAsia" w:ascii="Times New Roman" w:hAnsi="Times New Roman" w:eastAsia="宋体" w:cs="Times New Roman"/>
                <w:spacing w:val="0"/>
                <w:sz w:val="21"/>
                <w:szCs w:val="21"/>
                <w:lang w:val="en-US" w:eastAsia="zh-CN"/>
              </w:rPr>
              <w:t>1.03</w:t>
            </w:r>
          </w:p>
        </w:tc>
        <w:tc>
          <w:tcPr>
            <w:tcW w:w="1403"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p>
        </w:tc>
        <w:tc>
          <w:tcPr>
            <w:tcW w:w="125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80" w:hRule="atLeast"/>
        </w:trPr>
        <w:tc>
          <w:tcPr>
            <w:tcW w:w="197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备注</w:t>
            </w:r>
          </w:p>
        </w:tc>
        <w:tc>
          <w:tcPr>
            <w:tcW w:w="7186" w:type="dxa"/>
            <w:gridSpan w:val="6"/>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left"/>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执行《工业企业挥发性有机物排放控制标准》（DB 13/2322-2016）表3生产车间或生产设备边界大气污染物浓度限值</w:t>
            </w:r>
          </w:p>
        </w:tc>
      </w:tr>
    </w:tbl>
    <w:p>
      <w:pPr>
        <w:pStyle w:val="7"/>
        <w:rPr>
          <w:rFonts w:hint="default" w:ascii="Times New Roman" w:hAnsi="Times New Roman" w:eastAsia="宋体" w:cs="Times New Roman"/>
          <w:color w:val="auto"/>
          <w:highlight w:val="none"/>
        </w:rPr>
      </w:pPr>
      <w:bookmarkStart w:id="106" w:name="_Toc19965"/>
    </w:p>
    <w:p>
      <w:pPr>
        <w:pStyle w:val="7"/>
        <w:rPr>
          <w:rFonts w:hint="default" w:ascii="Times New Roman" w:hAnsi="Times New Roman" w:cs="Times New Roman"/>
          <w:color w:val="auto"/>
        </w:rPr>
      </w:pPr>
      <w:bookmarkStart w:id="107" w:name="_Toc1513"/>
      <w:bookmarkStart w:id="108" w:name="_Toc18616"/>
      <w:r>
        <w:rPr>
          <w:rFonts w:hint="default" w:ascii="Times New Roman" w:hAnsi="Times New Roman" w:cs="Times New Roman"/>
          <w:color w:val="auto"/>
        </w:rPr>
        <w:t xml:space="preserve">7.1.2 </w:t>
      </w:r>
      <w:r>
        <w:rPr>
          <w:rFonts w:hint="default" w:ascii="Times New Roman" w:hAnsi="Times New Roman" w:cs="Times New Roman"/>
          <w:color w:val="auto"/>
          <w:lang w:eastAsia="zh-CN"/>
        </w:rPr>
        <w:t>废水</w:t>
      </w:r>
      <w:r>
        <w:rPr>
          <w:rFonts w:hint="default" w:ascii="Times New Roman" w:hAnsi="Times New Roman" w:cs="Times New Roman"/>
          <w:color w:val="auto"/>
        </w:rPr>
        <w:t>检测结果</w:t>
      </w:r>
      <w:bookmarkEnd w:id="107"/>
      <w:bookmarkEnd w:id="108"/>
    </w:p>
    <w:p>
      <w:pPr>
        <w:jc w:val="center"/>
        <w:rPr>
          <w:rFonts w:hint="default"/>
        </w:rPr>
      </w:pPr>
      <w:r>
        <w:rPr>
          <w:rFonts w:hint="default" w:ascii="Times New Roman" w:hAnsi="Times New Roman" w:cs="Times New Roman"/>
          <w:b w:val="0"/>
          <w:bCs/>
          <w:color w:val="auto"/>
          <w:sz w:val="24"/>
          <w:szCs w:val="24"/>
        </w:rPr>
        <w:t>表 7-</w:t>
      </w:r>
      <w:r>
        <w:rPr>
          <w:rFonts w:hint="default" w:ascii="Times New Roman" w:hAnsi="Times New Roman" w:cs="Times New Roman"/>
          <w:b w:val="0"/>
          <w:bCs/>
          <w:color w:val="auto"/>
          <w:sz w:val="24"/>
          <w:szCs w:val="24"/>
          <w:lang w:val="en-US" w:eastAsia="zh-CN"/>
        </w:rPr>
        <w:t>4</w:t>
      </w:r>
      <w:r>
        <w:rPr>
          <w:rFonts w:hint="default" w:ascii="Times New Roman" w:hAnsi="Times New Roman" w:cs="Times New Roman"/>
          <w:b w:val="0"/>
          <w:bCs/>
          <w:color w:val="auto"/>
          <w:sz w:val="24"/>
          <w:szCs w:val="24"/>
        </w:rPr>
        <w:t xml:space="preserve"> </w:t>
      </w:r>
      <w:r>
        <w:rPr>
          <w:rFonts w:hint="default" w:ascii="Times New Roman" w:hAnsi="Times New Roman" w:cs="Times New Roman"/>
          <w:b w:val="0"/>
          <w:bCs/>
          <w:color w:val="auto"/>
          <w:sz w:val="24"/>
          <w:szCs w:val="24"/>
          <w:lang w:eastAsia="zh-CN"/>
        </w:rPr>
        <w:t>废水</w:t>
      </w:r>
      <w:r>
        <w:rPr>
          <w:rFonts w:hint="default" w:ascii="Times New Roman" w:hAnsi="Times New Roman" w:cs="Times New Roman"/>
          <w:b w:val="0"/>
          <w:bCs/>
          <w:color w:val="auto"/>
          <w:sz w:val="24"/>
          <w:szCs w:val="24"/>
        </w:rPr>
        <w:t>检测结果</w:t>
      </w:r>
    </w:p>
    <w:tbl>
      <w:tblPr>
        <w:tblStyle w:val="22"/>
        <w:tblpPr w:leftFromText="181" w:rightFromText="181" w:vertAnchor="text" w:horzAnchor="page" w:tblpXSpec="center" w:tblpY="1"/>
        <w:tblW w:w="91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25"/>
        <w:gridCol w:w="1116"/>
        <w:gridCol w:w="755"/>
        <w:gridCol w:w="860"/>
        <w:gridCol w:w="861"/>
        <w:gridCol w:w="860"/>
        <w:gridCol w:w="861"/>
        <w:gridCol w:w="860"/>
        <w:gridCol w:w="952"/>
        <w:gridCol w:w="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lang w:eastAsia="zh-CN"/>
              </w:rPr>
              <w:t>监测时间及点位</w:t>
            </w:r>
          </w:p>
        </w:tc>
        <w:tc>
          <w:tcPr>
            <w:tcW w:w="1116"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lang w:eastAsia="zh-CN"/>
              </w:rPr>
              <w:t>监</w:t>
            </w:r>
            <w:r>
              <w:rPr>
                <w:rFonts w:hint="default" w:ascii="Times New Roman" w:hAnsi="Times New Roman" w:cs="Times New Roman"/>
                <w:b w:val="0"/>
                <w:bCs/>
                <w:color w:val="auto"/>
                <w:spacing w:val="0"/>
                <w:sz w:val="21"/>
                <w:szCs w:val="21"/>
              </w:rPr>
              <w:t>测</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rPr>
              <w:t>项目</w:t>
            </w:r>
          </w:p>
        </w:tc>
        <w:tc>
          <w:tcPr>
            <w:tcW w:w="75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rPr>
              <w:t>单位</w:t>
            </w:r>
          </w:p>
        </w:tc>
        <w:tc>
          <w:tcPr>
            <w:tcW w:w="4302" w:type="dxa"/>
            <w:gridSpan w:val="5"/>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lang w:eastAsia="zh-CN"/>
              </w:rPr>
            </w:pPr>
            <w:r>
              <w:rPr>
                <w:rFonts w:hint="default" w:ascii="Times New Roman" w:hAnsi="Times New Roman" w:cs="Times New Roman"/>
                <w:b w:val="0"/>
                <w:bCs/>
                <w:color w:val="auto"/>
                <w:spacing w:val="0"/>
                <w:sz w:val="21"/>
                <w:szCs w:val="21"/>
                <w:lang w:eastAsia="zh-CN"/>
              </w:rPr>
              <w:t>监测结果</w:t>
            </w:r>
          </w:p>
        </w:tc>
        <w:tc>
          <w:tcPr>
            <w:tcW w:w="952"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lang w:eastAsia="zh-CN"/>
              </w:rPr>
            </w:pPr>
            <w:r>
              <w:rPr>
                <w:rFonts w:hint="default" w:ascii="Times New Roman" w:hAnsi="Times New Roman" w:cs="Times New Roman"/>
                <w:b w:val="0"/>
                <w:bCs/>
                <w:color w:val="auto"/>
                <w:spacing w:val="0"/>
                <w:sz w:val="21"/>
                <w:szCs w:val="21"/>
                <w:lang w:eastAsia="zh-CN"/>
              </w:rPr>
              <w:t>标准</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lang w:eastAsia="zh-CN"/>
              </w:rPr>
              <w:t>限值</w:t>
            </w:r>
          </w:p>
        </w:tc>
        <w:tc>
          <w:tcPr>
            <w:tcW w:w="889"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rPr>
              <w:t>达标</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rPr>
            </w:pPr>
            <w:r>
              <w:rPr>
                <w:rFonts w:hint="default" w:ascii="Times New Roman" w:hAnsi="Times New Roman" w:cs="Times New Roman"/>
                <w:b w:val="0"/>
                <w:bCs/>
                <w:color w:val="auto"/>
                <w:spacing w:val="0"/>
                <w:sz w:val="21"/>
                <w:szCs w:val="21"/>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p>
        </w:tc>
        <w:tc>
          <w:tcPr>
            <w:tcW w:w="1116"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p>
        </w:tc>
        <w:tc>
          <w:tcPr>
            <w:tcW w:w="75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r>
              <w:rPr>
                <w:rFonts w:hint="default" w:ascii="Times New Roman" w:hAnsi="Times New Roman" w:cs="Times New Roman"/>
                <w:color w:val="auto"/>
                <w:spacing w:val="0"/>
                <w:sz w:val="21"/>
                <w:szCs w:val="21"/>
              </w:rPr>
              <w:t>1</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r>
              <w:rPr>
                <w:rFonts w:hint="default" w:ascii="Times New Roman" w:hAnsi="Times New Roman" w:cs="Times New Roman"/>
                <w:color w:val="auto"/>
                <w:spacing w:val="0"/>
                <w:sz w:val="21"/>
                <w:szCs w:val="21"/>
              </w:rPr>
              <w:t>2</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3</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4</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r>
              <w:rPr>
                <w:rFonts w:hint="default" w:ascii="Times New Roman" w:hAnsi="Times New Roman" w:cs="Times New Roman"/>
                <w:color w:val="auto"/>
                <w:spacing w:val="0"/>
                <w:sz w:val="21"/>
                <w:szCs w:val="21"/>
              </w:rPr>
              <w:t>均值</w:t>
            </w:r>
          </w:p>
        </w:tc>
        <w:tc>
          <w:tcPr>
            <w:tcW w:w="952"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p>
        </w:tc>
        <w:tc>
          <w:tcPr>
            <w:tcW w:w="889"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0"/>
                <w:sz w:val="21"/>
                <w:szCs w:val="21"/>
                <w:lang w:val="en-US" w:eastAsia="zh-CN"/>
              </w:rPr>
            </w:pPr>
            <w:r>
              <w:rPr>
                <w:rFonts w:hint="eastAsia" w:eastAsiaTheme="minorEastAsia"/>
                <w:color w:val="auto"/>
                <w:spacing w:val="0"/>
                <w:sz w:val="18"/>
                <w:szCs w:val="18"/>
                <w:lang w:val="en-US" w:eastAsia="zh-CN"/>
              </w:rPr>
              <w:t>污水总排口</w:t>
            </w:r>
            <w:r>
              <w:rPr>
                <w:rFonts w:hint="eastAsia" w:eastAsiaTheme="minorEastAsia"/>
                <w:sz w:val="18"/>
                <w:szCs w:val="18"/>
                <w:lang w:eastAsia="zh-CN"/>
              </w:rPr>
              <w:t>2019.</w:t>
            </w:r>
            <w:r>
              <w:rPr>
                <w:rFonts w:hint="eastAsia" w:eastAsiaTheme="minorEastAsia"/>
                <w:sz w:val="18"/>
                <w:szCs w:val="18"/>
                <w:lang w:val="en-US" w:eastAsia="zh-CN"/>
              </w:rPr>
              <w:t>12.19</w:t>
            </w: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eastAsia" w:ascii="Times New Roman" w:hAnsi="Times New Roman" w:eastAsia="宋体" w:cs="Times New Roman"/>
                <w:color w:val="auto"/>
                <w:spacing w:val="0"/>
                <w:sz w:val="18"/>
                <w:szCs w:val="18"/>
                <w:lang w:val="en-US" w:eastAsia="zh-CN"/>
              </w:rPr>
              <w:t>pH</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kern w:val="0"/>
                <w:sz w:val="18"/>
                <w:szCs w:val="18"/>
                <w:lang w:val="en-US" w:eastAsia="zh-CN"/>
              </w:rPr>
              <w:t>无量纲</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7.61</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7.57</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7.62</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7.59</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7.57~7.62</w:t>
            </w:r>
          </w:p>
        </w:tc>
        <w:tc>
          <w:tcPr>
            <w:tcW w:w="952"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z w:val="21"/>
                <w:szCs w:val="21"/>
                <w:lang w:val="en-US" w:eastAsia="zh-CN"/>
              </w:rPr>
              <w:t>6.0~9.0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eastAsia="宋体" w:cs="Times New Roman"/>
                <w:color w:val="auto"/>
                <w:spacing w:val="0"/>
                <w:sz w:val="21"/>
                <w:szCs w:val="21"/>
                <w:lang w:val="en-US"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18"/>
                <w:szCs w:val="18"/>
                <w:highlight w:val="none"/>
                <w:lang w:val="en-US" w:eastAsia="zh-CN"/>
              </w:rPr>
              <w:t>COD</w:t>
            </w:r>
            <w:r>
              <w:rPr>
                <w:rFonts w:hint="eastAsia" w:ascii="Times New Roman" w:hAnsi="Times New Roman" w:eastAsia="宋体" w:cs="Times New Roman"/>
                <w:color w:val="auto"/>
                <w:spacing w:val="0"/>
                <w:sz w:val="18"/>
                <w:szCs w:val="18"/>
                <w:highlight w:val="none"/>
                <w:vertAlign w:val="subscript"/>
                <w:lang w:val="en-US" w:eastAsia="zh-CN"/>
              </w:rPr>
              <w:t>Cr</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kern w:val="0"/>
                <w:sz w:val="18"/>
                <w:szCs w:val="18"/>
                <w:highlight w:val="none"/>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180</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185</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177</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183</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default" w:ascii="Times New Roman" w:hAnsi="Times New Roman" w:cs="Times New Roman"/>
                <w:color w:val="auto"/>
                <w:spacing w:val="0"/>
                <w:sz w:val="21"/>
                <w:szCs w:val="21"/>
                <w:highlight w:val="none"/>
                <w:lang w:val="en-US" w:eastAsia="zh-CN"/>
              </w:rPr>
              <w:fldChar w:fldCharType="begin"/>
            </w:r>
            <w:r>
              <w:rPr>
                <w:rFonts w:hint="default" w:ascii="Times New Roman" w:hAnsi="Times New Roman" w:cs="Times New Roman"/>
                <w:color w:val="auto"/>
                <w:spacing w:val="0"/>
                <w:sz w:val="21"/>
                <w:szCs w:val="21"/>
                <w:highlight w:val="none"/>
                <w:lang w:val="en-US" w:eastAsia="zh-CN"/>
              </w:rPr>
              <w:instrText xml:space="preserve"> = average(D4:G4) \* MERGEFORMAT </w:instrText>
            </w:r>
            <w:r>
              <w:rPr>
                <w:rFonts w:hint="default" w:ascii="Times New Roman" w:hAnsi="Times New Roman" w:cs="Times New Roman"/>
                <w:color w:val="auto"/>
                <w:spacing w:val="0"/>
                <w:sz w:val="21"/>
                <w:szCs w:val="21"/>
                <w:highlight w:val="none"/>
                <w:lang w:val="en-US" w:eastAsia="zh-CN"/>
              </w:rPr>
              <w:fldChar w:fldCharType="separate"/>
            </w:r>
            <w:r>
              <w:rPr>
                <w:rFonts w:hint="default" w:ascii="Times New Roman" w:hAnsi="Times New Roman" w:cs="Times New Roman"/>
                <w:color w:val="auto"/>
                <w:spacing w:val="0"/>
                <w:sz w:val="21"/>
                <w:szCs w:val="21"/>
                <w:highlight w:val="none"/>
                <w:lang w:val="en-US" w:eastAsia="zh-CN"/>
              </w:rPr>
              <w:t>181</w:t>
            </w:r>
            <w:r>
              <w:rPr>
                <w:rFonts w:hint="default" w:ascii="Times New Roman" w:hAnsi="Times New Roman" w:cs="Times New Roman"/>
                <w:color w:val="auto"/>
                <w:spacing w:val="0"/>
                <w:sz w:val="21"/>
                <w:szCs w:val="21"/>
                <w:highlight w:val="none"/>
                <w:lang w:val="en-US" w:eastAsia="zh-CN"/>
              </w:rPr>
              <w:fldChar w:fldCharType="end"/>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z w:val="21"/>
                <w:szCs w:val="21"/>
                <w:highlight w:val="none"/>
                <w:lang w:val="en-US" w:eastAsia="zh-CN"/>
              </w:rPr>
              <w:t>200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eastAsia="宋体" w:cs="Times New Roman"/>
                <w:color w:val="auto"/>
                <w:spacing w:val="0"/>
                <w:sz w:val="21"/>
                <w:szCs w:val="21"/>
                <w:lang w:val="en-US"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eastAsia" w:ascii="Times New Roman" w:hAnsi="Times New Roman" w:eastAsia="宋体" w:cs="Times New Roman"/>
                <w:color w:val="auto"/>
                <w:spacing w:val="0"/>
                <w:sz w:val="18"/>
                <w:szCs w:val="18"/>
                <w:lang w:val="en-US" w:eastAsia="zh-CN"/>
              </w:rPr>
              <w:t>氨氮</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kern w:val="0"/>
                <w:sz w:val="18"/>
                <w:szCs w:val="18"/>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19.2</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19.5</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19.1</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19.1</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fldChar w:fldCharType="begin"/>
            </w:r>
            <w:r>
              <w:rPr>
                <w:rFonts w:hint="default" w:ascii="Times New Roman" w:hAnsi="Times New Roman" w:cs="Times New Roman"/>
                <w:color w:val="auto"/>
                <w:spacing w:val="0"/>
                <w:sz w:val="21"/>
                <w:szCs w:val="21"/>
                <w:lang w:val="en-US" w:eastAsia="zh-CN"/>
              </w:rPr>
              <w:instrText xml:space="preserve"> = average(D5:G5) \* MERGEFORMAT </w:instrText>
            </w:r>
            <w:r>
              <w:rPr>
                <w:rFonts w:hint="default" w:ascii="Times New Roman" w:hAnsi="Times New Roman" w:cs="Times New Roman"/>
                <w:color w:val="auto"/>
                <w:spacing w:val="0"/>
                <w:sz w:val="21"/>
                <w:szCs w:val="21"/>
                <w:lang w:val="en-US" w:eastAsia="zh-CN"/>
              </w:rPr>
              <w:fldChar w:fldCharType="separate"/>
            </w:r>
            <w:r>
              <w:rPr>
                <w:rFonts w:hint="default" w:ascii="Times New Roman" w:hAnsi="Times New Roman" w:cs="Times New Roman"/>
                <w:color w:val="auto"/>
                <w:spacing w:val="0"/>
                <w:sz w:val="21"/>
                <w:szCs w:val="21"/>
                <w:lang w:val="en-US" w:eastAsia="zh-CN"/>
              </w:rPr>
              <w:t>19</w:t>
            </w:r>
            <w:r>
              <w:rPr>
                <w:rFonts w:hint="default" w:ascii="Times New Roman" w:hAnsi="Times New Roman" w:cs="Times New Roman"/>
                <w:color w:val="auto"/>
                <w:spacing w:val="0"/>
                <w:sz w:val="21"/>
                <w:szCs w:val="21"/>
                <w:lang w:val="en-US" w:eastAsia="zh-CN"/>
              </w:rPr>
              <w:fldChar w:fldCharType="end"/>
            </w:r>
            <w:r>
              <w:rPr>
                <w:rFonts w:hint="eastAsia" w:ascii="Times New Roman" w:hAnsi="Times New Roman" w:cs="Times New Roman"/>
                <w:color w:val="auto"/>
                <w:spacing w:val="0"/>
                <w:sz w:val="21"/>
                <w:szCs w:val="21"/>
                <w:lang w:val="en-US" w:eastAsia="zh-CN"/>
              </w:rPr>
              <w:t>.0</w:t>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20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eastAsia="宋体" w:cs="Times New Roman"/>
                <w:color w:val="auto"/>
                <w:spacing w:val="0"/>
                <w:sz w:val="21"/>
                <w:szCs w:val="21"/>
                <w:lang w:val="en-US"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sz w:val="18"/>
                <w:szCs w:val="18"/>
                <w:lang w:val="en-US" w:eastAsia="zh-CN"/>
              </w:rPr>
              <w:t>BOD</w:t>
            </w:r>
            <w:r>
              <w:rPr>
                <w:rFonts w:hint="default" w:ascii="Times New Roman" w:hAnsi="Times New Roman" w:eastAsia="宋体" w:cs="Times New Roman"/>
                <w:color w:val="auto"/>
                <w:spacing w:val="0"/>
                <w:sz w:val="18"/>
                <w:szCs w:val="18"/>
                <w:vertAlign w:val="subscript"/>
                <w:lang w:val="en-US" w:eastAsia="zh-CN"/>
              </w:rPr>
              <w:t>5</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kern w:val="0"/>
                <w:sz w:val="18"/>
                <w:szCs w:val="18"/>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38.7</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38.8</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39.6</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37.9</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fldChar w:fldCharType="begin"/>
            </w:r>
            <w:r>
              <w:rPr>
                <w:rFonts w:hint="default" w:ascii="Times New Roman" w:hAnsi="Times New Roman" w:cs="Times New Roman"/>
                <w:color w:val="auto"/>
                <w:spacing w:val="0"/>
                <w:sz w:val="21"/>
                <w:szCs w:val="21"/>
                <w:lang w:val="en-US" w:eastAsia="zh-CN"/>
              </w:rPr>
              <w:instrText xml:space="preserve"> = average(D6:G6) \* MERGEFORMAT </w:instrText>
            </w:r>
            <w:r>
              <w:rPr>
                <w:rFonts w:hint="default" w:ascii="Times New Roman" w:hAnsi="Times New Roman" w:cs="Times New Roman"/>
                <w:color w:val="auto"/>
                <w:spacing w:val="0"/>
                <w:sz w:val="21"/>
                <w:szCs w:val="21"/>
                <w:lang w:val="en-US" w:eastAsia="zh-CN"/>
              </w:rPr>
              <w:fldChar w:fldCharType="separate"/>
            </w:r>
            <w:r>
              <w:rPr>
                <w:rFonts w:hint="default" w:ascii="Times New Roman" w:hAnsi="Times New Roman" w:cs="Times New Roman"/>
                <w:color w:val="auto"/>
                <w:spacing w:val="0"/>
                <w:sz w:val="21"/>
                <w:szCs w:val="21"/>
                <w:lang w:val="en-US" w:eastAsia="zh-CN"/>
              </w:rPr>
              <w:t>38.</w:t>
            </w:r>
            <w:r>
              <w:rPr>
                <w:rFonts w:hint="eastAsia" w:ascii="Times New Roman" w:hAnsi="Times New Roman" w:cs="Times New Roman"/>
                <w:color w:val="auto"/>
                <w:spacing w:val="0"/>
                <w:sz w:val="21"/>
                <w:szCs w:val="21"/>
                <w:lang w:val="en-US" w:eastAsia="zh-CN"/>
              </w:rPr>
              <w:t>8</w:t>
            </w:r>
            <w:r>
              <w:rPr>
                <w:rFonts w:hint="default" w:ascii="Times New Roman" w:hAnsi="Times New Roman" w:cs="Times New Roman"/>
                <w:color w:val="auto"/>
                <w:spacing w:val="0"/>
                <w:sz w:val="21"/>
                <w:szCs w:val="21"/>
                <w:lang w:val="en-US" w:eastAsia="zh-CN"/>
              </w:rPr>
              <w:fldChar w:fldCharType="end"/>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z w:val="21"/>
                <w:szCs w:val="21"/>
                <w:lang w:val="en-US" w:eastAsia="zh-CN"/>
              </w:rPr>
              <w:t>150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eastAsia="宋体" w:cs="Times New Roman"/>
                <w:color w:val="auto"/>
                <w:spacing w:val="0"/>
                <w:sz w:val="21"/>
                <w:szCs w:val="21"/>
                <w:lang w:val="en-US"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sz w:val="18"/>
                <w:szCs w:val="18"/>
                <w:lang w:val="en-US" w:eastAsia="zh-CN"/>
              </w:rPr>
              <w:t>SS</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kern w:val="0"/>
                <w:sz w:val="18"/>
                <w:szCs w:val="18"/>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9</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9</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8</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fldChar w:fldCharType="begin"/>
            </w:r>
            <w:r>
              <w:rPr>
                <w:rFonts w:hint="default" w:ascii="Times New Roman" w:hAnsi="Times New Roman" w:cs="Times New Roman"/>
                <w:color w:val="auto"/>
                <w:spacing w:val="0"/>
                <w:sz w:val="21"/>
                <w:szCs w:val="21"/>
                <w:lang w:val="en-US" w:eastAsia="zh-CN"/>
              </w:rPr>
              <w:instrText xml:space="preserve"> = average(D7:G7) \* MERGEFORMAT </w:instrText>
            </w:r>
            <w:r>
              <w:rPr>
                <w:rFonts w:hint="default" w:ascii="Times New Roman" w:hAnsi="Times New Roman" w:cs="Times New Roman"/>
                <w:color w:val="auto"/>
                <w:spacing w:val="0"/>
                <w:sz w:val="21"/>
                <w:szCs w:val="21"/>
                <w:lang w:val="en-US" w:eastAsia="zh-CN"/>
              </w:rPr>
              <w:fldChar w:fldCharType="separate"/>
            </w:r>
            <w:r>
              <w:rPr>
                <w:rFonts w:hint="default" w:ascii="Times New Roman" w:hAnsi="Times New Roman" w:cs="Times New Roman"/>
                <w:color w:val="auto"/>
                <w:spacing w:val="0"/>
                <w:sz w:val="21"/>
                <w:szCs w:val="21"/>
                <w:lang w:val="en-US" w:eastAsia="zh-CN"/>
              </w:rPr>
              <w:t>8</w:t>
            </w:r>
            <w:r>
              <w:rPr>
                <w:rFonts w:hint="default" w:ascii="Times New Roman" w:hAnsi="Times New Roman" w:cs="Times New Roman"/>
                <w:color w:val="auto"/>
                <w:spacing w:val="0"/>
                <w:sz w:val="21"/>
                <w:szCs w:val="21"/>
                <w:lang w:val="en-US" w:eastAsia="zh-CN"/>
              </w:rPr>
              <w:fldChar w:fldCharType="end"/>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10</w:t>
            </w:r>
            <w:r>
              <w:rPr>
                <w:rFonts w:hint="default" w:ascii="Times New Roman" w:hAnsi="Times New Roman" w:cs="Times New Roman"/>
                <w:color w:val="auto"/>
                <w:spacing w:val="0"/>
                <w:sz w:val="21"/>
                <w:szCs w:val="21"/>
                <w:lang w:val="en-US" w:eastAsia="zh-CN"/>
              </w:rPr>
              <w:t>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eastAsiaTheme="minorEastAsia"/>
                <w:color w:val="auto"/>
                <w:spacing w:val="0"/>
                <w:sz w:val="18"/>
                <w:szCs w:val="18"/>
                <w:lang w:val="en-US" w:eastAsia="zh-CN"/>
              </w:rPr>
              <w:t>污水总排口</w:t>
            </w:r>
            <w:r>
              <w:rPr>
                <w:rFonts w:hint="eastAsia"/>
                <w:sz w:val="18"/>
                <w:szCs w:val="18"/>
                <w:lang w:eastAsia="zh-CN"/>
              </w:rPr>
              <w:t>2019.</w:t>
            </w:r>
            <w:r>
              <w:rPr>
                <w:rFonts w:hint="eastAsia"/>
                <w:sz w:val="18"/>
                <w:szCs w:val="18"/>
                <w:lang w:val="en-US" w:eastAsia="zh-CN"/>
              </w:rPr>
              <w:t>12.20</w:t>
            </w: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eastAsia" w:ascii="Times New Roman" w:hAnsi="Times New Roman" w:eastAsia="宋体" w:cs="Times New Roman"/>
                <w:color w:val="auto"/>
                <w:spacing w:val="0"/>
                <w:sz w:val="18"/>
                <w:szCs w:val="18"/>
                <w:lang w:val="en-US" w:eastAsia="zh-CN"/>
              </w:rPr>
              <w:t>pH</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kern w:val="0"/>
                <w:sz w:val="18"/>
                <w:szCs w:val="18"/>
                <w:lang w:val="en-US" w:eastAsia="zh-CN"/>
              </w:rPr>
              <w:t>无量纲</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7.64</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7.66</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7.63</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7.67</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7.63~7.67</w:t>
            </w:r>
          </w:p>
        </w:tc>
        <w:tc>
          <w:tcPr>
            <w:tcW w:w="952"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z w:val="21"/>
                <w:szCs w:val="21"/>
                <w:lang w:val="en-US" w:eastAsia="zh-CN"/>
              </w:rPr>
              <w:t>6.0~9.0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cs="Times New Roman"/>
                <w:color w:val="auto"/>
                <w:spacing w:val="0"/>
                <w:sz w:val="21"/>
                <w:szCs w:val="21"/>
                <w:lang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18"/>
                <w:szCs w:val="18"/>
                <w:highlight w:val="none"/>
                <w:lang w:val="en-US" w:eastAsia="zh-CN"/>
              </w:rPr>
              <w:t>COD</w:t>
            </w:r>
            <w:r>
              <w:rPr>
                <w:rFonts w:hint="eastAsia" w:ascii="Times New Roman" w:hAnsi="Times New Roman" w:eastAsia="宋体" w:cs="Times New Roman"/>
                <w:color w:val="auto"/>
                <w:spacing w:val="0"/>
                <w:sz w:val="18"/>
                <w:szCs w:val="18"/>
                <w:highlight w:val="none"/>
                <w:vertAlign w:val="subscript"/>
                <w:lang w:val="en-US" w:eastAsia="zh-CN"/>
              </w:rPr>
              <w:t>Cr</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cs="Times New Roman"/>
                <w:color w:val="auto"/>
                <w:sz w:val="21"/>
                <w:szCs w:val="21"/>
                <w:highlight w:val="none"/>
              </w:rPr>
            </w:pPr>
            <w:r>
              <w:rPr>
                <w:rFonts w:hint="default" w:ascii="Times New Roman" w:hAnsi="Times New Roman" w:eastAsia="宋体" w:cs="Times New Roman"/>
                <w:color w:val="auto"/>
                <w:spacing w:val="0"/>
                <w:kern w:val="0"/>
                <w:sz w:val="18"/>
                <w:szCs w:val="18"/>
                <w:highlight w:val="none"/>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179</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184</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176</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186</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default" w:ascii="Times New Roman" w:hAnsi="Times New Roman" w:cs="Times New Roman"/>
                <w:color w:val="auto"/>
                <w:spacing w:val="0"/>
                <w:sz w:val="21"/>
                <w:szCs w:val="21"/>
                <w:highlight w:val="none"/>
                <w:lang w:val="en-US" w:eastAsia="zh-CN"/>
              </w:rPr>
              <w:fldChar w:fldCharType="begin"/>
            </w:r>
            <w:r>
              <w:rPr>
                <w:rFonts w:hint="default" w:ascii="Times New Roman" w:hAnsi="Times New Roman" w:cs="Times New Roman"/>
                <w:color w:val="auto"/>
                <w:spacing w:val="0"/>
                <w:sz w:val="21"/>
                <w:szCs w:val="21"/>
                <w:highlight w:val="none"/>
                <w:lang w:val="en-US" w:eastAsia="zh-CN"/>
              </w:rPr>
              <w:instrText xml:space="preserve"> = average(D9:G9) \* MERGEFORMAT </w:instrText>
            </w:r>
            <w:r>
              <w:rPr>
                <w:rFonts w:hint="default" w:ascii="Times New Roman" w:hAnsi="Times New Roman" w:cs="Times New Roman"/>
                <w:color w:val="auto"/>
                <w:spacing w:val="0"/>
                <w:sz w:val="21"/>
                <w:szCs w:val="21"/>
                <w:highlight w:val="none"/>
                <w:lang w:val="en-US" w:eastAsia="zh-CN"/>
              </w:rPr>
              <w:fldChar w:fldCharType="separate"/>
            </w:r>
            <w:r>
              <w:rPr>
                <w:rFonts w:hint="default" w:ascii="Times New Roman" w:hAnsi="Times New Roman" w:cs="Times New Roman"/>
                <w:color w:val="auto"/>
                <w:spacing w:val="0"/>
                <w:sz w:val="21"/>
                <w:szCs w:val="21"/>
                <w:highlight w:val="none"/>
                <w:lang w:val="en-US" w:eastAsia="zh-CN"/>
              </w:rPr>
              <w:t>181</w:t>
            </w:r>
            <w:r>
              <w:rPr>
                <w:rFonts w:hint="default" w:ascii="Times New Roman" w:hAnsi="Times New Roman" w:cs="Times New Roman"/>
                <w:color w:val="auto"/>
                <w:spacing w:val="0"/>
                <w:sz w:val="21"/>
                <w:szCs w:val="21"/>
                <w:highlight w:val="none"/>
                <w:lang w:val="en-US" w:eastAsia="zh-CN"/>
              </w:rPr>
              <w:fldChar w:fldCharType="end"/>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z w:val="21"/>
                <w:szCs w:val="21"/>
                <w:highlight w:val="none"/>
                <w:lang w:val="en-US" w:eastAsia="zh-CN"/>
              </w:rPr>
              <w:t>200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cs="Times New Roman"/>
                <w:color w:val="auto"/>
                <w:spacing w:val="0"/>
                <w:sz w:val="21"/>
                <w:szCs w:val="21"/>
                <w:lang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eastAsia" w:ascii="Times New Roman" w:hAnsi="Times New Roman" w:eastAsia="宋体" w:cs="Times New Roman"/>
                <w:color w:val="auto"/>
                <w:spacing w:val="0"/>
                <w:sz w:val="18"/>
                <w:szCs w:val="18"/>
                <w:lang w:val="en-US" w:eastAsia="zh-CN"/>
              </w:rPr>
              <w:t>氨氮</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cs="Times New Roman"/>
                <w:color w:val="auto"/>
                <w:sz w:val="21"/>
                <w:szCs w:val="21"/>
              </w:rPr>
            </w:pPr>
            <w:r>
              <w:rPr>
                <w:rFonts w:hint="default" w:ascii="Times New Roman" w:hAnsi="Times New Roman" w:eastAsia="宋体" w:cs="Times New Roman"/>
                <w:color w:val="auto"/>
                <w:spacing w:val="0"/>
                <w:kern w:val="0"/>
                <w:sz w:val="18"/>
                <w:szCs w:val="18"/>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18.8</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18.5</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18.9</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18.6</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fldChar w:fldCharType="begin"/>
            </w:r>
            <w:r>
              <w:rPr>
                <w:rFonts w:hint="default" w:ascii="Times New Roman" w:hAnsi="Times New Roman" w:cs="Times New Roman"/>
                <w:color w:val="auto"/>
                <w:spacing w:val="0"/>
                <w:sz w:val="21"/>
                <w:szCs w:val="21"/>
                <w:lang w:val="en-US" w:eastAsia="zh-CN"/>
              </w:rPr>
              <w:instrText xml:space="preserve"> = average(D10:G10) \* MERGEFORMAT </w:instrText>
            </w:r>
            <w:r>
              <w:rPr>
                <w:rFonts w:hint="default" w:ascii="Times New Roman" w:hAnsi="Times New Roman" w:cs="Times New Roman"/>
                <w:color w:val="auto"/>
                <w:spacing w:val="0"/>
                <w:sz w:val="21"/>
                <w:szCs w:val="21"/>
                <w:lang w:val="en-US" w:eastAsia="zh-CN"/>
              </w:rPr>
              <w:fldChar w:fldCharType="separate"/>
            </w:r>
            <w:r>
              <w:rPr>
                <w:rFonts w:hint="default" w:ascii="Times New Roman" w:hAnsi="Times New Roman" w:cs="Times New Roman"/>
                <w:color w:val="auto"/>
                <w:spacing w:val="0"/>
                <w:sz w:val="21"/>
                <w:szCs w:val="21"/>
                <w:lang w:val="en-US" w:eastAsia="zh-CN"/>
              </w:rPr>
              <w:t>18.7</w:t>
            </w:r>
            <w:r>
              <w:rPr>
                <w:rFonts w:hint="default" w:ascii="Times New Roman" w:hAnsi="Times New Roman" w:cs="Times New Roman"/>
                <w:color w:val="auto"/>
                <w:spacing w:val="0"/>
                <w:sz w:val="21"/>
                <w:szCs w:val="21"/>
                <w:lang w:val="en-US" w:eastAsia="zh-CN"/>
              </w:rPr>
              <w:fldChar w:fldCharType="end"/>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20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cs="Times New Roman"/>
                <w:color w:val="auto"/>
                <w:spacing w:val="0"/>
                <w:sz w:val="21"/>
                <w:szCs w:val="21"/>
                <w:lang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eastAsia="宋体" w:cs="Times New Roman"/>
                <w:color w:val="auto"/>
                <w:spacing w:val="0"/>
                <w:sz w:val="18"/>
                <w:szCs w:val="18"/>
                <w:lang w:val="en-US" w:eastAsia="zh-CN"/>
              </w:rPr>
              <w:t>BOD</w:t>
            </w:r>
            <w:r>
              <w:rPr>
                <w:rFonts w:hint="default" w:ascii="Times New Roman" w:hAnsi="Times New Roman" w:eastAsia="宋体" w:cs="Times New Roman"/>
                <w:color w:val="auto"/>
                <w:spacing w:val="0"/>
                <w:sz w:val="18"/>
                <w:szCs w:val="18"/>
                <w:vertAlign w:val="subscript"/>
                <w:lang w:val="en-US" w:eastAsia="zh-CN"/>
              </w:rPr>
              <w:t>5</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kern w:val="0"/>
                <w:sz w:val="21"/>
                <w:szCs w:val="21"/>
              </w:rPr>
            </w:pPr>
            <w:r>
              <w:rPr>
                <w:rFonts w:hint="default" w:ascii="Times New Roman" w:hAnsi="Times New Roman" w:eastAsia="宋体" w:cs="Times New Roman"/>
                <w:color w:val="auto"/>
                <w:spacing w:val="0"/>
                <w:kern w:val="0"/>
                <w:sz w:val="18"/>
                <w:szCs w:val="18"/>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38.9</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37.8</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39.7</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38.0</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fldChar w:fldCharType="begin"/>
            </w:r>
            <w:r>
              <w:rPr>
                <w:rFonts w:hint="default" w:ascii="Times New Roman" w:hAnsi="Times New Roman" w:cs="Times New Roman"/>
                <w:color w:val="auto"/>
                <w:spacing w:val="0"/>
                <w:sz w:val="21"/>
                <w:szCs w:val="21"/>
                <w:lang w:val="en-US" w:eastAsia="zh-CN"/>
              </w:rPr>
              <w:instrText xml:space="preserve"> = average(D11:G11) \* MERGEFORMAT </w:instrText>
            </w:r>
            <w:r>
              <w:rPr>
                <w:rFonts w:hint="default" w:ascii="Times New Roman" w:hAnsi="Times New Roman" w:cs="Times New Roman"/>
                <w:color w:val="auto"/>
                <w:spacing w:val="0"/>
                <w:sz w:val="21"/>
                <w:szCs w:val="21"/>
                <w:lang w:val="en-US" w:eastAsia="zh-CN"/>
              </w:rPr>
              <w:fldChar w:fldCharType="separate"/>
            </w:r>
            <w:r>
              <w:rPr>
                <w:rFonts w:hint="default" w:ascii="Times New Roman" w:hAnsi="Times New Roman" w:cs="Times New Roman"/>
                <w:color w:val="auto"/>
                <w:spacing w:val="0"/>
                <w:sz w:val="21"/>
                <w:szCs w:val="21"/>
                <w:lang w:val="en-US" w:eastAsia="zh-CN"/>
              </w:rPr>
              <w:t>38.6</w:t>
            </w:r>
            <w:r>
              <w:rPr>
                <w:rFonts w:hint="default" w:ascii="Times New Roman" w:hAnsi="Times New Roman" w:cs="Times New Roman"/>
                <w:color w:val="auto"/>
                <w:spacing w:val="0"/>
                <w:sz w:val="21"/>
                <w:szCs w:val="21"/>
                <w:lang w:val="en-US" w:eastAsia="zh-CN"/>
              </w:rPr>
              <w:fldChar w:fldCharType="end"/>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z w:val="21"/>
                <w:szCs w:val="21"/>
                <w:lang w:val="en-US" w:eastAsia="zh-CN"/>
              </w:rPr>
              <w:t>150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spacing w:line="240" w:lineRule="auto"/>
              <w:jc w:val="center"/>
              <w:rPr>
                <w:rFonts w:hint="default" w:ascii="Times New Roman" w:hAnsi="Times New Roman" w:cs="Times New Roman"/>
                <w:color w:val="auto"/>
                <w:spacing w:val="0"/>
                <w:sz w:val="21"/>
                <w:szCs w:val="21"/>
                <w:lang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eastAsia="宋体" w:cs="Times New Roman"/>
                <w:color w:val="auto"/>
                <w:spacing w:val="0"/>
                <w:sz w:val="18"/>
                <w:szCs w:val="18"/>
                <w:lang w:val="en-US" w:eastAsia="zh-CN"/>
              </w:rPr>
              <w:t>SS</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spacing w:val="0"/>
                <w:kern w:val="0"/>
                <w:sz w:val="21"/>
                <w:szCs w:val="21"/>
              </w:rPr>
            </w:pPr>
            <w:r>
              <w:rPr>
                <w:rFonts w:hint="default" w:ascii="Times New Roman" w:hAnsi="Times New Roman" w:eastAsia="宋体" w:cs="Times New Roman"/>
                <w:color w:val="auto"/>
                <w:spacing w:val="0"/>
                <w:kern w:val="0"/>
                <w:sz w:val="18"/>
                <w:szCs w:val="18"/>
              </w:rPr>
              <w:t>mg/L</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8</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8</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9</w:t>
            </w:r>
          </w:p>
        </w:tc>
        <w:tc>
          <w:tcPr>
            <w:tcW w:w="86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9</w:t>
            </w:r>
          </w:p>
        </w:tc>
        <w:tc>
          <w:tcPr>
            <w:tcW w:w="86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8</w:t>
            </w:r>
          </w:p>
        </w:tc>
        <w:tc>
          <w:tcPr>
            <w:tcW w:w="95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10</w:t>
            </w:r>
            <w:r>
              <w:rPr>
                <w:rFonts w:hint="default" w:ascii="Times New Roman" w:hAnsi="Times New Roman" w:cs="Times New Roman"/>
                <w:color w:val="auto"/>
                <w:spacing w:val="0"/>
                <w:sz w:val="21"/>
                <w:szCs w:val="21"/>
                <w:lang w:val="en-US" w:eastAsia="zh-CN"/>
              </w:rPr>
              <w:t>0</w:t>
            </w:r>
          </w:p>
        </w:tc>
        <w:tc>
          <w:tcPr>
            <w:tcW w:w="88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restart"/>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主要污染物年排放量</w:t>
            </w: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sz w:val="21"/>
                <w:szCs w:val="21"/>
                <w:lang w:val="en-US" w:eastAsia="zh-CN"/>
              </w:rPr>
              <w:t>COD</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0"/>
                <w:kern w:val="0"/>
                <w:sz w:val="21"/>
                <w:szCs w:val="21"/>
                <w:lang w:val="en-US" w:eastAsia="zh-CN"/>
              </w:rPr>
            </w:pPr>
            <w:r>
              <w:rPr>
                <w:rFonts w:hint="default" w:ascii="Times New Roman" w:hAnsi="Times New Roman" w:cs="Times New Roman"/>
                <w:color w:val="auto"/>
                <w:spacing w:val="0"/>
                <w:kern w:val="0"/>
                <w:sz w:val="21"/>
                <w:szCs w:val="21"/>
                <w:lang w:val="en-US" w:eastAsia="zh-CN"/>
              </w:rPr>
              <w:t>t/a</w:t>
            </w:r>
          </w:p>
        </w:tc>
        <w:tc>
          <w:tcPr>
            <w:tcW w:w="6143" w:type="dxa"/>
            <w:gridSpan w:val="7"/>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97" w:hRule="atLeast"/>
          <w:tblHeader/>
          <w:jc w:val="center"/>
        </w:trPr>
        <w:tc>
          <w:tcPr>
            <w:tcW w:w="1125" w:type="dxa"/>
            <w:vMerge w:val="continue"/>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eastAsia="zh-CN"/>
              </w:rPr>
            </w:pPr>
          </w:p>
        </w:tc>
        <w:tc>
          <w:tcPr>
            <w:tcW w:w="1116"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lang w:val="en-US" w:eastAsia="zh-CN"/>
              </w:rPr>
            </w:pPr>
            <w:r>
              <w:rPr>
                <w:rFonts w:hint="default" w:ascii="Times New Roman" w:hAnsi="Times New Roman" w:eastAsia="宋体" w:cs="Times New Roman"/>
                <w:color w:val="auto"/>
                <w:spacing w:val="0"/>
                <w:sz w:val="21"/>
                <w:szCs w:val="21"/>
                <w:lang w:val="en-US" w:eastAsia="zh-CN"/>
              </w:rPr>
              <w:t>氨氮</w:t>
            </w:r>
          </w:p>
        </w:tc>
        <w:tc>
          <w:tcPr>
            <w:tcW w:w="755" w:type="dxa"/>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pacing w:val="0"/>
                <w:kern w:val="0"/>
                <w:sz w:val="21"/>
                <w:szCs w:val="21"/>
              </w:rPr>
            </w:pPr>
            <w:r>
              <w:rPr>
                <w:rFonts w:hint="default" w:ascii="Times New Roman" w:hAnsi="Times New Roman" w:cs="Times New Roman"/>
                <w:color w:val="auto"/>
                <w:spacing w:val="0"/>
                <w:kern w:val="0"/>
                <w:sz w:val="21"/>
                <w:szCs w:val="21"/>
                <w:lang w:val="en-US" w:eastAsia="zh-CN"/>
              </w:rPr>
              <w:t>t/a</w:t>
            </w:r>
          </w:p>
        </w:tc>
        <w:tc>
          <w:tcPr>
            <w:tcW w:w="6143" w:type="dxa"/>
            <w:gridSpan w:val="7"/>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0.182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cantSplit/>
          <w:trHeight w:val="397" w:hRule="atLeast"/>
          <w:tblHeader/>
          <w:jc w:val="center"/>
        </w:trPr>
        <w:tc>
          <w:tcPr>
            <w:tcW w:w="1125"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备注</w:t>
            </w:r>
          </w:p>
        </w:tc>
        <w:tc>
          <w:tcPr>
            <w:tcW w:w="8014" w:type="dxa"/>
            <w:gridSpan w:val="9"/>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both"/>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eastAsia="宋体" w:cs="Times New Roman"/>
                <w:color w:val="auto"/>
                <w:sz w:val="21"/>
                <w:szCs w:val="21"/>
                <w:lang w:val="en-US" w:eastAsia="zh-CN"/>
              </w:rPr>
              <w:t>项目废水年排放量</w:t>
            </w:r>
            <w:r>
              <w:rPr>
                <w:rFonts w:hint="default" w:ascii="Times New Roman" w:hAnsi="Times New Roman" w:eastAsia="宋体" w:cs="Times New Roman"/>
                <w:color w:val="auto"/>
                <w:sz w:val="21"/>
                <w:szCs w:val="21"/>
                <w:highlight w:val="none"/>
                <w:lang w:val="en-US" w:eastAsia="zh-CN"/>
              </w:rPr>
              <w:t>为</w:t>
            </w:r>
            <w:r>
              <w:rPr>
                <w:rFonts w:hint="eastAsia" w:ascii="Times New Roman" w:hAnsi="Times New Roman" w:cs="Times New Roman"/>
                <w:color w:val="auto"/>
                <w:sz w:val="21"/>
                <w:szCs w:val="21"/>
                <w:highlight w:val="none"/>
                <w:lang w:val="en-US" w:eastAsia="zh-CN"/>
              </w:rPr>
              <w:t>9660</w:t>
            </w:r>
            <w:r>
              <w:rPr>
                <w:rFonts w:hint="default" w:ascii="Times New Roman" w:hAnsi="Times New Roman" w:eastAsia="宋体" w:cs="Times New Roman"/>
                <w:color w:val="auto"/>
                <w:sz w:val="21"/>
                <w:szCs w:val="21"/>
                <w:highlight w:val="none"/>
                <w:lang w:val="en-US" w:eastAsia="zh-CN"/>
              </w:rPr>
              <w:t>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cs="Times New Roman"/>
                <w:color w:val="auto"/>
                <w:spacing w:val="0"/>
                <w:sz w:val="21"/>
                <w:szCs w:val="21"/>
                <w:lang w:val="en-US" w:eastAsia="zh-CN"/>
              </w:rPr>
              <w:t>；</w:t>
            </w:r>
          </w:p>
          <w:p>
            <w:pPr>
              <w:keepNext w:val="0"/>
              <w:keepLines w:val="0"/>
              <w:pageBreakBefore w:val="0"/>
              <w:kinsoku/>
              <w:wordWrap/>
              <w:overflowPunct/>
              <w:topLinePunct w:val="0"/>
              <w:autoSpaceDE/>
              <w:autoSpaceDN/>
              <w:bidi w:val="0"/>
              <w:adjustRightInd w:val="0"/>
              <w:snapToGrid w:val="0"/>
              <w:spacing w:line="240" w:lineRule="auto"/>
              <w:jc w:val="both"/>
              <w:textAlignment w:val="auto"/>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执行《污水综合排放标准》（GB8978-1996）表4中三级标准</w:t>
            </w:r>
            <w:r>
              <w:rPr>
                <w:rFonts w:hint="eastAsia" w:ascii="Times New Roman" w:hAnsi="Times New Roman" w:cs="Times New Roman"/>
                <w:color w:val="auto"/>
                <w:spacing w:val="0"/>
                <w:sz w:val="21"/>
                <w:szCs w:val="21"/>
                <w:lang w:val="en-US" w:eastAsia="zh-CN"/>
              </w:rPr>
              <w:t>及沧州绿源水处理有限公司临港污水处理厂进水水质指标</w:t>
            </w:r>
          </w:p>
        </w:tc>
      </w:tr>
    </w:tbl>
    <w:p>
      <w:pPr>
        <w:pStyle w:val="7"/>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7.1.</w:t>
      </w:r>
      <w:r>
        <w:rPr>
          <w:rFonts w:hint="eastAsia" w:ascii="Times New Roman" w:hAnsi="Times New Roman" w:cs="Times New Roman"/>
          <w:color w:val="auto"/>
          <w:highlight w:val="none"/>
          <w:lang w:val="en-US" w:eastAsia="zh-CN"/>
        </w:rPr>
        <w:t>3</w:t>
      </w:r>
      <w:r>
        <w:rPr>
          <w:rFonts w:hint="default" w:ascii="Times New Roman" w:hAnsi="Times New Roman" w:eastAsia="宋体" w:cs="Times New Roman"/>
          <w:color w:val="auto"/>
          <w:highlight w:val="none"/>
        </w:rPr>
        <w:t xml:space="preserve"> </w:t>
      </w:r>
      <w:r>
        <w:rPr>
          <w:rFonts w:hint="default" w:ascii="Times New Roman" w:hAnsi="Times New Roman" w:cs="Times New Roman"/>
          <w:color w:val="auto"/>
          <w:highlight w:val="none"/>
          <w:lang w:eastAsia="zh-CN"/>
        </w:rPr>
        <w:t>噪声</w:t>
      </w:r>
      <w:r>
        <w:rPr>
          <w:rFonts w:hint="default" w:ascii="Times New Roman" w:hAnsi="Times New Roman" w:eastAsia="宋体" w:cs="Times New Roman"/>
          <w:color w:val="auto"/>
          <w:highlight w:val="none"/>
        </w:rPr>
        <w:t>检测结果</w:t>
      </w:r>
      <w:bookmarkEnd w:id="106"/>
    </w:p>
    <w:bookmarkEnd w:id="103"/>
    <w:p>
      <w:pPr>
        <w:keepNext w:val="0"/>
        <w:keepLines w:val="0"/>
        <w:pageBreakBefore w:val="0"/>
        <w:widowControl w:val="0"/>
        <w:kinsoku/>
        <w:wordWrap/>
        <w:overflowPunct/>
        <w:topLinePunct w:val="0"/>
        <w:autoSpaceDE/>
        <w:autoSpaceDN/>
        <w:bidi w:val="0"/>
        <w:adjustRightInd/>
        <w:snapToGrid/>
        <w:spacing w:before="157" w:beforeLines="50"/>
        <w:jc w:val="center"/>
        <w:textAlignment w:val="auto"/>
        <w:rPr>
          <w:rFonts w:hint="default" w:ascii="Times New Roman" w:hAnsi="Times New Roman" w:cs="Times New Roman"/>
          <w:b w:val="0"/>
          <w:bCs/>
          <w:color w:val="auto"/>
          <w:sz w:val="24"/>
          <w:szCs w:val="24"/>
          <w:highlight w:val="none"/>
          <w:lang w:eastAsia="zh-CN"/>
        </w:rPr>
      </w:pPr>
      <w:r>
        <w:rPr>
          <w:rFonts w:hint="default" w:ascii="Times New Roman" w:hAnsi="Times New Roman" w:eastAsia="宋体" w:cs="Times New Roman"/>
          <w:b w:val="0"/>
          <w:bCs/>
          <w:color w:val="auto"/>
          <w:sz w:val="24"/>
          <w:szCs w:val="24"/>
          <w:highlight w:val="none"/>
        </w:rPr>
        <w:t>表 7-</w:t>
      </w:r>
      <w:r>
        <w:rPr>
          <w:rFonts w:hint="eastAsia" w:ascii="Times New Roman" w:hAnsi="Times New Roman" w:cs="Times New Roman"/>
          <w:b w:val="0"/>
          <w:bCs/>
          <w:color w:val="auto"/>
          <w:sz w:val="24"/>
          <w:szCs w:val="24"/>
          <w:highlight w:val="none"/>
          <w:lang w:val="en-US" w:eastAsia="zh-CN"/>
        </w:rPr>
        <w:t>5</w:t>
      </w:r>
      <w:r>
        <w:rPr>
          <w:rFonts w:hint="default" w:ascii="Times New Roman" w:hAnsi="Times New Roman" w:cs="Times New Roman"/>
          <w:b w:val="0"/>
          <w:bCs/>
          <w:color w:val="auto"/>
          <w:sz w:val="24"/>
          <w:szCs w:val="24"/>
          <w:highlight w:val="none"/>
          <w:lang w:val="en-US" w:eastAsia="zh-CN"/>
        </w:rPr>
        <w:t xml:space="preserve"> </w:t>
      </w:r>
      <w:r>
        <w:rPr>
          <w:rFonts w:hint="default" w:ascii="Times New Roman" w:hAnsi="Times New Roman" w:eastAsia="宋体" w:cs="Times New Roman"/>
          <w:b w:val="0"/>
          <w:bCs/>
          <w:color w:val="auto"/>
          <w:sz w:val="24"/>
          <w:szCs w:val="24"/>
          <w:highlight w:val="none"/>
        </w:rPr>
        <w:t>厂界噪声检测结果</w:t>
      </w:r>
      <w:r>
        <w:rPr>
          <w:rFonts w:hint="default" w:ascii="Times New Roman" w:hAnsi="Times New Roman" w:cs="Times New Roman"/>
          <w:b w:val="0"/>
          <w:bCs/>
          <w:color w:val="auto"/>
          <w:sz w:val="24"/>
          <w:szCs w:val="24"/>
          <w:highlight w:val="none"/>
          <w:lang w:eastAsia="zh-CN"/>
        </w:rPr>
        <w:t>（</w:t>
      </w:r>
      <w:r>
        <w:rPr>
          <w:rFonts w:hint="default" w:ascii="Times New Roman" w:hAnsi="Times New Roman" w:eastAsia="宋体" w:cs="Times New Roman"/>
          <w:b w:val="0"/>
          <w:bCs/>
          <w:color w:val="auto"/>
          <w:sz w:val="21"/>
          <w:szCs w:val="21"/>
          <w:highlight w:val="none"/>
        </w:rPr>
        <w:t>dB(A)</w:t>
      </w:r>
      <w:r>
        <w:rPr>
          <w:rFonts w:hint="default" w:ascii="Times New Roman" w:hAnsi="Times New Roman" w:cs="Times New Roman"/>
          <w:b w:val="0"/>
          <w:bCs/>
          <w:color w:val="auto"/>
          <w:sz w:val="24"/>
          <w:szCs w:val="24"/>
          <w:highlight w:val="none"/>
          <w:lang w:eastAsia="zh-CN"/>
        </w:rPr>
        <w:t>）</w:t>
      </w:r>
    </w:p>
    <w:tbl>
      <w:tblPr>
        <w:tblStyle w:val="22"/>
        <w:tblW w:w="885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3"/>
        <w:gridCol w:w="739"/>
        <w:gridCol w:w="1074"/>
        <w:gridCol w:w="1074"/>
        <w:gridCol w:w="1074"/>
        <w:gridCol w:w="1075"/>
        <w:gridCol w:w="1310"/>
        <w:gridCol w:w="12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2012" w:type="dxa"/>
            <w:gridSpan w:val="2"/>
            <w:tcBorders>
              <w:tl2br w:val="nil"/>
              <w:tr2bl w:val="nil"/>
            </w:tcBorders>
            <w:vAlign w:val="center"/>
          </w:tcPr>
          <w:p>
            <w:pPr>
              <w:jc w:val="center"/>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rPr>
              <w:t>监测时间</w:t>
            </w:r>
            <w:r>
              <w:rPr>
                <w:rFonts w:hint="default" w:ascii="Times New Roman" w:hAnsi="Times New Roman" w:eastAsia="宋体" w:cs="Times New Roman"/>
                <w:spacing w:val="0"/>
                <w:sz w:val="21"/>
                <w:szCs w:val="21"/>
                <w:lang w:eastAsia="zh-CN"/>
              </w:rPr>
              <w:t>及点位</w:t>
            </w:r>
          </w:p>
        </w:tc>
        <w:tc>
          <w:tcPr>
            <w:tcW w:w="1074"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highlight w:val="none"/>
                <w:lang w:val="en-US" w:eastAsia="zh-CN"/>
              </w:rPr>
            </w:pPr>
            <w:r>
              <w:rPr>
                <w:rFonts w:hint="default" w:ascii="Times New Roman" w:hAnsi="Times New Roman" w:eastAsia="宋体" w:cs="Times New Roman"/>
                <w:spacing w:val="0"/>
                <w:sz w:val="21"/>
                <w:szCs w:val="21"/>
                <w:highlight w:val="none"/>
                <w:lang w:val="en-US" w:eastAsia="zh-CN"/>
              </w:rPr>
              <w:t>1#（</w:t>
            </w:r>
            <w:r>
              <w:rPr>
                <w:rFonts w:hint="eastAsia" w:ascii="Times New Roman" w:hAnsi="Times New Roman" w:cs="Times New Roman"/>
                <w:spacing w:val="0"/>
                <w:sz w:val="21"/>
                <w:szCs w:val="21"/>
                <w:highlight w:val="none"/>
                <w:lang w:val="en-US" w:eastAsia="zh-CN"/>
              </w:rPr>
              <w:t>南</w:t>
            </w:r>
            <w:r>
              <w:rPr>
                <w:rFonts w:hint="default" w:ascii="Times New Roman" w:hAnsi="Times New Roman" w:eastAsia="宋体" w:cs="Times New Roman"/>
                <w:spacing w:val="0"/>
                <w:sz w:val="21"/>
                <w:szCs w:val="21"/>
                <w:highlight w:val="none"/>
                <w:lang w:val="en-US" w:eastAsia="zh-CN"/>
              </w:rPr>
              <w:t>）</w:t>
            </w:r>
          </w:p>
        </w:tc>
        <w:tc>
          <w:tcPr>
            <w:tcW w:w="1074"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highlight w:val="none"/>
                <w:lang w:val="en-US" w:eastAsia="zh-CN"/>
              </w:rPr>
            </w:pPr>
            <w:r>
              <w:rPr>
                <w:rFonts w:hint="default" w:ascii="Times New Roman" w:hAnsi="Times New Roman" w:eastAsia="宋体" w:cs="Times New Roman"/>
                <w:spacing w:val="0"/>
                <w:sz w:val="21"/>
                <w:szCs w:val="21"/>
                <w:highlight w:val="none"/>
                <w:lang w:val="en-US" w:eastAsia="zh-CN"/>
              </w:rPr>
              <w:t>2#（</w:t>
            </w:r>
            <w:r>
              <w:rPr>
                <w:rFonts w:hint="eastAsia" w:ascii="Times New Roman" w:hAnsi="Times New Roman" w:eastAsia="宋体" w:cs="Times New Roman"/>
                <w:spacing w:val="0"/>
                <w:sz w:val="21"/>
                <w:szCs w:val="21"/>
                <w:highlight w:val="none"/>
                <w:lang w:val="en-US" w:eastAsia="zh-CN"/>
              </w:rPr>
              <w:t>西</w:t>
            </w:r>
            <w:r>
              <w:rPr>
                <w:rFonts w:hint="default" w:ascii="Times New Roman" w:hAnsi="Times New Roman" w:eastAsia="宋体" w:cs="Times New Roman"/>
                <w:spacing w:val="0"/>
                <w:sz w:val="21"/>
                <w:szCs w:val="21"/>
                <w:highlight w:val="none"/>
                <w:lang w:val="en-US" w:eastAsia="zh-CN"/>
              </w:rPr>
              <w:t>）</w:t>
            </w:r>
          </w:p>
        </w:tc>
        <w:tc>
          <w:tcPr>
            <w:tcW w:w="1074"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highlight w:val="none"/>
                <w:lang w:val="en-US" w:eastAsia="zh-CN"/>
              </w:rPr>
            </w:pPr>
            <w:r>
              <w:rPr>
                <w:rFonts w:hint="default" w:ascii="Times New Roman" w:hAnsi="Times New Roman" w:eastAsia="宋体" w:cs="Times New Roman"/>
                <w:spacing w:val="0"/>
                <w:sz w:val="21"/>
                <w:szCs w:val="21"/>
                <w:highlight w:val="none"/>
                <w:lang w:val="en-US" w:eastAsia="zh-CN"/>
              </w:rPr>
              <w:t>3#（</w:t>
            </w:r>
            <w:r>
              <w:rPr>
                <w:rFonts w:hint="eastAsia" w:ascii="Times New Roman" w:hAnsi="Times New Roman" w:cs="Times New Roman"/>
                <w:spacing w:val="0"/>
                <w:sz w:val="21"/>
                <w:szCs w:val="21"/>
                <w:highlight w:val="none"/>
                <w:lang w:val="en-US" w:eastAsia="zh-CN"/>
              </w:rPr>
              <w:t>北</w:t>
            </w:r>
            <w:r>
              <w:rPr>
                <w:rFonts w:hint="default" w:ascii="Times New Roman" w:hAnsi="Times New Roman" w:eastAsia="宋体" w:cs="Times New Roman"/>
                <w:spacing w:val="0"/>
                <w:sz w:val="21"/>
                <w:szCs w:val="21"/>
                <w:highlight w:val="none"/>
                <w:lang w:val="en-US" w:eastAsia="zh-CN"/>
              </w:rPr>
              <w:t>）</w:t>
            </w:r>
          </w:p>
        </w:tc>
        <w:tc>
          <w:tcPr>
            <w:tcW w:w="1075"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highlight w:val="none"/>
                <w:lang w:val="en-US" w:eastAsia="zh-CN"/>
              </w:rPr>
            </w:pPr>
            <w:r>
              <w:rPr>
                <w:rFonts w:hint="default" w:ascii="Times New Roman" w:hAnsi="Times New Roman" w:eastAsia="宋体" w:cs="Times New Roman"/>
                <w:spacing w:val="0"/>
                <w:sz w:val="21"/>
                <w:szCs w:val="21"/>
                <w:highlight w:val="none"/>
                <w:lang w:val="en-US" w:eastAsia="zh-CN"/>
              </w:rPr>
              <w:t>4#（</w:t>
            </w:r>
            <w:r>
              <w:rPr>
                <w:rFonts w:hint="eastAsia" w:ascii="Times New Roman" w:hAnsi="Times New Roman" w:eastAsia="宋体" w:cs="Times New Roman"/>
                <w:spacing w:val="0"/>
                <w:sz w:val="21"/>
                <w:szCs w:val="21"/>
                <w:highlight w:val="none"/>
                <w:lang w:val="en-US" w:eastAsia="zh-CN"/>
              </w:rPr>
              <w:t>东</w:t>
            </w:r>
            <w:r>
              <w:rPr>
                <w:rFonts w:hint="default" w:ascii="Times New Roman" w:hAnsi="Times New Roman" w:eastAsia="宋体" w:cs="Times New Roman"/>
                <w:spacing w:val="0"/>
                <w:sz w:val="21"/>
                <w:szCs w:val="21"/>
                <w:highlight w:val="none"/>
                <w:lang w:val="en-US" w:eastAsia="zh-CN"/>
              </w:rPr>
              <w:t>）</w:t>
            </w:r>
          </w:p>
        </w:tc>
        <w:tc>
          <w:tcPr>
            <w:tcW w:w="1310" w:type="dxa"/>
            <w:tcBorders>
              <w:tl2br w:val="nil"/>
              <w:tr2bl w:val="nil"/>
            </w:tcBorders>
            <w:vAlign w:val="center"/>
          </w:tcPr>
          <w:p>
            <w:pPr>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标准限值</w:t>
            </w:r>
          </w:p>
        </w:tc>
        <w:tc>
          <w:tcPr>
            <w:tcW w:w="1231" w:type="dxa"/>
            <w:tcBorders>
              <w:tl2br w:val="nil"/>
              <w:tr2bl w:val="nil"/>
            </w:tcBorders>
            <w:vAlign w:val="center"/>
          </w:tcPr>
          <w:p>
            <w:pPr>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273" w:type="dxa"/>
            <w:vMerge w:val="restart"/>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2019.1</w:t>
            </w:r>
            <w:r>
              <w:rPr>
                <w:rFonts w:hint="eastAsia" w:ascii="Times New Roman" w:hAnsi="Times New Roman" w:cs="Times New Roman"/>
                <w:spacing w:val="0"/>
                <w:sz w:val="21"/>
                <w:szCs w:val="21"/>
                <w:lang w:val="en-US" w:eastAsia="zh-CN"/>
              </w:rPr>
              <w:t>2.19</w:t>
            </w:r>
          </w:p>
        </w:tc>
        <w:tc>
          <w:tcPr>
            <w:tcW w:w="73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昼间</w:t>
            </w:r>
          </w:p>
        </w:tc>
        <w:tc>
          <w:tcPr>
            <w:tcW w:w="1074"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59.9</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59.1</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59.0</w:t>
            </w:r>
          </w:p>
        </w:tc>
        <w:tc>
          <w:tcPr>
            <w:tcW w:w="1075"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59.6</w:t>
            </w:r>
          </w:p>
        </w:tc>
        <w:tc>
          <w:tcPr>
            <w:tcW w:w="1310" w:type="dxa"/>
            <w:vMerge w:val="restart"/>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昼间≤65</w:t>
            </w:r>
          </w:p>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夜间≤55</w:t>
            </w:r>
          </w:p>
        </w:tc>
        <w:tc>
          <w:tcPr>
            <w:tcW w:w="1231"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273" w:type="dxa"/>
            <w:vMerge w:val="continue"/>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p>
        </w:tc>
        <w:tc>
          <w:tcPr>
            <w:tcW w:w="73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sz w:val="21"/>
                <w:szCs w:val="21"/>
                <w:lang w:val="en-US" w:eastAsia="zh-CN"/>
              </w:rPr>
              <w:t>夜间</w:t>
            </w:r>
          </w:p>
        </w:tc>
        <w:tc>
          <w:tcPr>
            <w:tcW w:w="1074"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val="en-US" w:eastAsia="zh-CN"/>
              </w:rPr>
              <w:t>49.0</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49.6</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49.6</w:t>
            </w:r>
          </w:p>
        </w:tc>
        <w:tc>
          <w:tcPr>
            <w:tcW w:w="1075"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48.4</w:t>
            </w:r>
          </w:p>
        </w:tc>
        <w:tc>
          <w:tcPr>
            <w:tcW w:w="1310" w:type="dxa"/>
            <w:vMerge w:val="continue"/>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p>
        </w:tc>
        <w:tc>
          <w:tcPr>
            <w:tcW w:w="1231"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273" w:type="dxa"/>
            <w:vMerge w:val="restart"/>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2019.1</w:t>
            </w:r>
            <w:r>
              <w:rPr>
                <w:rFonts w:hint="eastAsia" w:ascii="Times New Roman" w:hAnsi="Times New Roman" w:cs="Times New Roman"/>
                <w:spacing w:val="0"/>
                <w:sz w:val="21"/>
                <w:szCs w:val="21"/>
                <w:lang w:val="en-US" w:eastAsia="zh-CN"/>
              </w:rPr>
              <w:t>2.20</w:t>
            </w:r>
          </w:p>
        </w:tc>
        <w:tc>
          <w:tcPr>
            <w:tcW w:w="73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昼间</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59.4</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58.4</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58.2</w:t>
            </w:r>
          </w:p>
        </w:tc>
        <w:tc>
          <w:tcPr>
            <w:tcW w:w="1075"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58.6</w:t>
            </w:r>
          </w:p>
        </w:tc>
        <w:tc>
          <w:tcPr>
            <w:tcW w:w="1310"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231"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273" w:type="dxa"/>
            <w:vMerge w:val="continue"/>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p>
        </w:tc>
        <w:tc>
          <w:tcPr>
            <w:tcW w:w="73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sz w:val="21"/>
                <w:szCs w:val="21"/>
                <w:lang w:val="en-US" w:eastAsia="zh-CN"/>
              </w:rPr>
              <w:t>夜间</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48.1</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48.6</w:t>
            </w:r>
          </w:p>
        </w:tc>
        <w:tc>
          <w:tcPr>
            <w:tcW w:w="1074"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49.4</w:t>
            </w:r>
          </w:p>
        </w:tc>
        <w:tc>
          <w:tcPr>
            <w:tcW w:w="1075"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49.6</w:t>
            </w:r>
          </w:p>
        </w:tc>
        <w:tc>
          <w:tcPr>
            <w:tcW w:w="1310"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231"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273" w:type="dxa"/>
            <w:tcBorders>
              <w:tl2br w:val="nil"/>
              <w:tr2bl w:val="nil"/>
            </w:tcBorders>
            <w:vAlign w:val="center"/>
          </w:tcPr>
          <w:p>
            <w:pPr>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备注</w:t>
            </w:r>
          </w:p>
        </w:tc>
        <w:tc>
          <w:tcPr>
            <w:tcW w:w="7577" w:type="dxa"/>
            <w:gridSpan w:val="7"/>
            <w:tcBorders>
              <w:tl2br w:val="nil"/>
              <w:tr2bl w:val="nil"/>
            </w:tcBorders>
            <w:vAlign w:val="center"/>
          </w:tcPr>
          <w:p>
            <w:pPr>
              <w:spacing w:line="240" w:lineRule="auto"/>
              <w:jc w:val="both"/>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执行《工业企业厂界环境噪声排放标准》（</w:t>
            </w:r>
            <w:r>
              <w:rPr>
                <w:rFonts w:hint="default" w:ascii="Times New Roman" w:hAnsi="Times New Roman" w:eastAsia="宋体" w:cs="Times New Roman"/>
                <w:sz w:val="21"/>
                <w:szCs w:val="21"/>
                <w:lang w:val="en-US" w:eastAsia="zh-CN"/>
              </w:rPr>
              <w:t>GB 12348-2008</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eastAsia="zh-CN"/>
              </w:rPr>
              <w:t>类标准限值</w:t>
            </w:r>
          </w:p>
        </w:tc>
      </w:tr>
    </w:tbl>
    <w:p>
      <w:pPr>
        <w:pStyle w:val="6"/>
        <w:spacing w:beforeLines="50" w:line="360" w:lineRule="auto"/>
        <w:rPr>
          <w:rFonts w:hint="default" w:ascii="Times New Roman" w:hAnsi="Times New Roman" w:eastAsia="宋体" w:cs="Times New Roman"/>
          <w:color w:val="auto"/>
          <w:highlight w:val="none"/>
        </w:rPr>
      </w:pPr>
      <w:bookmarkStart w:id="109" w:name="_Toc10230"/>
      <w:r>
        <w:rPr>
          <w:rFonts w:hint="default" w:ascii="Times New Roman" w:hAnsi="Times New Roman" w:eastAsia="宋体" w:cs="Times New Roman"/>
          <w:color w:val="auto"/>
          <w:highlight w:val="none"/>
        </w:rPr>
        <w:t>7.2 检测结果分析</w:t>
      </w:r>
      <w:bookmarkEnd w:id="109"/>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highlight w:val="none"/>
        </w:rPr>
      </w:pPr>
      <w:bookmarkStart w:id="110" w:name="_Toc497001493"/>
      <w:bookmarkStart w:id="111" w:name="_Toc5118"/>
      <w:r>
        <w:rPr>
          <w:rFonts w:hint="default" w:ascii="Times New Roman" w:hAnsi="Times New Roman" w:eastAsia="宋体" w:cs="Times New Roman"/>
          <w:color w:val="auto"/>
          <w:highlight w:val="none"/>
        </w:rPr>
        <w:t>7.2.1 废气检测结果</w:t>
      </w:r>
      <w:bookmarkEnd w:id="110"/>
      <w:bookmarkEnd w:id="111"/>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Times New Roman" w:hAnsi="Times New Roman" w:eastAsia="宋体" w:cs="Times New Roman"/>
          <w:color w:val="000000"/>
          <w:sz w:val="24"/>
          <w:szCs w:val="24"/>
          <w:highlight w:val="none"/>
          <w:lang w:val="en-US" w:eastAsia="zh-CN"/>
        </w:rPr>
      </w:pPr>
      <w:bookmarkStart w:id="112" w:name="_Toc14359"/>
      <w:bookmarkStart w:id="113" w:name="_Toc32303"/>
      <w:bookmarkStart w:id="114" w:name="_Toc19409"/>
      <w:bookmarkStart w:id="115" w:name="_Toc497001494"/>
      <w:r>
        <w:rPr>
          <w:rFonts w:hint="eastAsia" w:ascii="Times New Roman" w:hAnsi="Times New Roman" w:eastAsia="宋体" w:cs="Times New Roman"/>
          <w:spacing w:val="0"/>
          <w:sz w:val="24"/>
          <w:szCs w:val="24"/>
          <w:lang w:eastAsia="zh-CN"/>
        </w:rPr>
        <w:t>焊接</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4.9</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22</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000000"/>
          <w:sz w:val="24"/>
          <w:szCs w:val="24"/>
          <w:highlight w:val="none"/>
          <w:lang w:val="en-US" w:eastAsia="zh-CN"/>
        </w:rPr>
      </w:pPr>
      <w:r>
        <w:rPr>
          <w:rFonts w:hint="eastAsia" w:ascii="Times New Roman" w:hAnsi="Times New Roman" w:eastAsia="宋体" w:cs="Times New Roman"/>
          <w:spacing w:val="0"/>
          <w:sz w:val="24"/>
          <w:szCs w:val="24"/>
          <w:lang w:eastAsia="zh-CN"/>
        </w:rPr>
        <w:t>（西）激光下料</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2.8</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14</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000000"/>
          <w:sz w:val="24"/>
          <w:szCs w:val="24"/>
          <w:highlight w:val="none"/>
          <w:lang w:val="en-US" w:eastAsia="zh-CN"/>
        </w:rPr>
      </w:pPr>
      <w:r>
        <w:rPr>
          <w:rFonts w:hint="eastAsia" w:ascii="Times New Roman" w:hAnsi="Times New Roman" w:eastAsia="宋体" w:cs="Times New Roman"/>
          <w:spacing w:val="0"/>
          <w:sz w:val="24"/>
          <w:szCs w:val="24"/>
          <w:lang w:eastAsia="zh-CN"/>
        </w:rPr>
        <w:t>（东）激光下料</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3.7</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13</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pStyle w:val="2"/>
        <w:keepNext w:val="0"/>
        <w:keepLines w:val="0"/>
        <w:pageBreakBefore w:val="0"/>
        <w:widowControl w:val="0"/>
        <w:kinsoku/>
        <w:wordWrap/>
        <w:overflowPunct/>
        <w:topLinePunct w:val="0"/>
        <w:bidi w:val="0"/>
        <w:spacing w:line="360" w:lineRule="auto"/>
        <w:ind w:firstLine="480" w:firstLineChars="200"/>
        <w:textAlignment w:val="auto"/>
        <w:rPr>
          <w:rFonts w:hint="default"/>
          <w:lang w:val="en-US" w:eastAsia="zh-CN"/>
        </w:rPr>
      </w:pPr>
      <w:r>
        <w:rPr>
          <w:rFonts w:hint="eastAsia" w:ascii="Times New Roman" w:hAnsi="Times New Roman" w:cs="Times New Roman"/>
          <w:spacing w:val="0"/>
          <w:sz w:val="24"/>
          <w:szCs w:val="24"/>
          <w:lang w:eastAsia="zh-CN"/>
        </w:rPr>
        <w:t>抛丸</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颗粒物最高排放浓度为8.</w:t>
      </w:r>
      <w:r>
        <w:rPr>
          <w:rFonts w:hint="eastAsia" w:ascii="Times New Roman" w:hAnsi="Times New Roman" w:cs="Times New Roman"/>
          <w:color w:val="000000"/>
          <w:sz w:val="24"/>
          <w:szCs w:val="24"/>
          <w:highlight w:val="none"/>
          <w:lang w:val="en-US" w:eastAsia="zh-CN"/>
        </w:rPr>
        <w:t>6</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3</w:t>
      </w:r>
      <w:r>
        <w:rPr>
          <w:rFonts w:hint="eastAsia" w:ascii="Times New Roman" w:hAnsi="Times New Roman" w:cs="Times New Roman"/>
          <w:i w:val="0"/>
          <w:color w:val="000000"/>
          <w:kern w:val="0"/>
          <w:sz w:val="24"/>
          <w:szCs w:val="24"/>
          <w:highlight w:val="none"/>
          <w:u w:val="none"/>
          <w:lang w:val="en-US" w:eastAsia="zh-CN" w:bidi="ar"/>
        </w:rPr>
        <w:t>0</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auto"/>
          <w:w w:val="100"/>
          <w:sz w:val="24"/>
          <w:szCs w:val="24"/>
          <w:shd w:val="clear" w:color="auto" w:fill="auto"/>
          <w:lang w:val="en-US" w:eastAsia="zh-CN"/>
        </w:rPr>
      </w:pPr>
      <w:r>
        <w:rPr>
          <w:rFonts w:hint="eastAsia" w:ascii="Times New Roman" w:hAnsi="Times New Roman" w:eastAsia="宋体" w:cs="Times New Roman"/>
          <w:spacing w:val="0"/>
          <w:sz w:val="24"/>
          <w:szCs w:val="24"/>
          <w:highlight w:val="none"/>
          <w:lang w:eastAsia="zh-CN"/>
        </w:rPr>
        <w:t>（西）喷塑粉</w:t>
      </w:r>
      <w:r>
        <w:rPr>
          <w:rFonts w:hint="default" w:ascii="Times New Roman" w:hAnsi="Times New Roman" w:eastAsia="宋体" w:cs="Times New Roman"/>
          <w:spacing w:val="0"/>
          <w:sz w:val="24"/>
          <w:szCs w:val="24"/>
          <w:highlight w:val="none"/>
          <w:lang w:eastAsia="zh-CN"/>
        </w:rPr>
        <w:t>工序废气经</w:t>
      </w:r>
      <w:r>
        <w:rPr>
          <w:rFonts w:hint="eastAsia" w:ascii="Times New Roman" w:hAnsi="Times New Roman" w:eastAsia="宋体" w:cs="Times New Roman"/>
          <w:spacing w:val="0"/>
          <w:sz w:val="24"/>
          <w:szCs w:val="24"/>
          <w:highlight w:val="none"/>
          <w:lang w:eastAsia="zh-CN"/>
        </w:rPr>
        <w:t>旋风除尘</w:t>
      </w:r>
      <w:r>
        <w:rPr>
          <w:rFonts w:hint="eastAsia" w:ascii="Times New Roman" w:hAnsi="Times New Roman" w:eastAsia="宋体" w:cs="Times New Roman"/>
          <w:spacing w:val="0"/>
          <w:sz w:val="24"/>
          <w:szCs w:val="24"/>
          <w:highlight w:val="none"/>
          <w:lang w:val="en-US" w:eastAsia="zh-CN"/>
        </w:rPr>
        <w:t>+滤芯除尘</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3</w:t>
      </w:r>
      <w:r>
        <w:rPr>
          <w:rFonts w:hint="default" w:ascii="Times New Roman" w:hAnsi="Times New Roman" w:eastAsia="宋体" w:cs="Times New Roman"/>
          <w:color w:val="000000"/>
          <w:sz w:val="24"/>
          <w:szCs w:val="24"/>
          <w:highlight w:val="none"/>
          <w:lang w:val="en-US" w:eastAsia="zh-CN"/>
        </w:rPr>
        <w:t>.9</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41</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2二级颗粒物（染料尘）标准限值要求（</w:t>
      </w:r>
      <w:r>
        <w:rPr>
          <w:rFonts w:hint="default" w:ascii="Times New Roman" w:hAnsi="Times New Roman" w:eastAsia="宋体" w:cs="Times New Roman"/>
          <w:color w:val="auto"/>
          <w:sz w:val="24"/>
          <w:szCs w:val="24"/>
          <w:highlight w:val="none"/>
          <w:lang w:val="en-US" w:eastAsia="zh-CN"/>
        </w:rPr>
        <w:t>颗粒物浓度≤18</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≤0.51kg/h</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w w:val="100"/>
          <w:sz w:val="24"/>
          <w:szCs w:val="24"/>
          <w:shd w:val="clear" w:color="auto" w:fill="auto"/>
          <w:lang w:val="en-US" w:eastAsia="zh-CN"/>
        </w:rPr>
        <w:t>。</w:t>
      </w:r>
    </w:p>
    <w:p>
      <w:pPr>
        <w:pStyle w:val="3"/>
        <w:keepNext w:val="0"/>
        <w:keepLines w:val="0"/>
        <w:pageBreakBefore w:val="0"/>
        <w:widowControl w:val="0"/>
        <w:kinsoku/>
        <w:wordWrap/>
        <w:overflowPunct/>
        <w:topLinePunct w:val="0"/>
        <w:bidi w:val="0"/>
        <w:spacing w:line="360" w:lineRule="auto"/>
        <w:ind w:firstLine="480" w:firstLineChars="200"/>
        <w:textAlignment w:val="auto"/>
        <w:rPr>
          <w:rFonts w:hint="default"/>
          <w:lang w:val="en-US" w:eastAsia="zh-CN"/>
        </w:rPr>
      </w:pPr>
      <w:r>
        <w:rPr>
          <w:rFonts w:hint="eastAsia" w:ascii="Times New Roman" w:hAnsi="Times New Roman" w:cs="Times New Roman"/>
          <w:spacing w:val="0"/>
          <w:sz w:val="24"/>
          <w:szCs w:val="24"/>
          <w:highlight w:val="none"/>
          <w:lang w:eastAsia="zh-CN"/>
        </w:rPr>
        <w:t>（东</w:t>
      </w:r>
      <w:r>
        <w:rPr>
          <w:rFonts w:hint="eastAsia" w:ascii="Times New Roman" w:hAnsi="Times New Roman" w:eastAsia="宋体" w:cs="Times New Roman"/>
          <w:spacing w:val="0"/>
          <w:sz w:val="24"/>
          <w:szCs w:val="24"/>
          <w:highlight w:val="none"/>
          <w:lang w:eastAsia="zh-CN"/>
        </w:rPr>
        <w:t>）喷塑粉</w:t>
      </w:r>
      <w:r>
        <w:rPr>
          <w:rFonts w:hint="default" w:ascii="Times New Roman" w:hAnsi="Times New Roman" w:eastAsia="宋体" w:cs="Times New Roman"/>
          <w:spacing w:val="0"/>
          <w:sz w:val="24"/>
          <w:szCs w:val="24"/>
          <w:highlight w:val="none"/>
          <w:lang w:eastAsia="zh-CN"/>
        </w:rPr>
        <w:t>工序废气经</w:t>
      </w:r>
      <w:r>
        <w:rPr>
          <w:rFonts w:hint="eastAsia" w:ascii="Times New Roman" w:hAnsi="Times New Roman" w:eastAsia="宋体" w:cs="Times New Roman"/>
          <w:spacing w:val="0"/>
          <w:sz w:val="24"/>
          <w:szCs w:val="24"/>
          <w:highlight w:val="none"/>
          <w:lang w:eastAsia="zh-CN"/>
        </w:rPr>
        <w:t>旋风除尘</w:t>
      </w:r>
      <w:r>
        <w:rPr>
          <w:rFonts w:hint="eastAsia" w:ascii="Times New Roman" w:hAnsi="Times New Roman" w:eastAsia="宋体" w:cs="Times New Roman"/>
          <w:spacing w:val="0"/>
          <w:sz w:val="24"/>
          <w:szCs w:val="24"/>
          <w:highlight w:val="none"/>
          <w:lang w:val="en-US" w:eastAsia="zh-CN"/>
        </w:rPr>
        <w:t>+滤芯除尘</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cs="Times New Roman"/>
          <w:color w:val="000000"/>
          <w:sz w:val="24"/>
          <w:szCs w:val="24"/>
          <w:highlight w:val="none"/>
          <w:lang w:val="en-US" w:eastAsia="zh-CN"/>
        </w:rPr>
        <w:t>4.0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cs="Times New Roman"/>
          <w:i w:val="0"/>
          <w:color w:val="000000"/>
          <w:kern w:val="0"/>
          <w:sz w:val="24"/>
          <w:szCs w:val="24"/>
          <w:highlight w:val="none"/>
          <w:u w:val="none"/>
          <w:lang w:val="en-US" w:eastAsia="zh-CN" w:bidi="ar"/>
        </w:rPr>
        <w:t>42</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2二级颗粒物（染料尘）标准限值要求（</w:t>
      </w:r>
      <w:r>
        <w:rPr>
          <w:rFonts w:hint="default" w:ascii="Times New Roman" w:hAnsi="Times New Roman" w:eastAsia="宋体" w:cs="Times New Roman"/>
          <w:color w:val="auto"/>
          <w:sz w:val="24"/>
          <w:szCs w:val="24"/>
          <w:highlight w:val="none"/>
          <w:lang w:val="en-US" w:eastAsia="zh-CN"/>
        </w:rPr>
        <w:t>颗粒物浓度≤18</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≤0.51kg/h</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w w:val="100"/>
          <w:sz w:val="24"/>
          <w:szCs w:val="24"/>
          <w:shd w:val="clear" w:color="auto" w:fill="auto"/>
          <w:lang w:val="en-US" w:eastAsia="zh-CN"/>
        </w:rPr>
        <w:t>。</w:t>
      </w:r>
    </w:p>
    <w:p>
      <w:pPr>
        <w:pStyle w:val="3"/>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color w:val="000000"/>
          <w:sz w:val="24"/>
          <w:szCs w:val="24"/>
          <w:highlight w:val="none"/>
          <w:lang w:val="en-US" w:eastAsia="zh-CN"/>
        </w:rPr>
      </w:pPr>
      <w:r>
        <w:rPr>
          <w:rFonts w:hint="eastAsia"/>
          <w:lang w:val="en-US" w:eastAsia="zh-CN"/>
        </w:rPr>
        <w:t>西塑粉烘干工序</w:t>
      </w:r>
      <w:r>
        <w:rPr>
          <w:rFonts w:hint="default" w:ascii="Times New Roman" w:hAnsi="Times New Roman" w:eastAsia="宋体" w:cs="Times New Roman"/>
          <w:spacing w:val="0"/>
          <w:sz w:val="24"/>
          <w:szCs w:val="24"/>
          <w:highlight w:val="none"/>
          <w:lang w:eastAsia="zh-CN"/>
        </w:rPr>
        <w:t>废气</w:t>
      </w:r>
      <w:r>
        <w:rPr>
          <w:rFonts w:hint="default" w:ascii="Times New Roman" w:hAnsi="Times New Roman" w:eastAsia="宋体" w:cs="Times New Roman"/>
          <w:color w:val="auto"/>
          <w:sz w:val="24"/>
          <w:szCs w:val="24"/>
          <w:highlight w:val="none"/>
          <w:lang w:val="en-US" w:eastAsia="zh-CN"/>
        </w:rPr>
        <w:t>经</w:t>
      </w:r>
      <w:r>
        <w:rPr>
          <w:rFonts w:hint="eastAsia" w:ascii="Times New Roman" w:hAnsi="Times New Roman" w:eastAsia="宋体" w:cs="Times New Roman"/>
          <w:color w:val="auto"/>
          <w:sz w:val="24"/>
          <w:szCs w:val="24"/>
          <w:highlight w:val="none"/>
          <w:lang w:val="en-US" w:eastAsia="zh-CN"/>
        </w:rPr>
        <w:t>等离子光氧一体机</w:t>
      </w:r>
      <w:r>
        <w:rPr>
          <w:rFonts w:hint="default" w:ascii="Times New Roman" w:hAnsi="Times New Roman" w:eastAsia="宋体" w:cs="Times New Roman"/>
          <w:color w:val="auto"/>
          <w:sz w:val="24"/>
          <w:szCs w:val="24"/>
          <w:highlight w:val="none"/>
          <w:lang w:val="en-US" w:eastAsia="zh-CN"/>
        </w:rPr>
        <w:t>处理后，</w:t>
      </w:r>
      <w:r>
        <w:rPr>
          <w:rFonts w:hint="default" w:ascii="Times New Roman" w:hAnsi="Times New Roman" w:eastAsia="宋体" w:cs="Times New Roman"/>
          <w:spacing w:val="0"/>
          <w:sz w:val="24"/>
          <w:szCs w:val="24"/>
          <w:lang w:eastAsia="zh-CN"/>
        </w:rPr>
        <w:t>通过</w:t>
      </w:r>
      <w:r>
        <w:rPr>
          <w:rFonts w:hint="default" w:ascii="Times New Roman" w:hAnsi="Times New Roman" w:eastAsia="宋体" w:cs="Times New Roman"/>
          <w:spacing w:val="0"/>
          <w:sz w:val="24"/>
          <w:szCs w:val="24"/>
          <w:lang w:val="en-US" w:eastAsia="zh-CN"/>
        </w:rPr>
        <w:t>15米高排气筒排放，外排废气中</w:t>
      </w:r>
      <w:r>
        <w:rPr>
          <w:rFonts w:hint="default" w:ascii="Times New Roman" w:hAnsi="Times New Roman" w:eastAsia="宋体" w:cs="Times New Roman"/>
          <w:color w:val="000000"/>
          <w:sz w:val="24"/>
          <w:szCs w:val="24"/>
          <w:lang w:val="en-US" w:eastAsia="zh-CN"/>
        </w:rPr>
        <w:t>颗粒物最高排放浓</w:t>
      </w:r>
      <w:r>
        <w:rPr>
          <w:rFonts w:hint="default" w:ascii="Times New Roman" w:hAnsi="Times New Roman" w:eastAsia="宋体" w:cs="Times New Roman"/>
          <w:color w:val="000000"/>
          <w:sz w:val="24"/>
          <w:szCs w:val="24"/>
          <w:highlight w:val="none"/>
          <w:lang w:val="en-US" w:eastAsia="zh-CN"/>
        </w:rPr>
        <w:t>度为</w:t>
      </w:r>
      <w:r>
        <w:rPr>
          <w:rFonts w:hint="eastAsia" w:ascii="Times New Roman" w:hAnsi="Times New Roman" w:cs="Times New Roman"/>
          <w:color w:val="000000"/>
          <w:sz w:val="24"/>
          <w:szCs w:val="24"/>
          <w:highlight w:val="none"/>
          <w:lang w:val="en-US" w:eastAsia="zh-CN"/>
        </w:rPr>
        <w:t>4.4</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SO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NOx</w:t>
      </w:r>
      <w:r>
        <w:rPr>
          <w:rFonts w:hint="eastAsia" w:ascii="Times New Roman" w:hAnsi="Times New Roman"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val="en-US" w:eastAsia="zh-CN"/>
        </w:rPr>
        <w:t>均</w:t>
      </w:r>
      <w:r>
        <w:rPr>
          <w:rFonts w:hint="default" w:ascii="Times New Roman" w:hAnsi="Times New Roman" w:eastAsia="宋体" w:cs="Times New Roman"/>
          <w:color w:val="000000"/>
          <w:sz w:val="24"/>
          <w:szCs w:val="24"/>
          <w:highlight w:val="none"/>
          <w:lang w:eastAsia="zh-CN"/>
        </w:rPr>
        <w:t>满足《工业炉窑大气污染物排放标准》（</w:t>
      </w:r>
      <w:r>
        <w:rPr>
          <w:rFonts w:hint="default" w:ascii="Times New Roman" w:hAnsi="Times New Roman" w:eastAsia="宋体" w:cs="Times New Roman"/>
          <w:color w:val="000000"/>
          <w:sz w:val="24"/>
          <w:szCs w:val="24"/>
          <w:highlight w:val="none"/>
          <w:lang w:val="en-US" w:eastAsia="zh-CN"/>
        </w:rPr>
        <w:t>DB 13/1640-2012）表1、表2标准限值要求，同时满足</w:t>
      </w:r>
      <w:r>
        <w:rPr>
          <w:rFonts w:hint="eastAsia" w:ascii="Times New Roman" w:hAnsi="Times New Roman" w:cs="Times New Roman"/>
          <w:sz w:val="24"/>
          <w:szCs w:val="24"/>
          <w:highlight w:val="none"/>
          <w:lang w:val="en-US" w:eastAsia="zh-CN"/>
        </w:rPr>
        <w:t>沧环办[2019]151号，沧州市生态环境局关于印发《关于工业炉窑治理的专项实施方案》的通知中规定的污染物浓度限值要求</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sz w:val="24"/>
          <w:szCs w:val="24"/>
          <w:lang w:val="en-US" w:eastAsia="zh-CN"/>
        </w:rPr>
        <w:t>颗粒物浓度≤30</w:t>
      </w:r>
      <w:r>
        <w:rPr>
          <w:rFonts w:hint="default" w:ascii="Times New Roman" w:hAnsi="Times New Roman" w:eastAsia="宋体" w:cs="Times New Roman"/>
          <w:color w:val="000000"/>
          <w:sz w:val="24"/>
          <w:szCs w:val="24"/>
        </w:rPr>
        <w:t>mg/m</w:t>
      </w:r>
      <w:r>
        <w:rPr>
          <w:rFonts w:hint="default" w:ascii="Times New Roman" w:hAnsi="Times New Roman" w:eastAsia="宋体" w:cs="Times New Roman"/>
          <w:color w:val="000000"/>
          <w:sz w:val="24"/>
          <w:szCs w:val="24"/>
          <w:vertAlign w:val="superscript"/>
        </w:rPr>
        <w:t>3</w:t>
      </w:r>
      <w:r>
        <w:rPr>
          <w:rFonts w:hint="default" w:ascii="Times New Roman" w:hAnsi="Times New Roman" w:eastAsia="宋体" w:cs="Times New Roman"/>
          <w:color w:val="000000"/>
          <w:sz w:val="24"/>
          <w:szCs w:val="24"/>
          <w:vertAlign w:val="baseline"/>
          <w:lang w:eastAsia="zh-CN"/>
        </w:rPr>
        <w:t>，</w:t>
      </w:r>
      <w:r>
        <w:rPr>
          <w:rFonts w:hint="default" w:ascii="Times New Roman" w:hAnsi="Times New Roman" w:eastAsia="宋体" w:cs="Times New Roman"/>
          <w:sz w:val="24"/>
          <w:szCs w:val="24"/>
        </w:rPr>
        <w:t>SO</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color w:val="auto"/>
          <w:sz w:val="24"/>
          <w:szCs w:val="24"/>
          <w:highlight w:val="none"/>
          <w:lang w:val="en-US" w:eastAsia="zh-CN"/>
        </w:rPr>
        <w:t>浓度≤200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w:t>
      </w:r>
      <w:r>
        <w:rPr>
          <w:rFonts w:hint="default" w:ascii="Times New Roman" w:hAnsi="Times New Roman" w:eastAsia="宋体" w:cs="Times New Roman"/>
          <w:sz w:val="24"/>
          <w:szCs w:val="24"/>
        </w:rPr>
        <w:t>NOx</w:t>
      </w:r>
      <w:r>
        <w:rPr>
          <w:rFonts w:hint="default" w:ascii="Times New Roman" w:hAnsi="Times New Roman" w:eastAsia="宋体" w:cs="Times New Roman"/>
          <w:color w:val="auto"/>
          <w:sz w:val="24"/>
          <w:szCs w:val="24"/>
          <w:highlight w:val="none"/>
          <w:lang w:val="en-US" w:eastAsia="zh-CN"/>
        </w:rPr>
        <w:t>浓度≤300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）；非甲烷总烃最高排放浓度为</w:t>
      </w:r>
      <w:r>
        <w:rPr>
          <w:rFonts w:hint="eastAsia" w:ascii="Times New Roman" w:hAnsi="Times New Roman" w:eastAsia="宋体" w:cs="Times New Roman"/>
          <w:color w:val="000000"/>
          <w:sz w:val="24"/>
          <w:szCs w:val="24"/>
          <w:highlight w:val="none"/>
          <w:lang w:val="en-US" w:eastAsia="zh-CN"/>
        </w:rPr>
        <w:t>2.</w:t>
      </w:r>
      <w:r>
        <w:rPr>
          <w:rFonts w:hint="eastAsia" w:ascii="Times New Roman" w:hAnsi="Times New Roman" w:cs="Times New Roman"/>
          <w:color w:val="000000"/>
          <w:sz w:val="24"/>
          <w:szCs w:val="24"/>
          <w:highlight w:val="none"/>
          <w:lang w:val="en-US" w:eastAsia="zh-CN"/>
        </w:rPr>
        <w:t>06</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满足《工业企业挥发性有机物排放控制标准》（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w:t>
      </w:r>
      <w:r>
        <w:rPr>
          <w:rFonts w:hint="default" w:ascii="Times New Roman" w:hAnsi="Times New Roman" w:eastAsia="宋体" w:cs="Times New Roman"/>
          <w:color w:val="auto"/>
          <w:sz w:val="24"/>
          <w:szCs w:val="24"/>
          <w:highlight w:val="none"/>
          <w:lang w:val="en-US" w:eastAsia="zh-CN"/>
        </w:rPr>
        <w:t>浓度</w:t>
      </w:r>
      <w:r>
        <w:rPr>
          <w:rFonts w:hint="default" w:ascii="Times New Roman" w:hAnsi="Times New Roman" w:eastAsia="宋体" w:cs="Times New Roman"/>
          <w:color w:val="000000"/>
          <w:sz w:val="24"/>
          <w:szCs w:val="24"/>
          <w:highlight w:val="none"/>
          <w:lang w:val="en-US" w:eastAsia="zh-CN"/>
        </w:rPr>
        <w:t>≤6</w:t>
      </w:r>
      <w:r>
        <w:rPr>
          <w:rFonts w:hint="default"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w:t>
      </w:r>
      <w:r>
        <w:rPr>
          <w:rFonts w:hint="eastAsia" w:ascii="Times New Roman" w:hAnsi="Times New Roman" w:eastAsia="宋体" w:cs="Times New Roman"/>
          <w:color w:val="000000"/>
          <w:sz w:val="24"/>
          <w:szCs w:val="24"/>
          <w:highlight w:val="none"/>
          <w:lang w:val="en-US" w:eastAsia="zh-CN"/>
        </w:rPr>
        <w:t>最低</w:t>
      </w:r>
      <w:r>
        <w:rPr>
          <w:rFonts w:hint="default" w:ascii="Times New Roman" w:hAnsi="Times New Roman" w:eastAsia="宋体" w:cs="Times New Roman"/>
          <w:color w:val="000000"/>
          <w:sz w:val="24"/>
          <w:szCs w:val="24"/>
          <w:highlight w:val="none"/>
          <w:lang w:val="en-US" w:eastAsia="zh-CN"/>
        </w:rPr>
        <w:t>去除效率为</w:t>
      </w:r>
      <w:r>
        <w:rPr>
          <w:rFonts w:hint="eastAsia" w:ascii="Times New Roman" w:hAnsi="Times New Roman" w:eastAsia="宋体" w:cs="Times New Roman"/>
          <w:color w:val="000000"/>
          <w:sz w:val="24"/>
          <w:szCs w:val="24"/>
          <w:highlight w:val="none"/>
          <w:lang w:val="en-US" w:eastAsia="zh-CN"/>
        </w:rPr>
        <w:t>5</w:t>
      </w:r>
      <w:r>
        <w:rPr>
          <w:rFonts w:hint="eastAsia" w:ascii="Times New Roman" w:hAnsi="Times New Roman" w:cs="Times New Roman"/>
          <w:color w:val="000000"/>
          <w:sz w:val="24"/>
          <w:szCs w:val="24"/>
          <w:highlight w:val="none"/>
          <w:lang w:val="en-US" w:eastAsia="zh-CN"/>
        </w:rPr>
        <w:t>2.6</w:t>
      </w:r>
      <w:r>
        <w:rPr>
          <w:rFonts w:hint="default" w:ascii="Times New Roman" w:hAnsi="Times New Roman" w:eastAsia="宋体" w:cs="Times New Roman"/>
          <w:color w:val="000000"/>
          <w:sz w:val="24"/>
          <w:szCs w:val="24"/>
          <w:highlight w:val="none"/>
          <w:lang w:val="en-US" w:eastAsia="zh-CN"/>
        </w:rPr>
        <w:t>%，不满足</w:t>
      </w:r>
      <w:r>
        <w:rPr>
          <w:rFonts w:hint="default" w:ascii="Times New Roman" w:hAnsi="Times New Roman" w:eastAsia="宋体" w:cs="Times New Roman"/>
          <w:color w:val="000000"/>
          <w:sz w:val="24"/>
          <w:szCs w:val="24"/>
          <w:highlight w:val="none"/>
          <w:lang w:eastAsia="zh-CN"/>
        </w:rPr>
        <w:t>《工业企业挥发性有机物排放控制标准》（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1表面涂装业标准限值要求（非甲烷总烃去除效率</w:t>
      </w:r>
      <w:r>
        <w:rPr>
          <w:rFonts w:hint="default" w:ascii="Times New Roman" w:hAnsi="Times New Roman" w:eastAsia="宋体" w:cs="Times New Roman"/>
          <w:color w:val="auto"/>
          <w:sz w:val="24"/>
          <w:szCs w:val="24"/>
          <w:highlight w:val="none"/>
          <w:lang w:val="en-US" w:eastAsia="zh-CN"/>
        </w:rPr>
        <w:t>≥70%</w:t>
      </w:r>
      <w:r>
        <w:rPr>
          <w:rFonts w:hint="default" w:ascii="Times New Roman" w:hAnsi="Times New Roman" w:eastAsia="宋体" w:cs="Times New Roman"/>
          <w:color w:val="000000"/>
          <w:sz w:val="24"/>
          <w:szCs w:val="24"/>
          <w:highlight w:val="none"/>
          <w:lang w:val="en-US" w:eastAsia="zh-CN"/>
        </w:rPr>
        <w:t>），加测车间有机废气。</w:t>
      </w:r>
    </w:p>
    <w:p>
      <w:pPr>
        <w:pStyle w:val="3"/>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color w:val="000000"/>
          <w:sz w:val="24"/>
          <w:szCs w:val="24"/>
          <w:highlight w:val="none"/>
          <w:lang w:val="en-US" w:eastAsia="zh-CN"/>
        </w:rPr>
      </w:pPr>
      <w:r>
        <w:rPr>
          <w:rFonts w:hint="eastAsia"/>
          <w:lang w:val="en-US" w:eastAsia="zh-CN"/>
        </w:rPr>
        <w:t>东塑粉烘干工序</w:t>
      </w:r>
      <w:r>
        <w:rPr>
          <w:rFonts w:hint="default" w:ascii="Times New Roman" w:hAnsi="Times New Roman" w:eastAsia="宋体" w:cs="Times New Roman"/>
          <w:spacing w:val="0"/>
          <w:sz w:val="24"/>
          <w:szCs w:val="24"/>
          <w:highlight w:val="none"/>
          <w:lang w:eastAsia="zh-CN"/>
        </w:rPr>
        <w:t>废气</w:t>
      </w:r>
      <w:r>
        <w:rPr>
          <w:rFonts w:hint="default" w:ascii="Times New Roman" w:hAnsi="Times New Roman" w:eastAsia="宋体" w:cs="Times New Roman"/>
          <w:color w:val="auto"/>
          <w:sz w:val="24"/>
          <w:szCs w:val="24"/>
          <w:highlight w:val="none"/>
          <w:lang w:val="en-US" w:eastAsia="zh-CN"/>
        </w:rPr>
        <w:t>经</w:t>
      </w:r>
      <w:r>
        <w:rPr>
          <w:rFonts w:hint="eastAsia" w:ascii="Times New Roman" w:hAnsi="Times New Roman" w:eastAsia="宋体" w:cs="Times New Roman"/>
          <w:color w:val="auto"/>
          <w:sz w:val="24"/>
          <w:szCs w:val="24"/>
          <w:highlight w:val="none"/>
          <w:lang w:val="en-US" w:eastAsia="zh-CN"/>
        </w:rPr>
        <w:t>等离子光氧一体机</w:t>
      </w:r>
      <w:r>
        <w:rPr>
          <w:rFonts w:hint="default" w:ascii="Times New Roman" w:hAnsi="Times New Roman" w:eastAsia="宋体" w:cs="Times New Roman"/>
          <w:color w:val="auto"/>
          <w:sz w:val="24"/>
          <w:szCs w:val="24"/>
          <w:highlight w:val="none"/>
          <w:lang w:val="en-US" w:eastAsia="zh-CN"/>
        </w:rPr>
        <w:t>处理后，</w:t>
      </w:r>
      <w:r>
        <w:rPr>
          <w:rFonts w:hint="default" w:ascii="Times New Roman" w:hAnsi="Times New Roman" w:eastAsia="宋体" w:cs="Times New Roman"/>
          <w:spacing w:val="0"/>
          <w:sz w:val="24"/>
          <w:szCs w:val="24"/>
          <w:lang w:eastAsia="zh-CN"/>
        </w:rPr>
        <w:t>通过</w:t>
      </w:r>
      <w:r>
        <w:rPr>
          <w:rFonts w:hint="default" w:ascii="Times New Roman" w:hAnsi="Times New Roman" w:eastAsia="宋体" w:cs="Times New Roman"/>
          <w:spacing w:val="0"/>
          <w:sz w:val="24"/>
          <w:szCs w:val="24"/>
          <w:lang w:val="en-US" w:eastAsia="zh-CN"/>
        </w:rPr>
        <w:t>15米高排气筒排放，外排废气中</w:t>
      </w:r>
      <w:r>
        <w:rPr>
          <w:rFonts w:hint="default" w:ascii="Times New Roman" w:hAnsi="Times New Roman" w:eastAsia="宋体" w:cs="Times New Roman"/>
          <w:color w:val="000000"/>
          <w:sz w:val="24"/>
          <w:szCs w:val="24"/>
          <w:lang w:val="en-US" w:eastAsia="zh-CN"/>
        </w:rPr>
        <w:t>颗粒物最高</w:t>
      </w:r>
      <w:r>
        <w:rPr>
          <w:rFonts w:hint="default" w:ascii="Times New Roman" w:hAnsi="Times New Roman" w:eastAsia="宋体" w:cs="Times New Roman"/>
          <w:color w:val="000000"/>
          <w:sz w:val="24"/>
          <w:szCs w:val="24"/>
          <w:highlight w:val="none"/>
          <w:lang w:val="en-US" w:eastAsia="zh-CN"/>
        </w:rPr>
        <w:t>排放浓度为</w:t>
      </w:r>
      <w:r>
        <w:rPr>
          <w:rFonts w:hint="eastAsia" w:ascii="Times New Roman" w:hAnsi="Times New Roman" w:cs="Times New Roman"/>
          <w:color w:val="000000"/>
          <w:sz w:val="24"/>
          <w:szCs w:val="24"/>
          <w:highlight w:val="none"/>
          <w:lang w:val="en-US" w:eastAsia="zh-CN"/>
        </w:rPr>
        <w:t>3.9</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SO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NOx</w:t>
      </w:r>
      <w:r>
        <w:rPr>
          <w:rFonts w:hint="eastAsia" w:ascii="Times New Roman" w:hAnsi="Times New Roman"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val="en-US" w:eastAsia="zh-CN"/>
        </w:rPr>
        <w:t>均</w:t>
      </w:r>
      <w:r>
        <w:rPr>
          <w:rFonts w:hint="default" w:ascii="Times New Roman" w:hAnsi="Times New Roman" w:eastAsia="宋体" w:cs="Times New Roman"/>
          <w:color w:val="000000"/>
          <w:sz w:val="24"/>
          <w:szCs w:val="24"/>
          <w:highlight w:val="none"/>
          <w:lang w:eastAsia="zh-CN"/>
        </w:rPr>
        <w:t>满足《工业炉窑大气污染物排放标准》（</w:t>
      </w:r>
      <w:r>
        <w:rPr>
          <w:rFonts w:hint="default" w:ascii="Times New Roman" w:hAnsi="Times New Roman" w:eastAsia="宋体" w:cs="Times New Roman"/>
          <w:color w:val="000000"/>
          <w:sz w:val="24"/>
          <w:szCs w:val="24"/>
          <w:highlight w:val="none"/>
          <w:lang w:val="en-US" w:eastAsia="zh-CN"/>
        </w:rPr>
        <w:t>DB 13/1640-2012）表1、表2标准限值要求，同时满足</w:t>
      </w:r>
      <w:r>
        <w:rPr>
          <w:rFonts w:hint="eastAsia" w:ascii="Times New Roman" w:hAnsi="Times New Roman" w:cs="Times New Roman"/>
          <w:sz w:val="24"/>
          <w:szCs w:val="24"/>
          <w:highlight w:val="none"/>
          <w:lang w:val="en-US" w:eastAsia="zh-CN"/>
        </w:rPr>
        <w:t>沧环办[2019]151号，沧州市生态环境局关于印发《关于工业炉窑治理的专项实施方案》的通知中规定的污染物浓度限值要求</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sz w:val="24"/>
          <w:szCs w:val="24"/>
          <w:lang w:val="en-US" w:eastAsia="zh-CN"/>
        </w:rPr>
        <w:t>颗粒物浓度≤30</w:t>
      </w:r>
      <w:r>
        <w:rPr>
          <w:rFonts w:hint="default" w:ascii="Times New Roman" w:hAnsi="Times New Roman" w:eastAsia="宋体" w:cs="Times New Roman"/>
          <w:color w:val="000000"/>
          <w:sz w:val="24"/>
          <w:szCs w:val="24"/>
        </w:rPr>
        <w:t>mg/m</w:t>
      </w:r>
      <w:r>
        <w:rPr>
          <w:rFonts w:hint="default" w:ascii="Times New Roman" w:hAnsi="Times New Roman" w:eastAsia="宋体" w:cs="Times New Roman"/>
          <w:color w:val="000000"/>
          <w:sz w:val="24"/>
          <w:szCs w:val="24"/>
          <w:vertAlign w:val="superscript"/>
        </w:rPr>
        <w:t>3</w:t>
      </w:r>
      <w:r>
        <w:rPr>
          <w:rFonts w:hint="default" w:ascii="Times New Roman" w:hAnsi="Times New Roman" w:eastAsia="宋体" w:cs="Times New Roman"/>
          <w:color w:val="000000"/>
          <w:sz w:val="24"/>
          <w:szCs w:val="24"/>
          <w:vertAlign w:val="baseline"/>
          <w:lang w:eastAsia="zh-CN"/>
        </w:rPr>
        <w:t>，</w:t>
      </w:r>
      <w:r>
        <w:rPr>
          <w:rFonts w:hint="default" w:ascii="Times New Roman" w:hAnsi="Times New Roman" w:eastAsia="宋体" w:cs="Times New Roman"/>
          <w:sz w:val="24"/>
          <w:szCs w:val="24"/>
        </w:rPr>
        <w:t>SO</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color w:val="auto"/>
          <w:sz w:val="24"/>
          <w:szCs w:val="24"/>
          <w:highlight w:val="none"/>
          <w:lang w:val="en-US" w:eastAsia="zh-CN"/>
        </w:rPr>
        <w:t>浓度≤200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w:t>
      </w:r>
      <w:r>
        <w:rPr>
          <w:rFonts w:hint="default" w:ascii="Times New Roman" w:hAnsi="Times New Roman" w:eastAsia="宋体" w:cs="Times New Roman"/>
          <w:sz w:val="24"/>
          <w:szCs w:val="24"/>
        </w:rPr>
        <w:t>NOx</w:t>
      </w:r>
      <w:r>
        <w:rPr>
          <w:rFonts w:hint="default" w:ascii="Times New Roman" w:hAnsi="Times New Roman" w:eastAsia="宋体" w:cs="Times New Roman"/>
          <w:color w:val="auto"/>
          <w:sz w:val="24"/>
          <w:szCs w:val="24"/>
          <w:highlight w:val="none"/>
          <w:lang w:val="en-US" w:eastAsia="zh-CN"/>
        </w:rPr>
        <w:t>浓度≤300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）；非甲烷总烃最高排放浓度为</w:t>
      </w:r>
      <w:r>
        <w:rPr>
          <w:rFonts w:hint="eastAsia" w:ascii="Times New Roman" w:hAnsi="Times New Roman" w:eastAsia="宋体" w:cs="Times New Roman"/>
          <w:color w:val="000000"/>
          <w:sz w:val="24"/>
          <w:szCs w:val="24"/>
          <w:highlight w:val="none"/>
          <w:lang w:val="en-US" w:eastAsia="zh-CN"/>
        </w:rPr>
        <w:t>2.</w:t>
      </w:r>
      <w:r>
        <w:rPr>
          <w:rFonts w:hint="eastAsia" w:ascii="Times New Roman" w:hAnsi="Times New Roman" w:cs="Times New Roman"/>
          <w:color w:val="000000"/>
          <w:sz w:val="24"/>
          <w:szCs w:val="24"/>
          <w:highlight w:val="none"/>
          <w:lang w:val="en-US" w:eastAsia="zh-CN"/>
        </w:rPr>
        <w:t>04</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满足《工业企业挥发性有机物排放控制标准》（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w:t>
      </w:r>
      <w:r>
        <w:rPr>
          <w:rFonts w:hint="default" w:ascii="Times New Roman" w:hAnsi="Times New Roman" w:eastAsia="宋体" w:cs="Times New Roman"/>
          <w:color w:val="auto"/>
          <w:sz w:val="24"/>
          <w:szCs w:val="24"/>
          <w:highlight w:val="none"/>
          <w:lang w:val="en-US" w:eastAsia="zh-CN"/>
        </w:rPr>
        <w:t>浓度</w:t>
      </w:r>
      <w:r>
        <w:rPr>
          <w:rFonts w:hint="default" w:ascii="Times New Roman" w:hAnsi="Times New Roman" w:eastAsia="宋体" w:cs="Times New Roman"/>
          <w:color w:val="000000"/>
          <w:sz w:val="24"/>
          <w:szCs w:val="24"/>
          <w:highlight w:val="none"/>
          <w:lang w:val="en-US" w:eastAsia="zh-CN"/>
        </w:rPr>
        <w:t>≤6</w:t>
      </w:r>
      <w:r>
        <w:rPr>
          <w:rFonts w:hint="default"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w:t>
      </w:r>
      <w:r>
        <w:rPr>
          <w:rFonts w:hint="eastAsia" w:ascii="Times New Roman" w:hAnsi="Times New Roman" w:eastAsia="宋体" w:cs="Times New Roman"/>
          <w:color w:val="000000"/>
          <w:sz w:val="24"/>
          <w:szCs w:val="24"/>
          <w:highlight w:val="none"/>
          <w:lang w:val="en-US" w:eastAsia="zh-CN"/>
        </w:rPr>
        <w:t>最低</w:t>
      </w:r>
      <w:r>
        <w:rPr>
          <w:rFonts w:hint="default" w:ascii="Times New Roman" w:hAnsi="Times New Roman" w:eastAsia="宋体" w:cs="Times New Roman"/>
          <w:color w:val="000000"/>
          <w:sz w:val="24"/>
          <w:szCs w:val="24"/>
          <w:highlight w:val="none"/>
          <w:lang w:val="en-US" w:eastAsia="zh-CN"/>
        </w:rPr>
        <w:t>去除效率为</w:t>
      </w:r>
      <w:r>
        <w:rPr>
          <w:rFonts w:hint="eastAsia" w:ascii="Times New Roman" w:hAnsi="Times New Roman" w:eastAsia="宋体" w:cs="Times New Roman"/>
          <w:color w:val="000000"/>
          <w:sz w:val="24"/>
          <w:szCs w:val="24"/>
          <w:highlight w:val="none"/>
          <w:lang w:val="en-US" w:eastAsia="zh-CN"/>
        </w:rPr>
        <w:t>5</w:t>
      </w:r>
      <w:r>
        <w:rPr>
          <w:rFonts w:hint="eastAsia" w:ascii="Times New Roman" w:hAnsi="Times New Roman" w:cs="Times New Roman"/>
          <w:color w:val="000000"/>
          <w:sz w:val="24"/>
          <w:szCs w:val="24"/>
          <w:highlight w:val="none"/>
          <w:lang w:val="en-US" w:eastAsia="zh-CN"/>
        </w:rPr>
        <w:t>5.0</w:t>
      </w:r>
      <w:r>
        <w:rPr>
          <w:rFonts w:hint="default" w:ascii="Times New Roman" w:hAnsi="Times New Roman" w:eastAsia="宋体" w:cs="Times New Roman"/>
          <w:color w:val="000000"/>
          <w:sz w:val="24"/>
          <w:szCs w:val="24"/>
          <w:highlight w:val="none"/>
          <w:lang w:val="en-US" w:eastAsia="zh-CN"/>
        </w:rPr>
        <w:t>%，不满足</w:t>
      </w:r>
      <w:r>
        <w:rPr>
          <w:rFonts w:hint="default" w:ascii="Times New Roman" w:hAnsi="Times New Roman" w:eastAsia="宋体" w:cs="Times New Roman"/>
          <w:color w:val="000000"/>
          <w:sz w:val="24"/>
          <w:szCs w:val="24"/>
          <w:highlight w:val="none"/>
          <w:lang w:eastAsia="zh-CN"/>
        </w:rPr>
        <w:t>《工业企业挥发性有机物排放控制标准》（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1表面涂装业标准限值要求（非甲烷总烃去除效率</w:t>
      </w:r>
      <w:r>
        <w:rPr>
          <w:rFonts w:hint="default" w:ascii="Times New Roman" w:hAnsi="Times New Roman" w:eastAsia="宋体" w:cs="Times New Roman"/>
          <w:color w:val="auto"/>
          <w:sz w:val="24"/>
          <w:szCs w:val="24"/>
          <w:highlight w:val="none"/>
          <w:lang w:val="en-US" w:eastAsia="zh-CN"/>
        </w:rPr>
        <w:t>≥70%</w:t>
      </w:r>
      <w:r>
        <w:rPr>
          <w:rFonts w:hint="default" w:ascii="Times New Roman" w:hAnsi="Times New Roman" w:eastAsia="宋体" w:cs="Times New Roman"/>
          <w:color w:val="000000"/>
          <w:sz w:val="24"/>
          <w:szCs w:val="24"/>
          <w:highlight w:val="none"/>
          <w:lang w:val="en-US" w:eastAsia="zh-CN"/>
        </w:rPr>
        <w:t>），加测车间有机废气。</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厂界无组织废气中，非甲烷总烃最高排放浓度</w:t>
      </w:r>
      <w:r>
        <w:rPr>
          <w:rFonts w:hint="default" w:ascii="Times New Roman" w:hAnsi="Times New Roman" w:eastAsia="宋体" w:cs="Times New Roman"/>
          <w:color w:val="auto"/>
          <w:sz w:val="24"/>
          <w:szCs w:val="24"/>
          <w:highlight w:val="none"/>
          <w:lang w:val="en-US" w:eastAsia="zh-CN"/>
        </w:rPr>
        <w:t>为0.7</w:t>
      </w:r>
      <w:r>
        <w:rPr>
          <w:rFonts w:hint="eastAsia"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，满足《工业企业挥发性有机物排放控制标准》（DB13/2322-2016）表2其他企业边界浓度排放限值标准要求（非甲烷总烃≤2.0mg/m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）；颗粒物最高排放浓度为0.36</w:t>
      </w:r>
      <w:r>
        <w:rPr>
          <w:rFonts w:hint="eastAsia"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，满足《合成树脂工业污染物排放标准》（GB 31572-2015）表9浓度限值要求（</w:t>
      </w:r>
      <w:r>
        <w:rPr>
          <w:rFonts w:hint="default" w:ascii="Times New Roman" w:hAnsi="Times New Roman" w:eastAsia="宋体" w:cs="Times New Roman"/>
          <w:color w:val="auto"/>
          <w:sz w:val="24"/>
          <w:szCs w:val="24"/>
          <w:lang w:val="en-US" w:eastAsia="zh-CN"/>
        </w:rPr>
        <w:t>颗粒物≤1.0mg/m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lang w:val="en-US" w:eastAsia="zh-CN"/>
        </w:rPr>
        <w:t>车间无组织废气中，非甲烷总烃最高排放</w:t>
      </w:r>
      <w:r>
        <w:rPr>
          <w:rFonts w:hint="default" w:ascii="Times New Roman" w:hAnsi="Times New Roman" w:eastAsia="宋体" w:cs="Times New Roman"/>
          <w:color w:val="auto"/>
          <w:sz w:val="24"/>
          <w:szCs w:val="24"/>
          <w:highlight w:val="none"/>
          <w:lang w:val="en-US" w:eastAsia="zh-CN"/>
        </w:rPr>
        <w:t>浓度为1.</w:t>
      </w:r>
      <w:r>
        <w:rPr>
          <w:rFonts w:hint="eastAsia" w:ascii="Times New Roman" w:hAnsi="Times New Roman" w:eastAsia="宋体" w:cs="Times New Roman"/>
          <w:color w:val="auto"/>
          <w:sz w:val="24"/>
          <w:szCs w:val="24"/>
          <w:highlight w:val="none"/>
          <w:lang w:val="en-US" w:eastAsia="zh-CN"/>
        </w:rPr>
        <w:t>08</w:t>
      </w:r>
      <w:r>
        <w:rPr>
          <w:rFonts w:hint="default" w:ascii="Times New Roman" w:hAnsi="Times New Roman" w:eastAsia="宋体" w:cs="Times New Roman"/>
          <w:color w:val="auto"/>
          <w:sz w:val="24"/>
          <w:szCs w:val="24"/>
          <w:highlight w:val="none"/>
          <w:lang w:val="en-US" w:eastAsia="zh-CN"/>
        </w:rPr>
        <w:t>mg</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，满足《工业企业挥发性有机物排放控制标准》（DB13/2322-2016）表3生产车间或生产设备边界大气污染物浓度限值要求；同时满足《挥发性有机物无组织排放控制标准》（GB 37822-2019）表A.1厂区内VOCs无组织特别排放限值（非甲烷总烃≤4.0mg/m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highlight w:val="none"/>
          <w:vertAlign w:val="baseline"/>
          <w:lang w:eastAsia="zh-CN"/>
        </w:rPr>
        <w:t>。</w:t>
      </w:r>
      <w:bookmarkEnd w:id="112"/>
    </w:p>
    <w:bookmarkEnd w:id="113"/>
    <w:bookmarkEnd w:id="114"/>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rPr>
      </w:pPr>
      <w:bookmarkStart w:id="116" w:name="_Toc29406"/>
      <w:bookmarkStart w:id="117" w:name="_Toc21431"/>
      <w:r>
        <w:rPr>
          <w:rFonts w:hint="default" w:ascii="Times New Roman" w:hAnsi="Times New Roman" w:cs="Times New Roman"/>
          <w:color w:val="auto"/>
        </w:rPr>
        <w:t xml:space="preserve">7.2.2 </w:t>
      </w:r>
      <w:r>
        <w:rPr>
          <w:rFonts w:hint="default" w:ascii="Times New Roman" w:hAnsi="Times New Roman" w:cs="Times New Roman"/>
          <w:color w:val="auto"/>
          <w:lang w:eastAsia="zh-CN"/>
        </w:rPr>
        <w:t>废水</w:t>
      </w:r>
      <w:r>
        <w:rPr>
          <w:rFonts w:hint="default" w:ascii="Times New Roman" w:hAnsi="Times New Roman" w:cs="Times New Roman"/>
          <w:color w:val="auto"/>
        </w:rPr>
        <w:t>检测结果</w:t>
      </w:r>
      <w:bookmarkEnd w:id="116"/>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eastAsia="宋体" w:cs="Times New Roman"/>
          <w:color w:val="auto"/>
          <w:highlight w:val="none"/>
        </w:rPr>
      </w:pPr>
      <w:r>
        <w:rPr>
          <w:rFonts w:hint="default" w:ascii="Times New Roman" w:hAnsi="Times New Roman" w:cs="Times New Roman"/>
          <w:sz w:val="24"/>
          <w:szCs w:val="24"/>
          <w:lang w:val="en-US" w:eastAsia="zh-CN"/>
        </w:rPr>
        <w:t>项目</w:t>
      </w:r>
      <w:r>
        <w:rPr>
          <w:rFonts w:hint="eastAsia" w:ascii="Times New Roman" w:hAnsi="Times New Roman" w:cs="Times New Roman"/>
          <w:sz w:val="24"/>
          <w:szCs w:val="24"/>
          <w:lang w:val="en-US" w:eastAsia="zh-CN"/>
        </w:rPr>
        <w:t>废水主要为</w:t>
      </w:r>
      <w:r>
        <w:rPr>
          <w:rFonts w:hint="default" w:ascii="Times New Roman" w:hAnsi="Times New Roman" w:cs="Times New Roman"/>
          <w:sz w:val="24"/>
          <w:szCs w:val="24"/>
          <w:lang w:val="en-US" w:eastAsia="zh-CN"/>
        </w:rPr>
        <w:t>生活污水和</w:t>
      </w:r>
      <w:r>
        <w:rPr>
          <w:rFonts w:hint="eastAsia" w:ascii="Times New Roman" w:hAnsi="Times New Roman" w:cs="Times New Roman"/>
          <w:sz w:val="24"/>
          <w:szCs w:val="24"/>
          <w:lang w:val="en-US" w:eastAsia="zh-CN"/>
        </w:rPr>
        <w:t>餐饮</w:t>
      </w:r>
      <w:r>
        <w:rPr>
          <w:rFonts w:hint="default" w:ascii="Times New Roman" w:hAnsi="Times New Roman" w:cs="Times New Roman"/>
          <w:sz w:val="24"/>
          <w:szCs w:val="24"/>
          <w:lang w:val="en-US" w:eastAsia="zh-CN"/>
        </w:rPr>
        <w:t>废水，生活污水</w:t>
      </w:r>
      <w:r>
        <w:rPr>
          <w:rFonts w:hint="eastAsia" w:ascii="Times New Roman" w:hAnsi="Times New Roman" w:cs="Times New Roman"/>
          <w:sz w:val="24"/>
          <w:szCs w:val="24"/>
          <w:lang w:val="en-US" w:eastAsia="zh-CN"/>
        </w:rPr>
        <w:t>经化粪池处理后送至</w:t>
      </w:r>
      <w:r>
        <w:rPr>
          <w:rFonts w:hint="eastAsia" w:ascii="Times New Roman" w:hAnsi="Times New Roman" w:eastAsia="宋体" w:cs="Times New Roman"/>
          <w:color w:val="auto"/>
          <w:sz w:val="24"/>
          <w:szCs w:val="24"/>
          <w:lang w:eastAsia="zh-CN"/>
        </w:rPr>
        <w:t>沧州绿源污水处理有</w:t>
      </w:r>
      <w:r>
        <w:rPr>
          <w:rFonts w:hint="eastAsia" w:ascii="Times New Roman" w:hAnsi="Times New Roman" w:eastAsia="宋体" w:cs="Times New Roman"/>
          <w:color w:val="auto"/>
          <w:sz w:val="24"/>
          <w:szCs w:val="24"/>
          <w:highlight w:val="none"/>
          <w:lang w:eastAsia="zh-CN"/>
        </w:rPr>
        <w:t>限公司临港污水处理厂处理，</w:t>
      </w:r>
      <w:r>
        <w:rPr>
          <w:rFonts w:hint="eastAsia" w:ascii="Times New Roman" w:hAnsi="Times New Roman" w:cs="Times New Roman"/>
          <w:sz w:val="24"/>
          <w:szCs w:val="24"/>
          <w:highlight w:val="none"/>
          <w:lang w:val="en-US" w:eastAsia="zh-CN"/>
        </w:rPr>
        <w:t>餐饮</w:t>
      </w:r>
      <w:r>
        <w:rPr>
          <w:rFonts w:hint="default" w:ascii="Times New Roman" w:hAnsi="Times New Roman" w:cs="Times New Roman"/>
          <w:sz w:val="24"/>
          <w:szCs w:val="24"/>
          <w:highlight w:val="none"/>
          <w:lang w:val="en-US" w:eastAsia="zh-CN"/>
        </w:rPr>
        <w:t>废水</w:t>
      </w:r>
      <w:r>
        <w:rPr>
          <w:rFonts w:hint="eastAsia" w:ascii="Times New Roman" w:hAnsi="Times New Roman" w:cs="Times New Roman"/>
          <w:sz w:val="24"/>
          <w:szCs w:val="24"/>
          <w:highlight w:val="none"/>
          <w:lang w:val="en-US" w:eastAsia="zh-CN"/>
        </w:rPr>
        <w:t>经隔油池处理后送至</w:t>
      </w:r>
      <w:r>
        <w:rPr>
          <w:rFonts w:hint="eastAsia" w:ascii="Times New Roman" w:hAnsi="Times New Roman" w:eastAsia="宋体" w:cs="Times New Roman"/>
          <w:color w:val="auto"/>
          <w:sz w:val="24"/>
          <w:szCs w:val="24"/>
          <w:highlight w:val="none"/>
          <w:lang w:eastAsia="zh-CN"/>
        </w:rPr>
        <w:t>沧州绿源污水处理有限公司临港污水处理厂处理</w:t>
      </w:r>
      <w:r>
        <w:rPr>
          <w:rFonts w:hint="default" w:ascii="Times New Roman" w:hAnsi="Times New Roman" w:cs="Times New Roman"/>
          <w:sz w:val="24"/>
          <w:szCs w:val="24"/>
          <w:highlight w:val="none"/>
          <w:lang w:val="en-US" w:eastAsia="zh-CN"/>
        </w:rPr>
        <w:t>。主要污染物最高日均排放排放浓度为：pH：7.</w:t>
      </w:r>
      <w:r>
        <w:rPr>
          <w:rFonts w:hint="eastAsia" w:ascii="Times New Roman" w:hAnsi="Times New Roman" w:cs="Times New Roman"/>
          <w:sz w:val="24"/>
          <w:szCs w:val="24"/>
          <w:highlight w:val="none"/>
          <w:lang w:val="en-US" w:eastAsia="zh-CN"/>
        </w:rPr>
        <w:t>57</w:t>
      </w:r>
      <w:r>
        <w:rPr>
          <w:rFonts w:hint="default" w:ascii="Times New Roman" w:hAnsi="Times New Roman" w:cs="Times New Roman"/>
          <w:sz w:val="24"/>
          <w:szCs w:val="24"/>
          <w:highlight w:val="none"/>
          <w:lang w:val="en-US" w:eastAsia="zh-CN"/>
        </w:rPr>
        <w:t>~7.</w:t>
      </w:r>
      <w:r>
        <w:rPr>
          <w:rFonts w:hint="eastAsia" w:ascii="Times New Roman" w:hAnsi="Times New Roman" w:cs="Times New Roman"/>
          <w:sz w:val="24"/>
          <w:szCs w:val="24"/>
          <w:highlight w:val="none"/>
          <w:lang w:val="en-US" w:eastAsia="zh-CN"/>
        </w:rPr>
        <w:t>67</w:t>
      </w:r>
      <w:r>
        <w:rPr>
          <w:rFonts w:hint="default" w:ascii="Times New Roman" w:hAnsi="Times New Roman" w:cs="Times New Roman"/>
          <w:sz w:val="24"/>
          <w:szCs w:val="24"/>
          <w:highlight w:val="none"/>
          <w:lang w:val="en-US" w:eastAsia="zh-CN"/>
        </w:rPr>
        <w:t>（无量纲），COD</w:t>
      </w:r>
      <w:r>
        <w:rPr>
          <w:rFonts w:hint="default" w:ascii="Times New Roman" w:hAnsi="Times New Roman" w:cs="Times New Roman"/>
          <w:sz w:val="24"/>
          <w:szCs w:val="24"/>
          <w:highlight w:val="none"/>
          <w:vertAlign w:val="subscript"/>
          <w:lang w:val="en-US" w:eastAsia="zh-CN"/>
        </w:rPr>
        <w:t>Cr</w:t>
      </w:r>
      <w:r>
        <w:rPr>
          <w:rFonts w:hint="default"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en-US" w:eastAsia="zh-CN"/>
        </w:rPr>
        <w:t>181</w:t>
      </w:r>
      <w:r>
        <w:rPr>
          <w:rFonts w:hint="default" w:ascii="Times New Roman" w:hAnsi="Times New Roman" w:cs="Times New Roman"/>
          <w:sz w:val="24"/>
          <w:szCs w:val="24"/>
          <w:highlight w:val="none"/>
          <w:lang w:val="en-US" w:eastAsia="zh-CN"/>
        </w:rPr>
        <w:t>mg/L，氨氮：</w:t>
      </w:r>
      <w:r>
        <w:rPr>
          <w:rFonts w:hint="eastAsia" w:ascii="Times New Roman" w:hAnsi="Times New Roman" w:cs="Times New Roman"/>
          <w:sz w:val="24"/>
          <w:szCs w:val="24"/>
          <w:highlight w:val="none"/>
          <w:lang w:val="en-US" w:eastAsia="zh-CN"/>
        </w:rPr>
        <w:t>19.0</w:t>
      </w:r>
      <w:r>
        <w:rPr>
          <w:rFonts w:hint="default" w:ascii="Times New Roman" w:hAnsi="Times New Roman" w:cs="Times New Roman"/>
          <w:sz w:val="24"/>
          <w:szCs w:val="24"/>
          <w:highlight w:val="none"/>
          <w:lang w:val="en-US" w:eastAsia="zh-CN"/>
        </w:rPr>
        <w:t>mg/L，BOD</w:t>
      </w:r>
      <w:r>
        <w:rPr>
          <w:rFonts w:hint="default" w:ascii="Times New Roman" w:hAnsi="Times New Roman" w:cs="Times New Roman"/>
          <w:sz w:val="24"/>
          <w:szCs w:val="24"/>
          <w:highlight w:val="none"/>
          <w:vertAlign w:val="subscript"/>
          <w:lang w:val="en-US" w:eastAsia="zh-CN"/>
        </w:rPr>
        <w:t>5</w:t>
      </w:r>
      <w:r>
        <w:rPr>
          <w:rFonts w:hint="default"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en-US" w:eastAsia="zh-CN"/>
        </w:rPr>
        <w:t>38.8</w:t>
      </w:r>
      <w:r>
        <w:rPr>
          <w:rFonts w:hint="default" w:ascii="Times New Roman" w:hAnsi="Times New Roman" w:cs="Times New Roman"/>
          <w:sz w:val="24"/>
          <w:szCs w:val="24"/>
          <w:highlight w:val="none"/>
          <w:lang w:val="en-US" w:eastAsia="zh-CN"/>
        </w:rPr>
        <w:t>mg/L，SS：8mg/L</w:t>
      </w:r>
      <w:r>
        <w:rPr>
          <w:rFonts w:hint="eastAsia" w:ascii="Times New Roman" w:hAnsi="Times New Roman" w:cs="Times New Roman"/>
          <w:sz w:val="24"/>
          <w:szCs w:val="24"/>
          <w:highlight w:val="none"/>
          <w:lang w:val="en-US" w:eastAsia="zh-CN"/>
        </w:rPr>
        <w:t>，</w:t>
      </w:r>
      <w:r>
        <w:rPr>
          <w:rFonts w:hint="default" w:ascii="Times New Roman" w:hAnsi="Times New Roman" w:cs="Times New Roman"/>
          <w:sz w:val="24"/>
          <w:szCs w:val="24"/>
          <w:highlight w:val="none"/>
          <w:lang w:val="en-US" w:eastAsia="zh-CN"/>
        </w:rPr>
        <w:t>均满足《污水综合排放标准》（GB8978-1996）表4中三级标准以及</w:t>
      </w:r>
      <w:r>
        <w:rPr>
          <w:rFonts w:hint="eastAsia" w:ascii="Times New Roman" w:hAnsi="Times New Roman" w:cs="Times New Roman"/>
          <w:sz w:val="24"/>
          <w:szCs w:val="24"/>
          <w:highlight w:val="none"/>
          <w:lang w:val="en-US" w:eastAsia="zh-CN"/>
        </w:rPr>
        <w:t>沧州绿源水处理有限公司临港污水处理厂</w:t>
      </w:r>
      <w:r>
        <w:rPr>
          <w:rFonts w:hint="default" w:ascii="Times New Roman" w:hAnsi="Times New Roman" w:cs="Times New Roman"/>
          <w:sz w:val="24"/>
          <w:szCs w:val="24"/>
          <w:highlight w:val="none"/>
          <w:lang w:val="en-US" w:eastAsia="zh-CN"/>
        </w:rPr>
        <w:t>进水指标（pH：6~9（无量纲），COD≤</w:t>
      </w:r>
      <w:r>
        <w:rPr>
          <w:rFonts w:hint="eastAsia" w:ascii="Times New Roman" w:hAnsi="Times New Roman" w:cs="Times New Roman"/>
          <w:sz w:val="24"/>
          <w:szCs w:val="24"/>
          <w:highlight w:val="none"/>
          <w:lang w:val="en-US" w:eastAsia="zh-CN"/>
        </w:rPr>
        <w:t>20</w:t>
      </w:r>
      <w:r>
        <w:rPr>
          <w:rFonts w:hint="default" w:ascii="Times New Roman" w:hAnsi="Times New Roman" w:cs="Times New Roman"/>
          <w:sz w:val="24"/>
          <w:szCs w:val="24"/>
          <w:highlight w:val="none"/>
          <w:lang w:val="en-US" w:eastAsia="zh-CN"/>
        </w:rPr>
        <w:t>0mg/L，氨氮≤</w:t>
      </w:r>
      <w:r>
        <w:rPr>
          <w:rFonts w:hint="eastAsia" w:ascii="Times New Roman" w:hAnsi="Times New Roman" w:cs="Times New Roman"/>
          <w:sz w:val="24"/>
          <w:szCs w:val="24"/>
          <w:highlight w:val="none"/>
          <w:lang w:val="en-US" w:eastAsia="zh-CN"/>
        </w:rPr>
        <w:t>2</w:t>
      </w:r>
      <w:r>
        <w:rPr>
          <w:rFonts w:hint="default" w:ascii="Times New Roman" w:hAnsi="Times New Roman" w:cs="Times New Roman"/>
          <w:sz w:val="24"/>
          <w:szCs w:val="24"/>
          <w:highlight w:val="none"/>
          <w:lang w:val="en-US" w:eastAsia="zh-CN"/>
        </w:rPr>
        <w:t>0mg/L，BOD</w:t>
      </w:r>
      <w:r>
        <w:rPr>
          <w:rFonts w:hint="default" w:ascii="Times New Roman" w:hAnsi="Times New Roman" w:cs="Times New Roman"/>
          <w:sz w:val="24"/>
          <w:szCs w:val="24"/>
          <w:highlight w:val="none"/>
          <w:vertAlign w:val="subscript"/>
          <w:lang w:val="en-US" w:eastAsia="zh-CN"/>
        </w:rPr>
        <w:t>5</w:t>
      </w:r>
      <w:r>
        <w:rPr>
          <w:rFonts w:hint="default" w:ascii="Times New Roman" w:hAnsi="Times New Roman" w:cs="Times New Roman"/>
          <w:sz w:val="24"/>
          <w:szCs w:val="24"/>
          <w:highlight w:val="none"/>
          <w:lang w:val="en-US" w:eastAsia="zh-CN"/>
        </w:rPr>
        <w:t>≤1</w:t>
      </w:r>
      <w:r>
        <w:rPr>
          <w:rFonts w:hint="eastAsia" w:ascii="Times New Roman" w:hAnsi="Times New Roman" w:cs="Times New Roman"/>
          <w:sz w:val="24"/>
          <w:szCs w:val="24"/>
          <w:highlight w:val="none"/>
          <w:lang w:val="en-US" w:eastAsia="zh-CN"/>
        </w:rPr>
        <w:t>50</w:t>
      </w:r>
      <w:r>
        <w:rPr>
          <w:rFonts w:hint="default" w:ascii="Times New Roman" w:hAnsi="Times New Roman" w:cs="Times New Roman"/>
          <w:sz w:val="24"/>
          <w:szCs w:val="24"/>
          <w:highlight w:val="none"/>
          <w:lang w:val="en-US" w:eastAsia="zh-CN"/>
        </w:rPr>
        <w:t>mg/L，SS≤1</w:t>
      </w:r>
      <w:r>
        <w:rPr>
          <w:rFonts w:hint="eastAsia" w:ascii="Times New Roman" w:hAnsi="Times New Roman" w:cs="Times New Roman"/>
          <w:sz w:val="24"/>
          <w:szCs w:val="24"/>
          <w:highlight w:val="none"/>
          <w:lang w:val="en-US" w:eastAsia="zh-CN"/>
        </w:rPr>
        <w:t>0</w:t>
      </w:r>
      <w:r>
        <w:rPr>
          <w:rFonts w:hint="default" w:ascii="Times New Roman" w:hAnsi="Times New Roman" w:cs="Times New Roman"/>
          <w:sz w:val="24"/>
          <w:szCs w:val="24"/>
          <w:highlight w:val="none"/>
          <w:lang w:val="en-US" w:eastAsia="zh-CN"/>
        </w:rPr>
        <w:t>0mg/L）</w:t>
      </w:r>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eastAsia="宋体" w:cs="Times New Roman"/>
          <w:color w:val="auto"/>
          <w:highlight w:val="none"/>
        </w:rPr>
      </w:pPr>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7.2.</w:t>
      </w:r>
      <w:r>
        <w:rPr>
          <w:rFonts w:hint="eastAsia" w:ascii="Times New Roman" w:hAnsi="Times New Roman" w:cs="Times New Roman"/>
          <w:color w:val="auto"/>
          <w:highlight w:val="none"/>
          <w:lang w:val="en-US" w:eastAsia="zh-CN"/>
        </w:rPr>
        <w:t>3</w:t>
      </w:r>
      <w:r>
        <w:rPr>
          <w:rFonts w:hint="default" w:ascii="Times New Roman" w:hAnsi="Times New Roman" w:eastAsia="宋体" w:cs="Times New Roman"/>
          <w:color w:val="auto"/>
          <w:highlight w:val="none"/>
        </w:rPr>
        <w:t xml:space="preserve"> 噪声检测结果</w:t>
      </w:r>
      <w:bookmarkEnd w:id="115"/>
      <w:bookmarkEnd w:id="117"/>
    </w:p>
    <w:p>
      <w:pPr>
        <w:pStyle w:val="7"/>
        <w:spacing w:line="360" w:lineRule="auto"/>
        <w:ind w:firstLine="480" w:firstLineChars="200"/>
        <w:rPr>
          <w:rFonts w:hint="default" w:ascii="Times New Roman" w:hAnsi="Times New Roman" w:eastAsia="宋体" w:cs="Times New Roman"/>
          <w:bCs/>
          <w:color w:val="auto"/>
          <w:sz w:val="24"/>
          <w:highlight w:val="none"/>
        </w:rPr>
      </w:pPr>
      <w:bookmarkStart w:id="118" w:name="_Toc8063"/>
      <w:r>
        <w:rPr>
          <w:rFonts w:hint="default" w:ascii="Times New Roman" w:hAnsi="Times New Roman" w:eastAsia="宋体" w:cs="Times New Roman"/>
          <w:color w:val="auto"/>
          <w:sz w:val="24"/>
          <w:szCs w:val="24"/>
          <w:highlight w:val="none"/>
          <w:lang w:val="en-US" w:eastAsia="zh-CN"/>
        </w:rPr>
        <w:t>项目厂界噪声昼间值范围为5</w:t>
      </w:r>
      <w:r>
        <w:rPr>
          <w:rFonts w:hint="eastAsia" w:ascii="Times New Roman" w:hAnsi="Times New Roman" w:eastAsia="宋体" w:cs="Times New Roman"/>
          <w:color w:val="auto"/>
          <w:sz w:val="24"/>
          <w:szCs w:val="24"/>
          <w:highlight w:val="none"/>
          <w:lang w:val="en-US" w:eastAsia="zh-CN"/>
        </w:rPr>
        <w:t>8.2</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59.9</w:t>
      </w:r>
      <w:r>
        <w:rPr>
          <w:rFonts w:hint="default" w:ascii="Times New Roman" w:hAnsi="Times New Roman" w:eastAsia="宋体" w:cs="Times New Roman"/>
          <w:color w:val="auto"/>
          <w:sz w:val="24"/>
          <w:szCs w:val="24"/>
          <w:highlight w:val="none"/>
          <w:lang w:val="en-US" w:eastAsia="zh-CN"/>
        </w:rPr>
        <w:t>dB(A)，</w:t>
      </w:r>
      <w:r>
        <w:rPr>
          <w:rFonts w:hint="eastAsia" w:ascii="Times New Roman" w:hAnsi="Times New Roman" w:eastAsia="宋体" w:cs="Times New Roman"/>
          <w:color w:val="auto"/>
          <w:sz w:val="24"/>
          <w:szCs w:val="24"/>
          <w:highlight w:val="none"/>
          <w:lang w:val="en-US" w:eastAsia="zh-CN"/>
        </w:rPr>
        <w:t>夜</w:t>
      </w:r>
      <w:r>
        <w:rPr>
          <w:rFonts w:hint="default" w:ascii="Times New Roman" w:hAnsi="Times New Roman" w:eastAsia="宋体" w:cs="Times New Roman"/>
          <w:color w:val="auto"/>
          <w:sz w:val="24"/>
          <w:szCs w:val="24"/>
          <w:highlight w:val="none"/>
          <w:lang w:val="en-US" w:eastAsia="zh-CN"/>
        </w:rPr>
        <w:t>间值范围为</w:t>
      </w:r>
      <w:r>
        <w:rPr>
          <w:rFonts w:hint="eastAsia" w:ascii="Times New Roman" w:hAnsi="Times New Roman" w:eastAsia="宋体" w:cs="Times New Roman"/>
          <w:color w:val="auto"/>
          <w:sz w:val="24"/>
          <w:szCs w:val="24"/>
          <w:highlight w:val="none"/>
          <w:lang w:val="en-US" w:eastAsia="zh-CN"/>
        </w:rPr>
        <w:t>48.1</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49.6</w:t>
      </w:r>
      <w:r>
        <w:rPr>
          <w:rFonts w:hint="default" w:ascii="Times New Roman" w:hAnsi="Times New Roman" w:eastAsia="宋体" w:cs="Times New Roman"/>
          <w:color w:val="auto"/>
          <w:sz w:val="24"/>
          <w:szCs w:val="24"/>
          <w:highlight w:val="none"/>
          <w:lang w:val="en-US" w:eastAsia="zh-CN"/>
        </w:rPr>
        <w:t>dB(</w:t>
      </w:r>
      <w:r>
        <w:rPr>
          <w:rFonts w:hint="default" w:ascii="Times New Roman" w:hAnsi="Times New Roman" w:eastAsia="宋体" w:cs="Times New Roman"/>
          <w:color w:val="auto"/>
          <w:sz w:val="24"/>
          <w:szCs w:val="24"/>
          <w:lang w:val="en-US" w:eastAsia="zh-CN"/>
        </w:rPr>
        <w:t>A)，</w:t>
      </w:r>
      <w:r>
        <w:rPr>
          <w:rFonts w:hint="eastAsia" w:ascii="Times New Roman" w:hAnsi="Times New Roman" w:eastAsia="宋体" w:cs="Times New Roman"/>
          <w:color w:val="auto"/>
          <w:sz w:val="24"/>
          <w:szCs w:val="24"/>
          <w:lang w:val="en-US" w:eastAsia="zh-CN"/>
        </w:rPr>
        <w:t>均</w:t>
      </w:r>
      <w:r>
        <w:rPr>
          <w:rFonts w:hint="default" w:ascii="Times New Roman" w:hAnsi="Times New Roman" w:eastAsia="宋体" w:cs="Times New Roman"/>
          <w:color w:val="auto"/>
          <w:sz w:val="24"/>
          <w:szCs w:val="24"/>
          <w:lang w:eastAsia="zh-CN"/>
        </w:rPr>
        <w:t>满足《工业企业厂界环境噪声排放标准》（GB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eastAsia="zh-CN"/>
        </w:rPr>
        <w:t>12348-2008）中</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eastAsia="zh-CN"/>
        </w:rPr>
        <w:t>类标准限值要求（昼间</w:t>
      </w:r>
      <w:r>
        <w:rPr>
          <w:rFonts w:hint="default" w:ascii="Times New Roman" w:hAnsi="Times New Roman" w:eastAsia="宋体" w:cs="Times New Roman"/>
          <w:color w:val="auto"/>
          <w:kern w:val="0"/>
          <w:sz w:val="24"/>
          <w:szCs w:val="24"/>
          <w:highlight w:val="none"/>
          <w:lang w:val="en-US" w:eastAsia="zh-CN"/>
        </w:rPr>
        <w:t>≤</w:t>
      </w:r>
      <w:r>
        <w:rPr>
          <w:rFonts w:hint="default" w:ascii="Times New Roman" w:hAnsi="Times New Roman" w:eastAsia="宋体" w:cs="Times New Roman"/>
          <w:color w:val="auto"/>
          <w:sz w:val="24"/>
          <w:szCs w:val="24"/>
          <w:lang w:val="en-US" w:eastAsia="zh-CN"/>
        </w:rPr>
        <w:t>6</w:t>
      </w:r>
      <w:r>
        <w:rPr>
          <w:rFonts w:hint="eastAsia"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eastAsia="zh-CN"/>
        </w:rPr>
        <w:t>夜</w:t>
      </w:r>
      <w:r>
        <w:rPr>
          <w:rFonts w:hint="default" w:ascii="Times New Roman" w:hAnsi="Times New Roman" w:eastAsia="宋体" w:cs="Times New Roman"/>
          <w:color w:val="auto"/>
          <w:sz w:val="24"/>
          <w:szCs w:val="24"/>
          <w:lang w:eastAsia="zh-CN"/>
        </w:rPr>
        <w:t>间</w:t>
      </w:r>
      <w:r>
        <w:rPr>
          <w:rFonts w:hint="default" w:ascii="Times New Roman" w:hAnsi="Times New Roman" w:eastAsia="宋体" w:cs="Times New Roman"/>
          <w:color w:val="auto"/>
          <w:kern w:val="0"/>
          <w:sz w:val="24"/>
          <w:szCs w:val="24"/>
          <w:highlight w:val="none"/>
          <w:lang w:val="en-US" w:eastAsia="zh-CN"/>
        </w:rPr>
        <w:t>≤</w:t>
      </w:r>
      <w:r>
        <w:rPr>
          <w:rFonts w:hint="eastAsia" w:ascii="Times New Roman" w:hAnsi="Times New Roman" w:eastAsia="宋体" w:cs="Times New Roman"/>
          <w:color w:val="auto"/>
          <w:sz w:val="24"/>
          <w:szCs w:val="24"/>
          <w:lang w:val="en-US" w:eastAsia="zh-CN"/>
        </w:rPr>
        <w:t>55</w:t>
      </w:r>
      <w:r>
        <w:rPr>
          <w:rFonts w:hint="default" w:ascii="Times New Roman" w:hAnsi="Times New Roman" w:eastAsia="宋体" w:cs="Times New Roman"/>
          <w:color w:val="auto"/>
          <w:sz w:val="24"/>
          <w:szCs w:val="24"/>
          <w:lang w:val="en-US" w:eastAsia="zh-CN"/>
        </w:rPr>
        <w:t>dB（A）</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kern w:val="0"/>
          <w:sz w:val="24"/>
          <w:szCs w:val="21"/>
          <w:highlight w:val="none"/>
          <w:lang w:eastAsia="zh-CN"/>
        </w:rPr>
        <w:t>。</w:t>
      </w:r>
      <w:bookmarkEnd w:id="118"/>
    </w:p>
    <w:p>
      <w:pPr>
        <w:pStyle w:val="6"/>
        <w:rPr>
          <w:rFonts w:hint="default" w:ascii="Times New Roman" w:hAnsi="Times New Roman" w:eastAsia="宋体" w:cs="Times New Roman"/>
          <w:color w:val="auto"/>
          <w:highlight w:val="none"/>
        </w:rPr>
      </w:pPr>
      <w:bookmarkStart w:id="119" w:name="_Toc19481"/>
      <w:bookmarkStart w:id="120" w:name="_Toc503884785"/>
      <w:r>
        <w:rPr>
          <w:rFonts w:hint="default" w:ascii="Times New Roman" w:hAnsi="Times New Roman" w:eastAsia="宋体" w:cs="Times New Roman"/>
          <w:color w:val="auto"/>
          <w:highlight w:val="none"/>
        </w:rPr>
        <w:t>7.3 总量控制要求</w:t>
      </w:r>
      <w:bookmarkEnd w:id="119"/>
      <w:bookmarkEnd w:id="120"/>
    </w:p>
    <w:p>
      <w:pPr>
        <w:pStyle w:val="15"/>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color w:val="auto"/>
          <w:kern w:val="0"/>
          <w:sz w:val="24"/>
          <w:szCs w:val="21"/>
          <w:highlight w:val="red"/>
          <w:lang w:val="en-US" w:eastAsia="zh-CN" w:bidi="ar-SA"/>
        </w:rPr>
      </w:pPr>
      <w:r>
        <w:rPr>
          <w:rFonts w:hint="default" w:ascii="Times New Roman" w:hAnsi="Times New Roman" w:eastAsia="宋体" w:cs="Times New Roman"/>
          <w:color w:val="auto"/>
          <w:kern w:val="0"/>
          <w:sz w:val="24"/>
          <w:szCs w:val="21"/>
          <w:highlight w:val="none"/>
          <w:lang w:val="en-US" w:eastAsia="zh-CN" w:bidi="ar-SA"/>
        </w:rPr>
        <w:t>本项目监测期间主要污染物排放总量为</w:t>
      </w:r>
      <w:r>
        <w:rPr>
          <w:rFonts w:hint="default" w:ascii="Times New Roman" w:hAnsi="Times New Roman" w:eastAsia="宋体" w:cs="Times New Roman"/>
          <w:color w:val="auto"/>
          <w:sz w:val="24"/>
          <w:szCs w:val="24"/>
          <w:highlight w:val="none"/>
          <w:lang w:eastAsia="zh-CN"/>
        </w:rPr>
        <w:t>非甲烷总烃：</w:t>
      </w:r>
      <w:r>
        <w:rPr>
          <w:rFonts w:hint="default" w:ascii="Times New Roman" w:hAnsi="Times New Roman" w:eastAsia="宋体" w:cs="Times New Roman"/>
          <w:color w:val="auto"/>
          <w:sz w:val="24"/>
          <w:szCs w:val="24"/>
          <w:highlight w:val="none"/>
          <w:lang w:val="en-US" w:eastAsia="zh-CN"/>
        </w:rPr>
        <w:t>0.0</w:t>
      </w:r>
      <w:r>
        <w:rPr>
          <w:rFonts w:hint="eastAsia" w:ascii="Times New Roman" w:hAnsi="Times New Roman" w:eastAsia="宋体" w:cs="Times New Roman"/>
          <w:color w:val="auto"/>
          <w:sz w:val="24"/>
          <w:szCs w:val="24"/>
          <w:highlight w:val="none"/>
          <w:lang w:val="en-US" w:eastAsia="zh-CN"/>
        </w:rPr>
        <w:t>57</w:t>
      </w:r>
      <w:r>
        <w:rPr>
          <w:rFonts w:hint="default" w:ascii="Times New Roman" w:hAnsi="Times New Roman" w:eastAsia="宋体" w:cs="Times New Roman"/>
          <w:color w:val="auto"/>
          <w:sz w:val="24"/>
          <w:szCs w:val="24"/>
          <w:highlight w:val="none"/>
          <w:lang w:eastAsia="zh-CN"/>
        </w:rPr>
        <w:t>t/a、</w:t>
      </w:r>
      <w:r>
        <w:rPr>
          <w:rFonts w:hint="default" w:ascii="Times New Roman" w:hAnsi="Times New Roman" w:eastAsia="宋体" w:cs="Times New Roman"/>
          <w:color w:val="auto"/>
          <w:sz w:val="24"/>
          <w:szCs w:val="24"/>
          <w:highlight w:val="none"/>
          <w:lang w:val="en-US" w:eastAsia="zh-CN"/>
        </w:rPr>
        <w:t>颗粒物</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0.</w:t>
      </w:r>
      <w:r>
        <w:rPr>
          <w:rFonts w:hint="eastAsia" w:ascii="Times New Roman" w:hAnsi="Times New Roman" w:eastAsia="宋体" w:cs="Times New Roman"/>
          <w:color w:val="auto"/>
          <w:sz w:val="24"/>
          <w:szCs w:val="24"/>
          <w:highlight w:val="none"/>
          <w:lang w:val="en-US" w:eastAsia="zh-CN"/>
        </w:rPr>
        <w:t>438</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、二氧化硫</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0.0</w:t>
      </w:r>
      <w:r>
        <w:rPr>
          <w:rFonts w:hint="eastAsia" w:ascii="Times New Roman" w:hAnsi="Times New Roman" w:eastAsia="宋体" w:cs="Times New Roman"/>
          <w:color w:val="auto"/>
          <w:sz w:val="24"/>
          <w:szCs w:val="24"/>
          <w:highlight w:val="none"/>
          <w:lang w:val="en-US" w:eastAsia="zh-CN"/>
        </w:rPr>
        <w:t>43</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、氮氧化物</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0.0</w:t>
      </w:r>
      <w:r>
        <w:rPr>
          <w:rFonts w:hint="eastAsia" w:ascii="Times New Roman" w:hAnsi="Times New Roman" w:eastAsia="宋体" w:cs="Times New Roman"/>
          <w:color w:val="auto"/>
          <w:sz w:val="24"/>
          <w:szCs w:val="24"/>
          <w:highlight w:val="none"/>
          <w:lang w:val="en-US" w:eastAsia="zh-CN"/>
        </w:rPr>
        <w:t>43</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val="en-US" w:eastAsia="zh-CN"/>
        </w:rPr>
        <w:t>COD</w:t>
      </w:r>
      <w:r>
        <w:rPr>
          <w:rFonts w:hint="default" w:ascii="Times New Roman" w:hAnsi="Times New Roman" w:cs="Times New Roman"/>
          <w:color w:val="auto"/>
          <w:sz w:val="24"/>
          <w:szCs w:val="24"/>
          <w:highlight w:val="none"/>
          <w:lang w:eastAsia="zh-CN"/>
        </w:rPr>
        <w:t>：</w:t>
      </w:r>
      <w:r>
        <w:rPr>
          <w:rFonts w:hint="eastAsia" w:ascii="Times New Roman" w:hAnsi="Times New Roman" w:cs="Times New Roman"/>
          <w:color w:val="auto"/>
          <w:sz w:val="24"/>
          <w:szCs w:val="24"/>
          <w:highlight w:val="none"/>
          <w:lang w:val="en-US" w:eastAsia="zh-CN"/>
        </w:rPr>
        <w:t>1.75</w:t>
      </w:r>
      <w:r>
        <w:rPr>
          <w:rFonts w:hint="default" w:ascii="Times New Roman" w:hAnsi="Times New Roman" w:cs="Times New Roman"/>
          <w:color w:val="auto"/>
          <w:sz w:val="24"/>
          <w:szCs w:val="24"/>
          <w:highlight w:val="none"/>
          <w:lang w:eastAsia="zh-CN"/>
        </w:rPr>
        <w:t>t/a、氨氮：</w:t>
      </w:r>
      <w:r>
        <w:rPr>
          <w:rFonts w:hint="eastAsia" w:ascii="Times New Roman" w:hAnsi="Times New Roman" w:cs="Times New Roman"/>
          <w:color w:val="auto"/>
          <w:sz w:val="24"/>
          <w:szCs w:val="24"/>
          <w:highlight w:val="none"/>
          <w:lang w:val="en-US" w:eastAsia="zh-CN"/>
        </w:rPr>
        <w:t>0.182</w:t>
      </w:r>
      <w:r>
        <w:rPr>
          <w:rFonts w:hint="default" w:ascii="Times New Roman" w:hAnsi="Times New Roman" w:cs="Times New Roman"/>
          <w:color w:val="auto"/>
          <w:sz w:val="24"/>
          <w:szCs w:val="24"/>
          <w:highlight w:val="none"/>
          <w:lang w:eastAsia="zh-CN"/>
        </w:rPr>
        <w:t>t/a</w:t>
      </w:r>
      <w:r>
        <w:rPr>
          <w:rFonts w:hint="default" w:ascii="Times New Roman" w:hAnsi="Times New Roman" w:cs="Times New Roman"/>
          <w:b w:val="0"/>
          <w:bCs/>
          <w:color w:val="auto"/>
          <w:sz w:val="24"/>
          <w:szCs w:val="24"/>
          <w:highlight w:val="none"/>
          <w:lang w:eastAsia="zh-CN"/>
        </w:rPr>
        <w:t>。</w:t>
      </w:r>
    </w:p>
    <w:p>
      <w:pPr>
        <w:pStyle w:val="5"/>
        <w:spacing w:beforeLines="50"/>
        <w:rPr>
          <w:rFonts w:hint="default" w:ascii="Times New Roman" w:hAnsi="Times New Roman" w:eastAsia="宋体" w:cs="Times New Roman"/>
          <w:color w:val="auto"/>
          <w:highlight w:val="none"/>
        </w:rPr>
      </w:pPr>
    </w:p>
    <w:p>
      <w:pPr>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rPr>
          <w:rFonts w:hint="default" w:ascii="Times New Roman" w:hAnsi="Times New Roman" w:eastAsia="宋体" w:cs="Times New Roman"/>
          <w:color w:val="auto"/>
          <w:highlight w:val="none"/>
        </w:rPr>
      </w:pPr>
    </w:p>
    <w:p>
      <w:pPr>
        <w:pStyle w:val="2"/>
        <w:rPr>
          <w:rFonts w:hint="default" w:ascii="Times New Roman" w:hAnsi="Times New Roman" w:eastAsia="宋体" w:cs="Times New Roman"/>
          <w:color w:val="auto"/>
          <w:highlight w:val="none"/>
        </w:rPr>
      </w:pPr>
    </w:p>
    <w:p>
      <w:pPr>
        <w:rPr>
          <w:rFonts w:hint="default" w:ascii="Times New Roman" w:hAnsi="Times New Roman" w:eastAsia="宋体" w:cs="Times New Roman"/>
          <w:color w:val="auto"/>
          <w:highlight w:val="none"/>
        </w:rPr>
      </w:pPr>
    </w:p>
    <w:p>
      <w:pPr>
        <w:pStyle w:val="15"/>
        <w:rPr>
          <w:rFonts w:hint="default"/>
        </w:rPr>
      </w:pPr>
    </w:p>
    <w:p>
      <w:pPr>
        <w:pStyle w:val="2"/>
        <w:rPr>
          <w:rFonts w:hint="default"/>
        </w:rPr>
      </w:pPr>
    </w:p>
    <w:p>
      <w:pPr>
        <w:rPr>
          <w:rFonts w:hint="default" w:ascii="Times New Roman" w:hAnsi="Times New Roman" w:eastAsia="宋体" w:cs="Times New Roman"/>
          <w:color w:val="auto"/>
          <w:highlight w:val="none"/>
        </w:rPr>
      </w:pPr>
    </w:p>
    <w:p>
      <w:pPr>
        <w:pStyle w:val="2"/>
        <w:rPr>
          <w:rFonts w:hint="default"/>
        </w:rPr>
        <w:sectPr>
          <w:pgSz w:w="11906" w:h="16838"/>
          <w:pgMar w:top="1440" w:right="1451" w:bottom="1440" w:left="1451" w:header="851" w:footer="992" w:gutter="0"/>
          <w:pgBorders>
            <w:top w:val="none" w:sz="0" w:space="0"/>
            <w:left w:val="none" w:sz="0" w:space="0"/>
            <w:bottom w:val="none" w:sz="0" w:space="0"/>
            <w:right w:val="none" w:sz="0" w:space="0"/>
          </w:pgBorders>
          <w:cols w:space="425" w:num="1"/>
          <w:docGrid w:type="lines" w:linePitch="312" w:charSpace="0"/>
        </w:sectPr>
      </w:pPr>
    </w:p>
    <w:p>
      <w:pPr>
        <w:pStyle w:val="5"/>
        <w:spacing w:beforeLines="50"/>
        <w:rPr>
          <w:rFonts w:hint="default" w:ascii="Times New Roman" w:hAnsi="Times New Roman" w:eastAsia="宋体" w:cs="Times New Roman"/>
          <w:color w:val="auto"/>
          <w:highlight w:val="none"/>
        </w:rPr>
      </w:pPr>
      <w:bookmarkStart w:id="121" w:name="_Toc4776"/>
      <w:r>
        <w:rPr>
          <w:rFonts w:hint="default" w:ascii="Times New Roman" w:hAnsi="Times New Roman" w:eastAsia="宋体" w:cs="Times New Roman"/>
          <w:color w:val="auto"/>
          <w:highlight w:val="none"/>
        </w:rPr>
        <w:t>8 环境管理检查</w:t>
      </w:r>
      <w:bookmarkEnd w:id="121"/>
    </w:p>
    <w:p>
      <w:pPr>
        <w:pStyle w:val="6"/>
        <w:rPr>
          <w:rFonts w:hint="default" w:ascii="Times New Roman" w:hAnsi="Times New Roman" w:eastAsia="宋体" w:cs="Times New Roman"/>
          <w:color w:val="auto"/>
          <w:highlight w:val="none"/>
        </w:rPr>
      </w:pPr>
      <w:bookmarkStart w:id="122" w:name="_Toc9559"/>
      <w:r>
        <w:rPr>
          <w:rFonts w:hint="default" w:ascii="Times New Roman" w:hAnsi="Times New Roman" w:eastAsia="宋体" w:cs="Times New Roman"/>
          <w:color w:val="auto"/>
          <w:highlight w:val="none"/>
        </w:rPr>
        <w:t>8.1 环保管理机构</w:t>
      </w:r>
      <w:bookmarkEnd w:id="122"/>
    </w:p>
    <w:p>
      <w:pPr>
        <w:spacing w:line="480" w:lineRule="atLeast"/>
        <w:ind w:firstLine="480" w:firstLineChars="200"/>
        <w:rPr>
          <w:rFonts w:hint="default" w:ascii="Times New Roman" w:hAnsi="Times New Roman" w:eastAsia="宋体" w:cs="Times New Roman"/>
          <w:color w:val="auto"/>
          <w:sz w:val="24"/>
          <w:szCs w:val="24"/>
          <w:highlight w:val="none"/>
        </w:rPr>
      </w:pPr>
      <w:r>
        <w:rPr>
          <w:rFonts w:hint="eastAsia" w:ascii="Times New Roman" w:hAnsi="Times New Roman" w:cs="Times New Roman"/>
          <w:color w:val="auto"/>
          <w:sz w:val="24"/>
          <w:szCs w:val="24"/>
          <w:highlight w:val="none"/>
          <w:lang w:val="en-US" w:eastAsia="zh-CN"/>
        </w:rPr>
        <w:t>河北大业新能源科技有限公司</w:t>
      </w:r>
      <w:r>
        <w:rPr>
          <w:rFonts w:hint="default" w:ascii="Times New Roman" w:hAnsi="Times New Roman" w:eastAsia="宋体" w:cs="Times New Roman"/>
          <w:color w:val="auto"/>
          <w:sz w:val="24"/>
          <w:szCs w:val="24"/>
          <w:highlight w:val="none"/>
        </w:rPr>
        <w:t>环境管理由专人负责监督，负责工程环境管理工作，定期进行巡检环境影响情况，及时处理环境问题，并进行有关环境保护法规宣传工作。</w:t>
      </w:r>
    </w:p>
    <w:p>
      <w:pPr>
        <w:pStyle w:val="6"/>
        <w:rPr>
          <w:rFonts w:hint="default" w:ascii="Times New Roman" w:hAnsi="Times New Roman" w:eastAsia="宋体" w:cs="Times New Roman"/>
          <w:color w:val="auto"/>
          <w:szCs w:val="22"/>
          <w:highlight w:val="none"/>
        </w:rPr>
      </w:pPr>
      <w:bookmarkStart w:id="123" w:name="_Toc412705194"/>
      <w:bookmarkStart w:id="124" w:name="_Toc294178076"/>
      <w:bookmarkStart w:id="125" w:name="_Toc6117"/>
      <w:r>
        <w:rPr>
          <w:rFonts w:hint="default" w:ascii="Times New Roman" w:hAnsi="Times New Roman" w:eastAsia="宋体" w:cs="Times New Roman"/>
          <w:color w:val="auto"/>
          <w:szCs w:val="22"/>
          <w:highlight w:val="none"/>
        </w:rPr>
        <w:t>8.2 施工期环境管理</w:t>
      </w:r>
      <w:bookmarkEnd w:id="123"/>
      <w:bookmarkEnd w:id="124"/>
      <w:bookmarkEnd w:id="125"/>
    </w:p>
    <w:p>
      <w:pPr>
        <w:spacing w:line="480" w:lineRule="atLeast"/>
        <w:ind w:firstLine="480" w:firstLineChars="200"/>
        <w:rPr>
          <w:rFonts w:hint="default" w:ascii="Times New Roman" w:hAnsi="Times New Roman" w:eastAsia="宋体" w:cs="Times New Roman"/>
          <w:color w:val="auto"/>
          <w:sz w:val="24"/>
          <w:szCs w:val="24"/>
          <w:highlight w:val="none"/>
        </w:rPr>
      </w:pPr>
      <w:bookmarkStart w:id="126" w:name="_Toc294178077"/>
      <w:bookmarkStart w:id="127" w:name="_Toc412705195"/>
      <w:r>
        <w:rPr>
          <w:rFonts w:hint="default" w:ascii="Times New Roman" w:hAnsi="Times New Roman" w:eastAsia="宋体" w:cs="Times New Roman"/>
          <w:color w:val="auto"/>
          <w:sz w:val="24"/>
          <w:szCs w:val="24"/>
          <w:highlight w:val="none"/>
        </w:rPr>
        <w:t>本工程在施工过程中严格按设计文件施工，特别是按环保设计要求和环评文件提出的措施要求进行施工。</w:t>
      </w:r>
      <w:r>
        <w:rPr>
          <w:rFonts w:hint="default" w:ascii="Times New Roman" w:hAnsi="Times New Roman" w:eastAsia="宋体" w:cs="Times New Roman"/>
          <w:bCs/>
          <w:color w:val="auto"/>
          <w:sz w:val="24"/>
          <w:highlight w:val="none"/>
        </w:rPr>
        <w:t>切实落实工程环保实施方案，并且做到“三同时”。</w:t>
      </w:r>
    </w:p>
    <w:p>
      <w:pPr>
        <w:pStyle w:val="6"/>
        <w:rPr>
          <w:rFonts w:hint="default" w:ascii="Times New Roman" w:hAnsi="Times New Roman" w:eastAsia="宋体" w:cs="Times New Roman"/>
          <w:color w:val="auto"/>
          <w:highlight w:val="none"/>
        </w:rPr>
      </w:pPr>
      <w:bookmarkStart w:id="128" w:name="_Toc26452"/>
      <w:r>
        <w:rPr>
          <w:rFonts w:hint="default" w:ascii="Times New Roman" w:hAnsi="Times New Roman" w:eastAsia="宋体" w:cs="Times New Roman"/>
          <w:color w:val="auto"/>
          <w:highlight w:val="none"/>
        </w:rPr>
        <w:t>8.3 运行期环境管理</w:t>
      </w:r>
      <w:bookmarkEnd w:id="126"/>
      <w:bookmarkEnd w:id="127"/>
      <w:bookmarkEnd w:id="128"/>
    </w:p>
    <w:p>
      <w:pPr>
        <w:spacing w:line="480" w:lineRule="atLeast"/>
        <w:ind w:firstLine="480" w:firstLineChars="200"/>
        <w:rPr>
          <w:rFonts w:hint="default" w:ascii="Times New Roman" w:hAnsi="Times New Roman" w:eastAsia="宋体" w:cs="Times New Roman"/>
          <w:color w:val="auto"/>
          <w:sz w:val="24"/>
          <w:szCs w:val="24"/>
          <w:highlight w:val="none"/>
        </w:rPr>
      </w:pPr>
      <w:bookmarkStart w:id="129" w:name="_Toc294178078"/>
      <w:r>
        <w:rPr>
          <w:rFonts w:hint="eastAsia" w:ascii="Times New Roman" w:hAnsi="Times New Roman" w:cs="Times New Roman"/>
          <w:color w:val="auto"/>
          <w:sz w:val="24"/>
          <w:szCs w:val="24"/>
          <w:highlight w:val="none"/>
          <w:lang w:val="en-US" w:eastAsia="zh-CN"/>
        </w:rPr>
        <w:t>河北大业新能源科技有限公司</w:t>
      </w:r>
      <w:r>
        <w:rPr>
          <w:rFonts w:hint="default" w:ascii="Times New Roman" w:hAnsi="Times New Roman" w:eastAsia="宋体" w:cs="Times New Roman"/>
          <w:color w:val="auto"/>
          <w:sz w:val="24"/>
          <w:szCs w:val="24"/>
          <w:highlight w:val="none"/>
        </w:rPr>
        <w:t>设立专门的环境管理部门，配备相应专业的管理人员，负责监督国家法规、条例的贯彻执行情况，制订和贯彻环保管理制度，监控本工程的主要污染，对各部门、操作岗位进行环境保护监督和考核。</w:t>
      </w:r>
      <w:bookmarkEnd w:id="129"/>
      <w:bookmarkStart w:id="130" w:name="_Toc412705199"/>
      <w:bookmarkStart w:id="131" w:name="_Toc414220604"/>
    </w:p>
    <w:p>
      <w:pPr>
        <w:pStyle w:val="6"/>
        <w:spacing w:line="440" w:lineRule="atLeast"/>
        <w:rPr>
          <w:rFonts w:hint="default" w:ascii="Times New Roman" w:hAnsi="Times New Roman" w:eastAsia="宋体" w:cs="Times New Roman"/>
          <w:color w:val="auto"/>
          <w:highlight w:val="none"/>
        </w:rPr>
      </w:pPr>
      <w:bookmarkStart w:id="132" w:name="_Toc414220602"/>
      <w:bookmarkStart w:id="133" w:name="_Toc20204"/>
      <w:bookmarkStart w:id="134" w:name="_Toc412705196"/>
      <w:r>
        <w:rPr>
          <w:rFonts w:hint="default" w:ascii="Times New Roman" w:hAnsi="Times New Roman" w:eastAsia="宋体" w:cs="Times New Roman"/>
          <w:color w:val="auto"/>
          <w:highlight w:val="none"/>
        </w:rPr>
        <w:t>8.4 社会环境影响情况调查</w:t>
      </w:r>
      <w:bookmarkEnd w:id="132"/>
      <w:bookmarkEnd w:id="133"/>
      <w:bookmarkEnd w:id="134"/>
    </w:p>
    <w:p>
      <w:pPr>
        <w:spacing w:line="44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经咨询当地环保主管部门，项目建设及试运行期间未发生扰民和公众投诉意见。</w:t>
      </w:r>
    </w:p>
    <w:p>
      <w:pPr>
        <w:pStyle w:val="6"/>
        <w:rPr>
          <w:rFonts w:hint="default" w:ascii="Times New Roman" w:hAnsi="Times New Roman" w:eastAsia="宋体" w:cs="Times New Roman"/>
          <w:color w:val="auto"/>
          <w:highlight w:val="none"/>
        </w:rPr>
      </w:pPr>
      <w:bookmarkStart w:id="135" w:name="_Toc29927"/>
      <w:r>
        <w:rPr>
          <w:rFonts w:hint="default" w:ascii="Times New Roman" w:hAnsi="Times New Roman" w:eastAsia="宋体" w:cs="Times New Roman"/>
          <w:color w:val="auto"/>
          <w:highlight w:val="none"/>
        </w:rPr>
        <w:t>8.5 环境管理情况分析</w:t>
      </w:r>
      <w:bookmarkEnd w:id="130"/>
      <w:bookmarkEnd w:id="131"/>
      <w:bookmarkEnd w:id="135"/>
    </w:p>
    <w:p>
      <w:pPr>
        <w:spacing w:line="480" w:lineRule="atLeast"/>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建设单位设置了相应的环境管理机构，并且正常履行了运行期的环境职责，运行初期的检测工作也已经完成，后续检测计划按周期正常进行。</w:t>
      </w:r>
    </w:p>
    <w:p>
      <w:pPr>
        <w:pStyle w:val="5"/>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br w:type="page"/>
      </w:r>
    </w:p>
    <w:p>
      <w:pPr>
        <w:pStyle w:val="5"/>
        <w:spacing w:line="360" w:lineRule="auto"/>
        <w:rPr>
          <w:rFonts w:hint="default" w:ascii="Times New Roman" w:hAnsi="Times New Roman" w:eastAsia="宋体" w:cs="Times New Roman"/>
          <w:color w:val="auto"/>
          <w:highlight w:val="none"/>
        </w:rPr>
      </w:pPr>
      <w:bookmarkStart w:id="136" w:name="_Toc4450"/>
      <w:r>
        <w:rPr>
          <w:rFonts w:hint="default" w:ascii="Times New Roman" w:hAnsi="Times New Roman" w:eastAsia="宋体" w:cs="Times New Roman"/>
          <w:color w:val="auto"/>
          <w:highlight w:val="none"/>
        </w:rPr>
        <w:t>9 结论和建议</w:t>
      </w:r>
      <w:bookmarkEnd w:id="136"/>
    </w:p>
    <w:p>
      <w:pPr>
        <w:pStyle w:val="6"/>
        <w:spacing w:line="360" w:lineRule="auto"/>
        <w:rPr>
          <w:rFonts w:hint="default" w:ascii="Times New Roman" w:hAnsi="Times New Roman" w:eastAsia="宋体" w:cs="Times New Roman"/>
          <w:color w:val="auto"/>
          <w:highlight w:val="none"/>
        </w:rPr>
      </w:pPr>
      <w:bookmarkStart w:id="137" w:name="_Toc25245"/>
      <w:r>
        <w:rPr>
          <w:rFonts w:hint="default" w:ascii="Times New Roman" w:hAnsi="Times New Roman" w:eastAsia="宋体" w:cs="Times New Roman"/>
          <w:color w:val="auto"/>
          <w:highlight w:val="none"/>
        </w:rPr>
        <w:t>9.1 验收主要结论</w:t>
      </w:r>
      <w:bookmarkEnd w:id="137"/>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检测期间，该企业生产正常，设施运行稳定，生产负荷达到75%以上，满足验收检测技术规范要求。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highlight w:val="none"/>
        </w:rPr>
      </w:pPr>
      <w:bookmarkStart w:id="138" w:name="_Hlk496998889"/>
      <w:r>
        <w:rPr>
          <w:rFonts w:hint="default" w:ascii="Times New Roman" w:hAnsi="Times New Roman" w:eastAsia="宋体" w:cs="Times New Roman"/>
          <w:color w:val="auto"/>
          <w:sz w:val="24"/>
          <w:szCs w:val="24"/>
          <w:highlight w:val="none"/>
        </w:rPr>
        <w:t>（1）废气</w:t>
      </w:r>
    </w:p>
    <w:bookmarkEnd w:id="138"/>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Times New Roman" w:hAnsi="Times New Roman" w:eastAsia="宋体" w:cs="Times New Roman"/>
          <w:color w:val="000000"/>
          <w:sz w:val="24"/>
          <w:szCs w:val="24"/>
          <w:highlight w:val="none"/>
          <w:lang w:val="en-US" w:eastAsia="zh-CN"/>
        </w:rPr>
      </w:pPr>
      <w:r>
        <w:rPr>
          <w:rFonts w:hint="eastAsia" w:ascii="Times New Roman" w:hAnsi="Times New Roman" w:eastAsia="宋体" w:cs="Times New Roman"/>
          <w:spacing w:val="0"/>
          <w:sz w:val="24"/>
          <w:szCs w:val="24"/>
          <w:lang w:eastAsia="zh-CN"/>
        </w:rPr>
        <w:t>焊接</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4.9</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22</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000000"/>
          <w:sz w:val="24"/>
          <w:szCs w:val="24"/>
          <w:highlight w:val="none"/>
          <w:lang w:val="en-US" w:eastAsia="zh-CN"/>
        </w:rPr>
      </w:pPr>
      <w:r>
        <w:rPr>
          <w:rFonts w:hint="eastAsia" w:ascii="Times New Roman" w:hAnsi="Times New Roman" w:eastAsia="宋体" w:cs="Times New Roman"/>
          <w:spacing w:val="0"/>
          <w:sz w:val="24"/>
          <w:szCs w:val="24"/>
          <w:lang w:eastAsia="zh-CN"/>
        </w:rPr>
        <w:t>（西）激光下料</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2.8</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14</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000000"/>
          <w:sz w:val="24"/>
          <w:szCs w:val="24"/>
          <w:highlight w:val="none"/>
          <w:lang w:val="en-US" w:eastAsia="zh-CN"/>
        </w:rPr>
      </w:pPr>
      <w:r>
        <w:rPr>
          <w:rFonts w:hint="eastAsia" w:ascii="Times New Roman" w:hAnsi="Times New Roman" w:eastAsia="宋体" w:cs="Times New Roman"/>
          <w:spacing w:val="0"/>
          <w:sz w:val="24"/>
          <w:szCs w:val="24"/>
          <w:lang w:eastAsia="zh-CN"/>
        </w:rPr>
        <w:t>（东）激光下料</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3.7</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13</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pStyle w:val="2"/>
        <w:keepNext w:val="0"/>
        <w:keepLines w:val="0"/>
        <w:pageBreakBefore w:val="0"/>
        <w:widowControl w:val="0"/>
        <w:kinsoku/>
        <w:wordWrap/>
        <w:overflowPunct/>
        <w:topLinePunct w:val="0"/>
        <w:bidi w:val="0"/>
        <w:spacing w:line="360" w:lineRule="auto"/>
        <w:ind w:firstLine="480" w:firstLineChars="200"/>
        <w:textAlignment w:val="auto"/>
        <w:rPr>
          <w:rFonts w:hint="default"/>
          <w:lang w:val="en-US" w:eastAsia="zh-CN"/>
        </w:rPr>
      </w:pPr>
      <w:r>
        <w:rPr>
          <w:rFonts w:hint="eastAsia" w:ascii="Times New Roman" w:hAnsi="Times New Roman" w:cs="Times New Roman"/>
          <w:spacing w:val="0"/>
          <w:sz w:val="24"/>
          <w:szCs w:val="24"/>
          <w:lang w:eastAsia="zh-CN"/>
        </w:rPr>
        <w:t>抛丸</w:t>
      </w:r>
      <w:r>
        <w:rPr>
          <w:rFonts w:hint="default" w:ascii="Times New Roman" w:hAnsi="Times New Roman" w:eastAsia="宋体" w:cs="Times New Roman"/>
          <w:spacing w:val="0"/>
          <w:sz w:val="24"/>
          <w:szCs w:val="24"/>
          <w:lang w:eastAsia="zh-CN"/>
        </w:rPr>
        <w:t>工序废气经</w:t>
      </w:r>
      <w:r>
        <w:rPr>
          <w:rFonts w:hint="default" w:ascii="Times New Roman" w:hAnsi="Times New Roman" w:eastAsia="宋体" w:cs="Times New Roman"/>
          <w:spacing w:val="0"/>
          <w:sz w:val="24"/>
          <w:szCs w:val="24"/>
          <w:lang w:val="en-US" w:eastAsia="zh-CN"/>
        </w:rPr>
        <w:t>布袋除</w:t>
      </w:r>
      <w:r>
        <w:rPr>
          <w:rFonts w:hint="default" w:ascii="Times New Roman" w:hAnsi="Times New Roman" w:eastAsia="宋体" w:cs="Times New Roman"/>
          <w:spacing w:val="0"/>
          <w:sz w:val="24"/>
          <w:szCs w:val="24"/>
          <w:highlight w:val="none"/>
          <w:lang w:val="en-US" w:eastAsia="zh-CN"/>
        </w:rPr>
        <w:t>尘器</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颗粒物最高排放浓度为8.</w:t>
      </w:r>
      <w:r>
        <w:rPr>
          <w:rFonts w:hint="eastAsia" w:ascii="Times New Roman" w:hAnsi="Times New Roman" w:cs="Times New Roman"/>
          <w:color w:val="000000"/>
          <w:sz w:val="24"/>
          <w:szCs w:val="24"/>
          <w:highlight w:val="none"/>
          <w:lang w:val="en-US" w:eastAsia="zh-CN"/>
        </w:rPr>
        <w:t>6</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3</w:t>
      </w:r>
      <w:r>
        <w:rPr>
          <w:rFonts w:hint="eastAsia" w:ascii="Times New Roman" w:hAnsi="Times New Roman" w:cs="Times New Roman"/>
          <w:i w:val="0"/>
          <w:color w:val="000000"/>
          <w:kern w:val="0"/>
          <w:sz w:val="24"/>
          <w:szCs w:val="24"/>
          <w:highlight w:val="none"/>
          <w:u w:val="none"/>
          <w:lang w:val="en-US" w:eastAsia="zh-CN" w:bidi="ar"/>
        </w:rPr>
        <w:t>0</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2二级颗粒物标准限值要求（</w:t>
      </w:r>
      <w:r>
        <w:rPr>
          <w:rFonts w:hint="default" w:ascii="Times New Roman" w:hAnsi="Times New Roman" w:eastAsia="宋体" w:cs="Times New Roman"/>
          <w:color w:val="auto"/>
          <w:sz w:val="24"/>
          <w:szCs w:val="24"/>
          <w:highlight w:val="none"/>
          <w:lang w:val="en-US" w:eastAsia="zh-CN"/>
        </w:rPr>
        <w:t>颗粒物浓度≤120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≤3.5kg/h</w:t>
      </w:r>
      <w:r>
        <w:rPr>
          <w:rFonts w:hint="default" w:ascii="Times New Roman" w:hAnsi="Times New Roman" w:eastAsia="宋体" w:cs="Times New Roman"/>
          <w:color w:val="000000"/>
          <w:sz w:val="24"/>
          <w:szCs w:val="24"/>
          <w:highlight w:val="none"/>
          <w:lang w:val="en-US" w:eastAsia="zh-CN"/>
        </w:rPr>
        <w:t>）</w:t>
      </w:r>
      <w:r>
        <w:rPr>
          <w:rFonts w:hint="eastAsia" w:ascii="Times New Roman" w:hAnsi="Times New Roman" w:eastAsia="宋体" w:cs="Times New Roman"/>
          <w:color w:val="000000"/>
          <w:sz w:val="24"/>
          <w:szCs w:val="24"/>
          <w:highlight w:val="none"/>
          <w:lang w:val="en-US" w:eastAsia="zh-CN"/>
        </w:rPr>
        <w:t>。</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auto"/>
          <w:w w:val="100"/>
          <w:sz w:val="24"/>
          <w:szCs w:val="24"/>
          <w:shd w:val="clear" w:color="auto" w:fill="auto"/>
          <w:lang w:val="en-US" w:eastAsia="zh-CN"/>
        </w:rPr>
      </w:pPr>
      <w:r>
        <w:rPr>
          <w:rFonts w:hint="eastAsia" w:ascii="Times New Roman" w:hAnsi="Times New Roman" w:eastAsia="宋体" w:cs="Times New Roman"/>
          <w:spacing w:val="0"/>
          <w:sz w:val="24"/>
          <w:szCs w:val="24"/>
          <w:highlight w:val="none"/>
          <w:lang w:eastAsia="zh-CN"/>
        </w:rPr>
        <w:t>（西）喷塑粉</w:t>
      </w:r>
      <w:r>
        <w:rPr>
          <w:rFonts w:hint="default" w:ascii="Times New Roman" w:hAnsi="Times New Roman" w:eastAsia="宋体" w:cs="Times New Roman"/>
          <w:spacing w:val="0"/>
          <w:sz w:val="24"/>
          <w:szCs w:val="24"/>
          <w:highlight w:val="none"/>
          <w:lang w:eastAsia="zh-CN"/>
        </w:rPr>
        <w:t>工序废气经</w:t>
      </w:r>
      <w:r>
        <w:rPr>
          <w:rFonts w:hint="eastAsia" w:ascii="Times New Roman" w:hAnsi="Times New Roman" w:eastAsia="宋体" w:cs="Times New Roman"/>
          <w:spacing w:val="0"/>
          <w:sz w:val="24"/>
          <w:szCs w:val="24"/>
          <w:highlight w:val="none"/>
          <w:lang w:eastAsia="zh-CN"/>
        </w:rPr>
        <w:t>旋风除尘</w:t>
      </w:r>
      <w:r>
        <w:rPr>
          <w:rFonts w:hint="eastAsia" w:ascii="Times New Roman" w:hAnsi="Times New Roman" w:eastAsia="宋体" w:cs="Times New Roman"/>
          <w:spacing w:val="0"/>
          <w:sz w:val="24"/>
          <w:szCs w:val="24"/>
          <w:highlight w:val="none"/>
          <w:lang w:val="en-US" w:eastAsia="zh-CN"/>
        </w:rPr>
        <w:t>+滤芯除尘</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eastAsia="宋体" w:cs="Times New Roman"/>
          <w:color w:val="000000"/>
          <w:sz w:val="24"/>
          <w:szCs w:val="24"/>
          <w:highlight w:val="none"/>
          <w:lang w:val="en-US" w:eastAsia="zh-CN"/>
        </w:rPr>
        <w:t>3</w:t>
      </w:r>
      <w:r>
        <w:rPr>
          <w:rFonts w:hint="default" w:ascii="Times New Roman" w:hAnsi="Times New Roman" w:eastAsia="宋体" w:cs="Times New Roman"/>
          <w:color w:val="000000"/>
          <w:sz w:val="24"/>
          <w:szCs w:val="24"/>
          <w:highlight w:val="none"/>
          <w:lang w:val="en-US" w:eastAsia="zh-CN"/>
        </w:rPr>
        <w:t>.9</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eastAsia="宋体" w:cs="Times New Roman"/>
          <w:i w:val="0"/>
          <w:color w:val="000000"/>
          <w:kern w:val="0"/>
          <w:sz w:val="24"/>
          <w:szCs w:val="24"/>
          <w:highlight w:val="none"/>
          <w:u w:val="none"/>
          <w:lang w:val="en-US" w:eastAsia="zh-CN" w:bidi="ar"/>
        </w:rPr>
        <w:t>41</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2二级颗粒物（染料尘）标准限值要求（</w:t>
      </w:r>
      <w:r>
        <w:rPr>
          <w:rFonts w:hint="default" w:ascii="Times New Roman" w:hAnsi="Times New Roman" w:eastAsia="宋体" w:cs="Times New Roman"/>
          <w:color w:val="auto"/>
          <w:sz w:val="24"/>
          <w:szCs w:val="24"/>
          <w:highlight w:val="none"/>
          <w:lang w:val="en-US" w:eastAsia="zh-CN"/>
        </w:rPr>
        <w:t>颗粒物浓度≤18</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≤0.51kg/h</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w w:val="100"/>
          <w:sz w:val="24"/>
          <w:szCs w:val="24"/>
          <w:shd w:val="clear" w:color="auto" w:fill="auto"/>
          <w:lang w:val="en-US" w:eastAsia="zh-CN"/>
        </w:rPr>
        <w:t>。</w:t>
      </w:r>
    </w:p>
    <w:p>
      <w:pPr>
        <w:pStyle w:val="3"/>
        <w:keepNext w:val="0"/>
        <w:keepLines w:val="0"/>
        <w:pageBreakBefore w:val="0"/>
        <w:widowControl w:val="0"/>
        <w:kinsoku/>
        <w:wordWrap/>
        <w:overflowPunct/>
        <w:topLinePunct w:val="0"/>
        <w:bidi w:val="0"/>
        <w:spacing w:line="360" w:lineRule="auto"/>
        <w:ind w:firstLine="480" w:firstLineChars="200"/>
        <w:textAlignment w:val="auto"/>
        <w:rPr>
          <w:rFonts w:hint="default"/>
          <w:lang w:val="en-US" w:eastAsia="zh-CN"/>
        </w:rPr>
      </w:pPr>
      <w:r>
        <w:rPr>
          <w:rFonts w:hint="eastAsia" w:ascii="Times New Roman" w:hAnsi="Times New Roman" w:cs="Times New Roman"/>
          <w:spacing w:val="0"/>
          <w:sz w:val="24"/>
          <w:szCs w:val="24"/>
          <w:highlight w:val="none"/>
          <w:lang w:eastAsia="zh-CN"/>
        </w:rPr>
        <w:t>（东</w:t>
      </w:r>
      <w:r>
        <w:rPr>
          <w:rFonts w:hint="eastAsia" w:ascii="Times New Roman" w:hAnsi="Times New Roman" w:eastAsia="宋体" w:cs="Times New Roman"/>
          <w:spacing w:val="0"/>
          <w:sz w:val="24"/>
          <w:szCs w:val="24"/>
          <w:highlight w:val="none"/>
          <w:lang w:eastAsia="zh-CN"/>
        </w:rPr>
        <w:t>）喷塑粉</w:t>
      </w:r>
      <w:r>
        <w:rPr>
          <w:rFonts w:hint="default" w:ascii="Times New Roman" w:hAnsi="Times New Roman" w:eastAsia="宋体" w:cs="Times New Roman"/>
          <w:spacing w:val="0"/>
          <w:sz w:val="24"/>
          <w:szCs w:val="24"/>
          <w:highlight w:val="none"/>
          <w:lang w:eastAsia="zh-CN"/>
        </w:rPr>
        <w:t>工序废气经</w:t>
      </w:r>
      <w:r>
        <w:rPr>
          <w:rFonts w:hint="eastAsia" w:ascii="Times New Roman" w:hAnsi="Times New Roman" w:eastAsia="宋体" w:cs="Times New Roman"/>
          <w:spacing w:val="0"/>
          <w:sz w:val="24"/>
          <w:szCs w:val="24"/>
          <w:highlight w:val="none"/>
          <w:lang w:eastAsia="zh-CN"/>
        </w:rPr>
        <w:t>旋风除尘</w:t>
      </w:r>
      <w:r>
        <w:rPr>
          <w:rFonts w:hint="eastAsia" w:ascii="Times New Roman" w:hAnsi="Times New Roman" w:eastAsia="宋体" w:cs="Times New Roman"/>
          <w:spacing w:val="0"/>
          <w:sz w:val="24"/>
          <w:szCs w:val="24"/>
          <w:highlight w:val="none"/>
          <w:lang w:val="en-US" w:eastAsia="zh-CN"/>
        </w:rPr>
        <w:t>+滤芯除尘</w:t>
      </w:r>
      <w:r>
        <w:rPr>
          <w:rFonts w:hint="default" w:ascii="Times New Roman" w:hAnsi="Times New Roman" w:eastAsia="宋体" w:cs="Times New Roman"/>
          <w:spacing w:val="0"/>
          <w:sz w:val="24"/>
          <w:szCs w:val="24"/>
          <w:highlight w:val="none"/>
          <w:lang w:eastAsia="zh-CN"/>
        </w:rPr>
        <w:t>处理后，通过</w:t>
      </w:r>
      <w:r>
        <w:rPr>
          <w:rFonts w:hint="default" w:ascii="Times New Roman" w:hAnsi="Times New Roman" w:eastAsia="宋体" w:cs="Times New Roman"/>
          <w:spacing w:val="0"/>
          <w:sz w:val="24"/>
          <w:szCs w:val="24"/>
          <w:highlight w:val="none"/>
          <w:lang w:val="en-US" w:eastAsia="zh-CN"/>
        </w:rPr>
        <w:t>15米高排气筒排放，外排废气中</w:t>
      </w:r>
      <w:r>
        <w:rPr>
          <w:rFonts w:hint="default" w:ascii="Times New Roman" w:hAnsi="Times New Roman" w:eastAsia="宋体" w:cs="Times New Roman"/>
          <w:color w:val="000000"/>
          <w:sz w:val="24"/>
          <w:szCs w:val="24"/>
          <w:highlight w:val="none"/>
          <w:lang w:val="en-US" w:eastAsia="zh-CN"/>
        </w:rPr>
        <w:t>颗粒物最高排放浓度为</w:t>
      </w:r>
      <w:r>
        <w:rPr>
          <w:rFonts w:hint="eastAsia" w:ascii="Times New Roman" w:hAnsi="Times New Roman" w:cs="Times New Roman"/>
          <w:color w:val="000000"/>
          <w:sz w:val="24"/>
          <w:szCs w:val="24"/>
          <w:highlight w:val="none"/>
          <w:lang w:val="en-US" w:eastAsia="zh-CN"/>
        </w:rPr>
        <w:t>4.0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最高排放速率为</w:t>
      </w:r>
      <w:r>
        <w:rPr>
          <w:rFonts w:hint="default" w:ascii="Times New Roman" w:hAnsi="Times New Roman" w:eastAsia="宋体" w:cs="Times New Roman"/>
          <w:i w:val="0"/>
          <w:color w:val="000000"/>
          <w:kern w:val="0"/>
          <w:sz w:val="24"/>
          <w:szCs w:val="24"/>
          <w:highlight w:val="none"/>
          <w:u w:val="none"/>
          <w:lang w:val="en-US" w:eastAsia="zh-CN" w:bidi="ar"/>
        </w:rPr>
        <w:t>0.0</w:t>
      </w:r>
      <w:r>
        <w:rPr>
          <w:rFonts w:hint="eastAsia" w:ascii="Times New Roman" w:hAnsi="Times New Roman" w:cs="Times New Roman"/>
          <w:i w:val="0"/>
          <w:color w:val="000000"/>
          <w:kern w:val="0"/>
          <w:sz w:val="24"/>
          <w:szCs w:val="24"/>
          <w:highlight w:val="none"/>
          <w:u w:val="none"/>
          <w:lang w:val="en-US" w:eastAsia="zh-CN" w:bidi="ar"/>
        </w:rPr>
        <w:t>42</w:t>
      </w:r>
      <w:r>
        <w:rPr>
          <w:rFonts w:hint="default" w:ascii="Times New Roman" w:hAnsi="Times New Roman" w:eastAsia="宋体" w:cs="Times New Roman"/>
          <w:color w:val="000000"/>
          <w:sz w:val="24"/>
          <w:szCs w:val="24"/>
          <w:highlight w:val="none"/>
          <w:lang w:val="en-US" w:eastAsia="zh-CN"/>
        </w:rPr>
        <w:t>kg/h，</w:t>
      </w:r>
      <w:r>
        <w:rPr>
          <w:rFonts w:hint="default" w:ascii="Times New Roman" w:hAnsi="Times New Roman" w:eastAsia="宋体" w:cs="Times New Roman"/>
          <w:color w:val="000000"/>
          <w:sz w:val="24"/>
          <w:szCs w:val="24"/>
          <w:highlight w:val="none"/>
          <w:lang w:eastAsia="zh-CN"/>
        </w:rPr>
        <w:t>均满足《大气污染物综合排放标准》（</w:t>
      </w:r>
      <w:r>
        <w:rPr>
          <w:rFonts w:hint="default" w:ascii="Times New Roman" w:hAnsi="Times New Roman" w:eastAsia="宋体" w:cs="Times New Roman"/>
          <w:color w:val="000000"/>
          <w:sz w:val="24"/>
          <w:szCs w:val="24"/>
          <w:highlight w:val="none"/>
          <w:lang w:val="en-US" w:eastAsia="zh-CN"/>
        </w:rPr>
        <w:t>GB 16297-1996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2二级颗粒物（染料尘）标准限值要求（</w:t>
      </w:r>
      <w:r>
        <w:rPr>
          <w:rFonts w:hint="default" w:ascii="Times New Roman" w:hAnsi="Times New Roman" w:eastAsia="宋体" w:cs="Times New Roman"/>
          <w:color w:val="auto"/>
          <w:sz w:val="24"/>
          <w:szCs w:val="24"/>
          <w:highlight w:val="none"/>
          <w:lang w:val="en-US" w:eastAsia="zh-CN"/>
        </w:rPr>
        <w:t>颗粒物浓度≤18</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，排放速率</w:t>
      </w:r>
      <w:r>
        <w:rPr>
          <w:rFonts w:hint="default" w:ascii="Times New Roman" w:hAnsi="Times New Roman" w:eastAsia="宋体" w:cs="Times New Roman"/>
          <w:color w:val="000000"/>
          <w:sz w:val="24"/>
          <w:szCs w:val="24"/>
          <w:highlight w:val="none"/>
          <w:vertAlign w:val="baseline"/>
          <w:lang w:val="en-US" w:eastAsia="zh-CN"/>
        </w:rPr>
        <w:t>≤0.51kg/h</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w w:val="100"/>
          <w:sz w:val="24"/>
          <w:szCs w:val="24"/>
          <w:shd w:val="clear" w:color="auto" w:fill="auto"/>
          <w:lang w:val="en-US" w:eastAsia="zh-CN"/>
        </w:rPr>
        <w:t>。</w:t>
      </w:r>
    </w:p>
    <w:p>
      <w:pPr>
        <w:pStyle w:val="3"/>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color w:val="000000"/>
          <w:sz w:val="24"/>
          <w:szCs w:val="24"/>
          <w:highlight w:val="none"/>
          <w:lang w:val="en-US" w:eastAsia="zh-CN"/>
        </w:rPr>
      </w:pPr>
      <w:r>
        <w:rPr>
          <w:rFonts w:hint="eastAsia"/>
          <w:lang w:val="en-US" w:eastAsia="zh-CN"/>
        </w:rPr>
        <w:t>西塑粉烘干工序</w:t>
      </w:r>
      <w:r>
        <w:rPr>
          <w:rFonts w:hint="default" w:ascii="Times New Roman" w:hAnsi="Times New Roman" w:eastAsia="宋体" w:cs="Times New Roman"/>
          <w:spacing w:val="0"/>
          <w:sz w:val="24"/>
          <w:szCs w:val="24"/>
          <w:highlight w:val="none"/>
          <w:lang w:eastAsia="zh-CN"/>
        </w:rPr>
        <w:t>废气</w:t>
      </w:r>
      <w:r>
        <w:rPr>
          <w:rFonts w:hint="default" w:ascii="Times New Roman" w:hAnsi="Times New Roman" w:eastAsia="宋体" w:cs="Times New Roman"/>
          <w:color w:val="auto"/>
          <w:sz w:val="24"/>
          <w:szCs w:val="24"/>
          <w:highlight w:val="none"/>
          <w:lang w:val="en-US" w:eastAsia="zh-CN"/>
        </w:rPr>
        <w:t>经</w:t>
      </w:r>
      <w:r>
        <w:rPr>
          <w:rFonts w:hint="eastAsia" w:ascii="Times New Roman" w:hAnsi="Times New Roman" w:eastAsia="宋体" w:cs="Times New Roman"/>
          <w:color w:val="auto"/>
          <w:sz w:val="24"/>
          <w:szCs w:val="24"/>
          <w:highlight w:val="none"/>
          <w:lang w:val="en-US" w:eastAsia="zh-CN"/>
        </w:rPr>
        <w:t>等离子光氧一体机</w:t>
      </w:r>
      <w:r>
        <w:rPr>
          <w:rFonts w:hint="default" w:ascii="Times New Roman" w:hAnsi="Times New Roman" w:eastAsia="宋体" w:cs="Times New Roman"/>
          <w:color w:val="auto"/>
          <w:sz w:val="24"/>
          <w:szCs w:val="24"/>
          <w:highlight w:val="none"/>
          <w:lang w:val="en-US" w:eastAsia="zh-CN"/>
        </w:rPr>
        <w:t>处理后，</w:t>
      </w:r>
      <w:r>
        <w:rPr>
          <w:rFonts w:hint="default" w:ascii="Times New Roman" w:hAnsi="Times New Roman" w:eastAsia="宋体" w:cs="Times New Roman"/>
          <w:spacing w:val="0"/>
          <w:sz w:val="24"/>
          <w:szCs w:val="24"/>
          <w:lang w:eastAsia="zh-CN"/>
        </w:rPr>
        <w:t>通过</w:t>
      </w:r>
      <w:r>
        <w:rPr>
          <w:rFonts w:hint="default" w:ascii="Times New Roman" w:hAnsi="Times New Roman" w:eastAsia="宋体" w:cs="Times New Roman"/>
          <w:spacing w:val="0"/>
          <w:sz w:val="24"/>
          <w:szCs w:val="24"/>
          <w:lang w:val="en-US" w:eastAsia="zh-CN"/>
        </w:rPr>
        <w:t>15米高排气筒排放，外排废气中</w:t>
      </w:r>
      <w:r>
        <w:rPr>
          <w:rFonts w:hint="default" w:ascii="Times New Roman" w:hAnsi="Times New Roman" w:eastAsia="宋体" w:cs="Times New Roman"/>
          <w:color w:val="000000"/>
          <w:sz w:val="24"/>
          <w:szCs w:val="24"/>
          <w:lang w:val="en-US" w:eastAsia="zh-CN"/>
        </w:rPr>
        <w:t>颗粒物最高排放浓</w:t>
      </w:r>
      <w:r>
        <w:rPr>
          <w:rFonts w:hint="default" w:ascii="Times New Roman" w:hAnsi="Times New Roman" w:eastAsia="宋体" w:cs="Times New Roman"/>
          <w:color w:val="000000"/>
          <w:sz w:val="24"/>
          <w:szCs w:val="24"/>
          <w:highlight w:val="none"/>
          <w:lang w:val="en-US" w:eastAsia="zh-CN"/>
        </w:rPr>
        <w:t>度为</w:t>
      </w:r>
      <w:r>
        <w:rPr>
          <w:rFonts w:hint="eastAsia" w:ascii="Times New Roman" w:hAnsi="Times New Roman" w:cs="Times New Roman"/>
          <w:color w:val="000000"/>
          <w:sz w:val="24"/>
          <w:szCs w:val="24"/>
          <w:highlight w:val="none"/>
          <w:lang w:val="en-US" w:eastAsia="zh-CN"/>
        </w:rPr>
        <w:t>4.4</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SO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NOx</w:t>
      </w:r>
      <w:r>
        <w:rPr>
          <w:rFonts w:hint="eastAsia" w:ascii="Times New Roman" w:hAnsi="Times New Roman"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val="en-US" w:eastAsia="zh-CN"/>
        </w:rPr>
        <w:t>均</w:t>
      </w:r>
      <w:r>
        <w:rPr>
          <w:rFonts w:hint="default" w:ascii="Times New Roman" w:hAnsi="Times New Roman" w:eastAsia="宋体" w:cs="Times New Roman"/>
          <w:color w:val="000000"/>
          <w:sz w:val="24"/>
          <w:szCs w:val="24"/>
          <w:highlight w:val="none"/>
          <w:lang w:eastAsia="zh-CN"/>
        </w:rPr>
        <w:t>满足《工业炉窑大气污染物排放标准》（</w:t>
      </w:r>
      <w:r>
        <w:rPr>
          <w:rFonts w:hint="default" w:ascii="Times New Roman" w:hAnsi="Times New Roman" w:eastAsia="宋体" w:cs="Times New Roman"/>
          <w:color w:val="000000"/>
          <w:sz w:val="24"/>
          <w:szCs w:val="24"/>
          <w:highlight w:val="none"/>
          <w:lang w:val="en-US" w:eastAsia="zh-CN"/>
        </w:rPr>
        <w:t>DB 13/1640-2012）表1、表2标准限值要求，同时满足</w:t>
      </w:r>
      <w:r>
        <w:rPr>
          <w:rFonts w:hint="eastAsia" w:ascii="Times New Roman" w:hAnsi="Times New Roman" w:cs="Times New Roman"/>
          <w:sz w:val="24"/>
          <w:szCs w:val="24"/>
          <w:highlight w:val="none"/>
          <w:lang w:val="en-US" w:eastAsia="zh-CN"/>
        </w:rPr>
        <w:t>沧环办[2019]151号，沧州市生态环境局关于印发《关于工业炉窑治理的专项实施方案》的通知中规定的污染物浓度限值要求</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sz w:val="24"/>
          <w:szCs w:val="24"/>
          <w:lang w:val="en-US" w:eastAsia="zh-CN"/>
        </w:rPr>
        <w:t>颗粒物浓度≤30</w:t>
      </w:r>
      <w:r>
        <w:rPr>
          <w:rFonts w:hint="default" w:ascii="Times New Roman" w:hAnsi="Times New Roman" w:eastAsia="宋体" w:cs="Times New Roman"/>
          <w:color w:val="000000"/>
          <w:sz w:val="24"/>
          <w:szCs w:val="24"/>
        </w:rPr>
        <w:t>mg/m</w:t>
      </w:r>
      <w:r>
        <w:rPr>
          <w:rFonts w:hint="default" w:ascii="Times New Roman" w:hAnsi="Times New Roman" w:eastAsia="宋体" w:cs="Times New Roman"/>
          <w:color w:val="000000"/>
          <w:sz w:val="24"/>
          <w:szCs w:val="24"/>
          <w:vertAlign w:val="superscript"/>
        </w:rPr>
        <w:t>3</w:t>
      </w:r>
      <w:r>
        <w:rPr>
          <w:rFonts w:hint="default" w:ascii="Times New Roman" w:hAnsi="Times New Roman" w:eastAsia="宋体" w:cs="Times New Roman"/>
          <w:color w:val="000000"/>
          <w:sz w:val="24"/>
          <w:szCs w:val="24"/>
          <w:vertAlign w:val="baseline"/>
          <w:lang w:eastAsia="zh-CN"/>
        </w:rPr>
        <w:t>，</w:t>
      </w:r>
      <w:r>
        <w:rPr>
          <w:rFonts w:hint="default" w:ascii="Times New Roman" w:hAnsi="Times New Roman" w:eastAsia="宋体" w:cs="Times New Roman"/>
          <w:sz w:val="24"/>
          <w:szCs w:val="24"/>
        </w:rPr>
        <w:t>SO</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color w:val="auto"/>
          <w:sz w:val="24"/>
          <w:szCs w:val="24"/>
          <w:highlight w:val="none"/>
          <w:lang w:val="en-US" w:eastAsia="zh-CN"/>
        </w:rPr>
        <w:t>浓度≤200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w:t>
      </w:r>
      <w:r>
        <w:rPr>
          <w:rFonts w:hint="default" w:ascii="Times New Roman" w:hAnsi="Times New Roman" w:eastAsia="宋体" w:cs="Times New Roman"/>
          <w:sz w:val="24"/>
          <w:szCs w:val="24"/>
        </w:rPr>
        <w:t>NOx</w:t>
      </w:r>
      <w:r>
        <w:rPr>
          <w:rFonts w:hint="default" w:ascii="Times New Roman" w:hAnsi="Times New Roman" w:eastAsia="宋体" w:cs="Times New Roman"/>
          <w:color w:val="auto"/>
          <w:sz w:val="24"/>
          <w:szCs w:val="24"/>
          <w:highlight w:val="none"/>
          <w:lang w:val="en-US" w:eastAsia="zh-CN"/>
        </w:rPr>
        <w:t>浓度≤300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）；非甲烷总烃最高排放浓度为</w:t>
      </w:r>
      <w:r>
        <w:rPr>
          <w:rFonts w:hint="eastAsia" w:ascii="Times New Roman" w:hAnsi="Times New Roman" w:eastAsia="宋体" w:cs="Times New Roman"/>
          <w:color w:val="000000"/>
          <w:sz w:val="24"/>
          <w:szCs w:val="24"/>
          <w:highlight w:val="none"/>
          <w:lang w:val="en-US" w:eastAsia="zh-CN"/>
        </w:rPr>
        <w:t>2.</w:t>
      </w:r>
      <w:r>
        <w:rPr>
          <w:rFonts w:hint="eastAsia" w:ascii="Times New Roman" w:hAnsi="Times New Roman" w:cs="Times New Roman"/>
          <w:color w:val="000000"/>
          <w:sz w:val="24"/>
          <w:szCs w:val="24"/>
          <w:highlight w:val="none"/>
          <w:lang w:val="en-US" w:eastAsia="zh-CN"/>
        </w:rPr>
        <w:t>06</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满足《工业企业挥发性有机物排放控制标准》（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w:t>
      </w:r>
      <w:r>
        <w:rPr>
          <w:rFonts w:hint="default" w:ascii="Times New Roman" w:hAnsi="Times New Roman" w:eastAsia="宋体" w:cs="Times New Roman"/>
          <w:color w:val="auto"/>
          <w:sz w:val="24"/>
          <w:szCs w:val="24"/>
          <w:highlight w:val="none"/>
          <w:lang w:val="en-US" w:eastAsia="zh-CN"/>
        </w:rPr>
        <w:t>浓度</w:t>
      </w:r>
      <w:r>
        <w:rPr>
          <w:rFonts w:hint="default" w:ascii="Times New Roman" w:hAnsi="Times New Roman" w:eastAsia="宋体" w:cs="Times New Roman"/>
          <w:color w:val="000000"/>
          <w:sz w:val="24"/>
          <w:szCs w:val="24"/>
          <w:highlight w:val="none"/>
          <w:lang w:val="en-US" w:eastAsia="zh-CN"/>
        </w:rPr>
        <w:t>≤6</w:t>
      </w:r>
      <w:r>
        <w:rPr>
          <w:rFonts w:hint="default"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w:t>
      </w:r>
      <w:r>
        <w:rPr>
          <w:rFonts w:hint="eastAsia" w:ascii="Times New Roman" w:hAnsi="Times New Roman" w:eastAsia="宋体" w:cs="Times New Roman"/>
          <w:color w:val="000000"/>
          <w:sz w:val="24"/>
          <w:szCs w:val="24"/>
          <w:highlight w:val="none"/>
          <w:lang w:val="en-US" w:eastAsia="zh-CN"/>
        </w:rPr>
        <w:t>最低</w:t>
      </w:r>
      <w:r>
        <w:rPr>
          <w:rFonts w:hint="default" w:ascii="Times New Roman" w:hAnsi="Times New Roman" w:eastAsia="宋体" w:cs="Times New Roman"/>
          <w:color w:val="000000"/>
          <w:sz w:val="24"/>
          <w:szCs w:val="24"/>
          <w:highlight w:val="none"/>
          <w:lang w:val="en-US" w:eastAsia="zh-CN"/>
        </w:rPr>
        <w:t>去除效率为</w:t>
      </w:r>
      <w:r>
        <w:rPr>
          <w:rFonts w:hint="eastAsia" w:ascii="Times New Roman" w:hAnsi="Times New Roman" w:eastAsia="宋体" w:cs="Times New Roman"/>
          <w:color w:val="000000"/>
          <w:sz w:val="24"/>
          <w:szCs w:val="24"/>
          <w:highlight w:val="none"/>
          <w:lang w:val="en-US" w:eastAsia="zh-CN"/>
        </w:rPr>
        <w:t>5</w:t>
      </w:r>
      <w:r>
        <w:rPr>
          <w:rFonts w:hint="eastAsia" w:ascii="Times New Roman" w:hAnsi="Times New Roman" w:cs="Times New Roman"/>
          <w:color w:val="000000"/>
          <w:sz w:val="24"/>
          <w:szCs w:val="24"/>
          <w:highlight w:val="none"/>
          <w:lang w:val="en-US" w:eastAsia="zh-CN"/>
        </w:rPr>
        <w:t>2.6</w:t>
      </w:r>
      <w:r>
        <w:rPr>
          <w:rFonts w:hint="default" w:ascii="Times New Roman" w:hAnsi="Times New Roman" w:eastAsia="宋体" w:cs="Times New Roman"/>
          <w:color w:val="000000"/>
          <w:sz w:val="24"/>
          <w:szCs w:val="24"/>
          <w:highlight w:val="none"/>
          <w:lang w:val="en-US" w:eastAsia="zh-CN"/>
        </w:rPr>
        <w:t>%，不满足</w:t>
      </w:r>
      <w:r>
        <w:rPr>
          <w:rFonts w:hint="default" w:ascii="Times New Roman" w:hAnsi="Times New Roman" w:eastAsia="宋体" w:cs="Times New Roman"/>
          <w:color w:val="000000"/>
          <w:sz w:val="24"/>
          <w:szCs w:val="24"/>
          <w:highlight w:val="none"/>
          <w:lang w:eastAsia="zh-CN"/>
        </w:rPr>
        <w:t>《工业企业挥发性有机物排放控制标准》（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1表面涂装业标准限值要求（非甲烷总烃去除效率</w:t>
      </w:r>
      <w:r>
        <w:rPr>
          <w:rFonts w:hint="default" w:ascii="Times New Roman" w:hAnsi="Times New Roman" w:eastAsia="宋体" w:cs="Times New Roman"/>
          <w:color w:val="auto"/>
          <w:sz w:val="24"/>
          <w:szCs w:val="24"/>
          <w:highlight w:val="none"/>
          <w:lang w:val="en-US" w:eastAsia="zh-CN"/>
        </w:rPr>
        <w:t>≥70%</w:t>
      </w:r>
      <w:r>
        <w:rPr>
          <w:rFonts w:hint="default" w:ascii="Times New Roman" w:hAnsi="Times New Roman" w:eastAsia="宋体" w:cs="Times New Roman"/>
          <w:color w:val="000000"/>
          <w:sz w:val="24"/>
          <w:szCs w:val="24"/>
          <w:highlight w:val="none"/>
          <w:lang w:val="en-US" w:eastAsia="zh-CN"/>
        </w:rPr>
        <w:t>），加测车间有机废气。</w:t>
      </w:r>
    </w:p>
    <w:p>
      <w:pPr>
        <w:pStyle w:val="3"/>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color w:val="000000"/>
          <w:sz w:val="24"/>
          <w:szCs w:val="24"/>
          <w:highlight w:val="none"/>
          <w:lang w:val="en-US" w:eastAsia="zh-CN"/>
        </w:rPr>
      </w:pPr>
      <w:r>
        <w:rPr>
          <w:rFonts w:hint="eastAsia"/>
          <w:lang w:val="en-US" w:eastAsia="zh-CN"/>
        </w:rPr>
        <w:t>东塑粉烘干工序</w:t>
      </w:r>
      <w:r>
        <w:rPr>
          <w:rFonts w:hint="default" w:ascii="Times New Roman" w:hAnsi="Times New Roman" w:eastAsia="宋体" w:cs="Times New Roman"/>
          <w:spacing w:val="0"/>
          <w:sz w:val="24"/>
          <w:szCs w:val="24"/>
          <w:highlight w:val="none"/>
          <w:lang w:eastAsia="zh-CN"/>
        </w:rPr>
        <w:t>废气</w:t>
      </w:r>
      <w:r>
        <w:rPr>
          <w:rFonts w:hint="default" w:ascii="Times New Roman" w:hAnsi="Times New Roman" w:eastAsia="宋体" w:cs="Times New Roman"/>
          <w:color w:val="auto"/>
          <w:sz w:val="24"/>
          <w:szCs w:val="24"/>
          <w:highlight w:val="none"/>
          <w:lang w:val="en-US" w:eastAsia="zh-CN"/>
        </w:rPr>
        <w:t>经</w:t>
      </w:r>
      <w:r>
        <w:rPr>
          <w:rFonts w:hint="eastAsia" w:ascii="Times New Roman" w:hAnsi="Times New Roman" w:eastAsia="宋体" w:cs="Times New Roman"/>
          <w:color w:val="auto"/>
          <w:sz w:val="24"/>
          <w:szCs w:val="24"/>
          <w:highlight w:val="none"/>
          <w:lang w:val="en-US" w:eastAsia="zh-CN"/>
        </w:rPr>
        <w:t>等离子光氧一体机</w:t>
      </w:r>
      <w:r>
        <w:rPr>
          <w:rFonts w:hint="default" w:ascii="Times New Roman" w:hAnsi="Times New Roman" w:eastAsia="宋体" w:cs="Times New Roman"/>
          <w:color w:val="auto"/>
          <w:sz w:val="24"/>
          <w:szCs w:val="24"/>
          <w:highlight w:val="none"/>
          <w:lang w:val="en-US" w:eastAsia="zh-CN"/>
        </w:rPr>
        <w:t>处理后，</w:t>
      </w:r>
      <w:r>
        <w:rPr>
          <w:rFonts w:hint="default" w:ascii="Times New Roman" w:hAnsi="Times New Roman" w:eastAsia="宋体" w:cs="Times New Roman"/>
          <w:spacing w:val="0"/>
          <w:sz w:val="24"/>
          <w:szCs w:val="24"/>
          <w:lang w:eastAsia="zh-CN"/>
        </w:rPr>
        <w:t>通过</w:t>
      </w:r>
      <w:r>
        <w:rPr>
          <w:rFonts w:hint="default" w:ascii="Times New Roman" w:hAnsi="Times New Roman" w:eastAsia="宋体" w:cs="Times New Roman"/>
          <w:spacing w:val="0"/>
          <w:sz w:val="24"/>
          <w:szCs w:val="24"/>
          <w:lang w:val="en-US" w:eastAsia="zh-CN"/>
        </w:rPr>
        <w:t>15米高排气筒排放，外排废气中</w:t>
      </w:r>
      <w:r>
        <w:rPr>
          <w:rFonts w:hint="default" w:ascii="Times New Roman" w:hAnsi="Times New Roman" w:eastAsia="宋体" w:cs="Times New Roman"/>
          <w:color w:val="000000"/>
          <w:sz w:val="24"/>
          <w:szCs w:val="24"/>
          <w:lang w:val="en-US" w:eastAsia="zh-CN"/>
        </w:rPr>
        <w:t>颗粒物最高</w:t>
      </w:r>
      <w:r>
        <w:rPr>
          <w:rFonts w:hint="default" w:ascii="Times New Roman" w:hAnsi="Times New Roman" w:eastAsia="宋体" w:cs="Times New Roman"/>
          <w:color w:val="000000"/>
          <w:sz w:val="24"/>
          <w:szCs w:val="24"/>
          <w:highlight w:val="none"/>
          <w:lang w:val="en-US" w:eastAsia="zh-CN"/>
        </w:rPr>
        <w:t>排放浓度为</w:t>
      </w:r>
      <w:r>
        <w:rPr>
          <w:rFonts w:hint="eastAsia" w:ascii="Times New Roman" w:hAnsi="Times New Roman" w:cs="Times New Roman"/>
          <w:color w:val="000000"/>
          <w:sz w:val="24"/>
          <w:szCs w:val="24"/>
          <w:highlight w:val="none"/>
          <w:lang w:val="en-US" w:eastAsia="zh-CN"/>
        </w:rPr>
        <w:t>3.9</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SO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sz w:val="24"/>
          <w:szCs w:val="24"/>
          <w:highlight w:val="none"/>
        </w:rPr>
        <w:t>NOx</w:t>
      </w:r>
      <w:r>
        <w:rPr>
          <w:rFonts w:hint="eastAsia" w:ascii="Times New Roman" w:hAnsi="Times New Roman" w:cs="Times New Roman"/>
          <w:color w:val="000000"/>
          <w:sz w:val="24"/>
          <w:szCs w:val="24"/>
          <w:highlight w:val="none"/>
          <w:lang w:val="en-US" w:eastAsia="zh-CN"/>
        </w:rPr>
        <w:t>未检出</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val="en-US" w:eastAsia="zh-CN"/>
        </w:rPr>
        <w:t>均</w:t>
      </w:r>
      <w:r>
        <w:rPr>
          <w:rFonts w:hint="default" w:ascii="Times New Roman" w:hAnsi="Times New Roman" w:eastAsia="宋体" w:cs="Times New Roman"/>
          <w:color w:val="000000"/>
          <w:sz w:val="24"/>
          <w:szCs w:val="24"/>
          <w:highlight w:val="none"/>
          <w:lang w:eastAsia="zh-CN"/>
        </w:rPr>
        <w:t>满足《工业炉窑大气污染物排放标准》（</w:t>
      </w:r>
      <w:r>
        <w:rPr>
          <w:rFonts w:hint="default" w:ascii="Times New Roman" w:hAnsi="Times New Roman" w:eastAsia="宋体" w:cs="Times New Roman"/>
          <w:color w:val="000000"/>
          <w:sz w:val="24"/>
          <w:szCs w:val="24"/>
          <w:highlight w:val="none"/>
          <w:lang w:val="en-US" w:eastAsia="zh-CN"/>
        </w:rPr>
        <w:t>DB 13/1640-2012）表1、表2标准限值要求，同时满足</w:t>
      </w:r>
      <w:r>
        <w:rPr>
          <w:rFonts w:hint="eastAsia" w:ascii="Times New Roman" w:hAnsi="Times New Roman" w:cs="Times New Roman"/>
          <w:sz w:val="24"/>
          <w:szCs w:val="24"/>
          <w:highlight w:val="none"/>
          <w:lang w:val="en-US" w:eastAsia="zh-CN"/>
        </w:rPr>
        <w:t>沧环办[2019]151号，沧州市生态环境局关于印发《关于工业炉窑治理的专项实施方案》的通知中规定的污染物浓度限值要求</w:t>
      </w:r>
      <w:r>
        <w:rPr>
          <w:rFonts w:hint="default" w:ascii="Times New Roman" w:hAnsi="Times New Roman" w:eastAsia="宋体" w:cs="Times New Roman"/>
          <w:color w:val="000000"/>
          <w:sz w:val="24"/>
          <w:szCs w:val="24"/>
          <w:highlight w:val="none"/>
          <w:lang w:val="en-US" w:eastAsia="zh-CN"/>
        </w:rPr>
        <w:t>（</w:t>
      </w:r>
      <w:r>
        <w:rPr>
          <w:rFonts w:hint="default" w:ascii="Times New Roman" w:hAnsi="Times New Roman" w:eastAsia="宋体" w:cs="Times New Roman"/>
          <w:color w:val="auto"/>
          <w:sz w:val="24"/>
          <w:szCs w:val="24"/>
          <w:lang w:val="en-US" w:eastAsia="zh-CN"/>
        </w:rPr>
        <w:t>颗粒物浓度≤30</w:t>
      </w:r>
      <w:r>
        <w:rPr>
          <w:rFonts w:hint="default" w:ascii="Times New Roman" w:hAnsi="Times New Roman" w:eastAsia="宋体" w:cs="Times New Roman"/>
          <w:color w:val="000000"/>
          <w:sz w:val="24"/>
          <w:szCs w:val="24"/>
        </w:rPr>
        <w:t>mg/m</w:t>
      </w:r>
      <w:r>
        <w:rPr>
          <w:rFonts w:hint="default" w:ascii="Times New Roman" w:hAnsi="Times New Roman" w:eastAsia="宋体" w:cs="Times New Roman"/>
          <w:color w:val="000000"/>
          <w:sz w:val="24"/>
          <w:szCs w:val="24"/>
          <w:vertAlign w:val="superscript"/>
        </w:rPr>
        <w:t>3</w:t>
      </w:r>
      <w:r>
        <w:rPr>
          <w:rFonts w:hint="default" w:ascii="Times New Roman" w:hAnsi="Times New Roman" w:eastAsia="宋体" w:cs="Times New Roman"/>
          <w:color w:val="000000"/>
          <w:sz w:val="24"/>
          <w:szCs w:val="24"/>
          <w:vertAlign w:val="baseline"/>
          <w:lang w:eastAsia="zh-CN"/>
        </w:rPr>
        <w:t>，</w:t>
      </w:r>
      <w:r>
        <w:rPr>
          <w:rFonts w:hint="default" w:ascii="Times New Roman" w:hAnsi="Times New Roman" w:eastAsia="宋体" w:cs="Times New Roman"/>
          <w:sz w:val="24"/>
          <w:szCs w:val="24"/>
        </w:rPr>
        <w:t>SO</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color w:val="auto"/>
          <w:sz w:val="24"/>
          <w:szCs w:val="24"/>
          <w:highlight w:val="none"/>
          <w:lang w:val="en-US" w:eastAsia="zh-CN"/>
        </w:rPr>
        <w:t>浓度≤200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vertAlign w:val="baseline"/>
          <w:lang w:eastAsia="zh-CN"/>
        </w:rPr>
        <w:t>，</w:t>
      </w:r>
      <w:r>
        <w:rPr>
          <w:rFonts w:hint="default" w:ascii="Times New Roman" w:hAnsi="Times New Roman" w:eastAsia="宋体" w:cs="Times New Roman"/>
          <w:sz w:val="24"/>
          <w:szCs w:val="24"/>
        </w:rPr>
        <w:t>NOx</w:t>
      </w:r>
      <w:r>
        <w:rPr>
          <w:rFonts w:hint="default" w:ascii="Times New Roman" w:hAnsi="Times New Roman" w:eastAsia="宋体" w:cs="Times New Roman"/>
          <w:color w:val="auto"/>
          <w:sz w:val="24"/>
          <w:szCs w:val="24"/>
          <w:highlight w:val="none"/>
          <w:lang w:val="en-US" w:eastAsia="zh-CN"/>
        </w:rPr>
        <w:t>浓度≤300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）；非甲烷总烃最高排放浓度为</w:t>
      </w:r>
      <w:r>
        <w:rPr>
          <w:rFonts w:hint="eastAsia" w:ascii="Times New Roman" w:hAnsi="Times New Roman" w:eastAsia="宋体" w:cs="Times New Roman"/>
          <w:color w:val="000000"/>
          <w:sz w:val="24"/>
          <w:szCs w:val="24"/>
          <w:highlight w:val="none"/>
          <w:lang w:val="en-US" w:eastAsia="zh-CN"/>
        </w:rPr>
        <w:t>2.</w:t>
      </w:r>
      <w:r>
        <w:rPr>
          <w:rFonts w:hint="eastAsia" w:ascii="Times New Roman" w:hAnsi="Times New Roman" w:cs="Times New Roman"/>
          <w:color w:val="000000"/>
          <w:sz w:val="24"/>
          <w:szCs w:val="24"/>
          <w:highlight w:val="none"/>
          <w:lang w:val="en-US" w:eastAsia="zh-CN"/>
        </w:rPr>
        <w:t>04</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rPr>
        <w:t>，</w:t>
      </w:r>
      <w:r>
        <w:rPr>
          <w:rFonts w:hint="default" w:ascii="Times New Roman" w:hAnsi="Times New Roman" w:eastAsia="宋体" w:cs="Times New Roman"/>
          <w:color w:val="000000"/>
          <w:sz w:val="24"/>
          <w:szCs w:val="24"/>
          <w:highlight w:val="none"/>
          <w:lang w:eastAsia="zh-CN"/>
        </w:rPr>
        <w:t>满足《工业企业挥发性有机物排放控制标准》（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w:t>
      </w:r>
      <w:r>
        <w:rPr>
          <w:rFonts w:hint="default" w:ascii="Times New Roman" w:hAnsi="Times New Roman" w:eastAsia="宋体" w:cs="Times New Roman"/>
          <w:color w:val="auto"/>
          <w:sz w:val="24"/>
          <w:szCs w:val="24"/>
          <w:highlight w:val="none"/>
          <w:lang w:val="en-US" w:eastAsia="zh-CN"/>
        </w:rPr>
        <w:t>浓度</w:t>
      </w:r>
      <w:r>
        <w:rPr>
          <w:rFonts w:hint="default" w:ascii="Times New Roman" w:hAnsi="Times New Roman" w:eastAsia="宋体" w:cs="Times New Roman"/>
          <w:color w:val="000000"/>
          <w:sz w:val="24"/>
          <w:szCs w:val="24"/>
          <w:highlight w:val="none"/>
          <w:lang w:val="en-US" w:eastAsia="zh-CN"/>
        </w:rPr>
        <w:t>≤6</w:t>
      </w:r>
      <w:r>
        <w:rPr>
          <w:rFonts w:hint="default"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000000"/>
          <w:sz w:val="24"/>
          <w:szCs w:val="24"/>
          <w:highlight w:val="none"/>
        </w:rPr>
        <w:t>mg/m</w:t>
      </w:r>
      <w:r>
        <w:rPr>
          <w:rFonts w:hint="default" w:ascii="Times New Roman" w:hAnsi="Times New Roman" w:eastAsia="宋体" w:cs="Times New Roman"/>
          <w:color w:val="000000"/>
          <w:sz w:val="24"/>
          <w:szCs w:val="24"/>
          <w:highlight w:val="none"/>
          <w:vertAlign w:val="superscript"/>
        </w:rPr>
        <w:t>3</w:t>
      </w:r>
      <w:r>
        <w:rPr>
          <w:rFonts w:hint="default" w:ascii="Times New Roman" w:hAnsi="Times New Roman" w:eastAsia="宋体" w:cs="Times New Roman"/>
          <w:color w:val="000000"/>
          <w:sz w:val="24"/>
          <w:szCs w:val="24"/>
          <w:highlight w:val="none"/>
          <w:lang w:val="en-US" w:eastAsia="zh-CN"/>
        </w:rPr>
        <w:t>），非甲烷总烃</w:t>
      </w:r>
      <w:r>
        <w:rPr>
          <w:rFonts w:hint="eastAsia" w:ascii="Times New Roman" w:hAnsi="Times New Roman" w:eastAsia="宋体" w:cs="Times New Roman"/>
          <w:color w:val="000000"/>
          <w:sz w:val="24"/>
          <w:szCs w:val="24"/>
          <w:highlight w:val="none"/>
          <w:lang w:val="en-US" w:eastAsia="zh-CN"/>
        </w:rPr>
        <w:t>最低</w:t>
      </w:r>
      <w:r>
        <w:rPr>
          <w:rFonts w:hint="default" w:ascii="Times New Roman" w:hAnsi="Times New Roman" w:eastAsia="宋体" w:cs="Times New Roman"/>
          <w:color w:val="000000"/>
          <w:sz w:val="24"/>
          <w:szCs w:val="24"/>
          <w:highlight w:val="none"/>
          <w:lang w:val="en-US" w:eastAsia="zh-CN"/>
        </w:rPr>
        <w:t>去除效率为</w:t>
      </w:r>
      <w:r>
        <w:rPr>
          <w:rFonts w:hint="eastAsia" w:ascii="Times New Roman" w:hAnsi="Times New Roman" w:eastAsia="宋体" w:cs="Times New Roman"/>
          <w:color w:val="000000"/>
          <w:sz w:val="24"/>
          <w:szCs w:val="24"/>
          <w:highlight w:val="none"/>
          <w:lang w:val="en-US" w:eastAsia="zh-CN"/>
        </w:rPr>
        <w:t>5</w:t>
      </w:r>
      <w:r>
        <w:rPr>
          <w:rFonts w:hint="eastAsia" w:ascii="Times New Roman" w:hAnsi="Times New Roman" w:cs="Times New Roman"/>
          <w:color w:val="000000"/>
          <w:sz w:val="24"/>
          <w:szCs w:val="24"/>
          <w:highlight w:val="none"/>
          <w:lang w:val="en-US" w:eastAsia="zh-CN"/>
        </w:rPr>
        <w:t>5.0</w:t>
      </w:r>
      <w:r>
        <w:rPr>
          <w:rFonts w:hint="default" w:ascii="Times New Roman" w:hAnsi="Times New Roman" w:eastAsia="宋体" w:cs="Times New Roman"/>
          <w:color w:val="000000"/>
          <w:sz w:val="24"/>
          <w:szCs w:val="24"/>
          <w:highlight w:val="none"/>
          <w:lang w:val="en-US" w:eastAsia="zh-CN"/>
        </w:rPr>
        <w:t>%，不满足</w:t>
      </w:r>
      <w:r>
        <w:rPr>
          <w:rFonts w:hint="default" w:ascii="Times New Roman" w:hAnsi="Times New Roman" w:eastAsia="宋体" w:cs="Times New Roman"/>
          <w:color w:val="000000"/>
          <w:sz w:val="24"/>
          <w:szCs w:val="24"/>
          <w:highlight w:val="none"/>
          <w:lang w:eastAsia="zh-CN"/>
        </w:rPr>
        <w:t>《工业企业挥发性有机物排放控制标准》（</w:t>
      </w:r>
      <w:r>
        <w:rPr>
          <w:rFonts w:hint="default" w:ascii="Times New Roman" w:hAnsi="Times New Roman" w:eastAsia="宋体" w:cs="Times New Roman"/>
          <w:color w:val="000000"/>
          <w:sz w:val="24"/>
          <w:szCs w:val="24"/>
          <w:highlight w:val="none"/>
          <w:lang w:val="en-US" w:eastAsia="zh-CN"/>
        </w:rPr>
        <w:t>DB 13/2322-2016</w:t>
      </w:r>
      <w:r>
        <w:rPr>
          <w:rFonts w:hint="default" w:ascii="Times New Roman" w:hAnsi="Times New Roman" w:eastAsia="宋体" w:cs="Times New Roman"/>
          <w:color w:val="000000"/>
          <w:sz w:val="24"/>
          <w:szCs w:val="24"/>
          <w:highlight w:val="none"/>
          <w:lang w:eastAsia="zh-CN"/>
        </w:rPr>
        <w:t>）表</w:t>
      </w:r>
      <w:r>
        <w:rPr>
          <w:rFonts w:hint="default" w:ascii="Times New Roman" w:hAnsi="Times New Roman" w:eastAsia="宋体" w:cs="Times New Roman"/>
          <w:color w:val="000000"/>
          <w:sz w:val="24"/>
          <w:szCs w:val="24"/>
          <w:highlight w:val="none"/>
          <w:lang w:val="en-US" w:eastAsia="zh-CN"/>
        </w:rPr>
        <w:t>1表面涂装业标准限值要求（非甲烷总烃去除效率</w:t>
      </w:r>
      <w:r>
        <w:rPr>
          <w:rFonts w:hint="default" w:ascii="Times New Roman" w:hAnsi="Times New Roman" w:eastAsia="宋体" w:cs="Times New Roman"/>
          <w:color w:val="auto"/>
          <w:sz w:val="24"/>
          <w:szCs w:val="24"/>
          <w:highlight w:val="none"/>
          <w:lang w:val="en-US" w:eastAsia="zh-CN"/>
        </w:rPr>
        <w:t>≥70%</w:t>
      </w:r>
      <w:r>
        <w:rPr>
          <w:rFonts w:hint="default" w:ascii="Times New Roman" w:hAnsi="Times New Roman" w:eastAsia="宋体" w:cs="Times New Roman"/>
          <w:color w:val="000000"/>
          <w:sz w:val="24"/>
          <w:szCs w:val="24"/>
          <w:highlight w:val="none"/>
          <w:lang w:val="en-US" w:eastAsia="zh-CN"/>
        </w:rPr>
        <w:t>），加测车间有机废气。</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厂界无组织废气中，非甲烷总烃最高排放浓度</w:t>
      </w:r>
      <w:r>
        <w:rPr>
          <w:rFonts w:hint="default" w:ascii="Times New Roman" w:hAnsi="Times New Roman" w:eastAsia="宋体" w:cs="Times New Roman"/>
          <w:color w:val="auto"/>
          <w:sz w:val="24"/>
          <w:szCs w:val="24"/>
          <w:highlight w:val="none"/>
          <w:lang w:val="en-US" w:eastAsia="zh-CN"/>
        </w:rPr>
        <w:t>为0.7</w:t>
      </w:r>
      <w:r>
        <w:rPr>
          <w:rFonts w:hint="eastAsia"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，满足《工业企业挥发性有机物排放控制标准》（DB13/2322-2016）表2其他企业边界浓度排放限值标准要求（非甲烷总烃≤2.0mg/m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）；颗粒物最高排放浓度为0.36</w:t>
      </w:r>
      <w:r>
        <w:rPr>
          <w:rFonts w:hint="eastAsia"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highlight w:val="none"/>
          <w:lang w:val="en-US" w:eastAsia="zh-CN"/>
        </w:rPr>
        <w:t>，满足《合成树脂工业污染物排放标准》（GB 31572-2015）表9浓度限值要求（</w:t>
      </w:r>
      <w:r>
        <w:rPr>
          <w:rFonts w:hint="default" w:ascii="Times New Roman" w:hAnsi="Times New Roman" w:eastAsia="宋体" w:cs="Times New Roman"/>
          <w:color w:val="auto"/>
          <w:sz w:val="24"/>
          <w:szCs w:val="24"/>
          <w:lang w:val="en-US" w:eastAsia="zh-CN"/>
        </w:rPr>
        <w:t>颗粒物≤1.0mg/m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pacing w:val="-2"/>
          <w:highlight w:val="none"/>
        </w:rPr>
      </w:pPr>
      <w:r>
        <w:rPr>
          <w:rFonts w:hint="default" w:ascii="Times New Roman" w:hAnsi="Times New Roman" w:eastAsia="宋体" w:cs="Times New Roman"/>
          <w:color w:val="auto"/>
          <w:sz w:val="24"/>
          <w:szCs w:val="24"/>
          <w:lang w:val="en-US" w:eastAsia="zh-CN"/>
        </w:rPr>
        <w:t>车间无组织废气中，非甲烷总烃最高排放</w:t>
      </w:r>
      <w:r>
        <w:rPr>
          <w:rFonts w:hint="default" w:ascii="Times New Roman" w:hAnsi="Times New Roman" w:eastAsia="宋体" w:cs="Times New Roman"/>
          <w:color w:val="auto"/>
          <w:sz w:val="24"/>
          <w:szCs w:val="24"/>
          <w:highlight w:val="none"/>
          <w:lang w:val="en-US" w:eastAsia="zh-CN"/>
        </w:rPr>
        <w:t>浓度为1.</w:t>
      </w:r>
      <w:r>
        <w:rPr>
          <w:rFonts w:hint="eastAsia" w:ascii="Times New Roman" w:hAnsi="Times New Roman" w:eastAsia="宋体" w:cs="Times New Roman"/>
          <w:color w:val="auto"/>
          <w:sz w:val="24"/>
          <w:szCs w:val="24"/>
          <w:highlight w:val="none"/>
          <w:lang w:val="en-US" w:eastAsia="zh-CN"/>
        </w:rPr>
        <w:t>08</w:t>
      </w:r>
      <w:r>
        <w:rPr>
          <w:rFonts w:hint="default" w:ascii="Times New Roman" w:hAnsi="Times New Roman" w:eastAsia="宋体" w:cs="Times New Roman"/>
          <w:color w:val="auto"/>
          <w:sz w:val="24"/>
          <w:szCs w:val="24"/>
          <w:highlight w:val="none"/>
          <w:lang w:val="en-US" w:eastAsia="zh-CN"/>
        </w:rPr>
        <w:t>mg</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，满足《工业企业挥发性有机物排放控制标准》（DB13/2322-2016）表3生产车间或生产设备边界大气污染物浓度限值要求；同时满足《挥发性有机物无组织排放控制标准》（GB 37822-2019）表A.1厂区内VOCs无组织特别排放限值（非甲烷总烃≤4.0mg/m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highlight w:val="none"/>
          <w:vertAlign w:val="baseline"/>
          <w:lang w:eastAsia="zh-CN"/>
        </w:rPr>
        <w:t>。</w:t>
      </w:r>
    </w:p>
    <w:p>
      <w:pPr>
        <w:spacing w:line="360" w:lineRule="auto"/>
        <w:ind w:firstLine="480" w:firstLineChars="200"/>
        <w:rPr>
          <w:rFonts w:hint="default" w:ascii="Times New Roman" w:hAnsi="Times New Roman" w:eastAsia="宋体" w:cs="Times New Roman"/>
          <w:color w:val="auto"/>
          <w:sz w:val="24"/>
          <w:szCs w:val="24"/>
          <w:highlight w:val="none"/>
        </w:rPr>
      </w:pPr>
    </w:p>
    <w:p>
      <w:pPr>
        <w:spacing w:line="360" w:lineRule="auto"/>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（2）噪声</w:t>
      </w:r>
    </w:p>
    <w:p>
      <w:pPr>
        <w:pStyle w:val="7"/>
        <w:spacing w:line="360" w:lineRule="auto"/>
        <w:ind w:firstLine="480" w:firstLineChars="200"/>
        <w:rPr>
          <w:rFonts w:hint="default" w:ascii="Times New Roman" w:hAnsi="Times New Roman" w:eastAsia="宋体" w:cs="Times New Roman"/>
          <w:bCs/>
          <w:color w:val="auto"/>
          <w:sz w:val="24"/>
          <w:highlight w:val="none"/>
        </w:rPr>
      </w:pPr>
      <w:bookmarkStart w:id="139" w:name="_Toc21724"/>
      <w:bookmarkStart w:id="140" w:name="_Hlk496998963"/>
      <w:r>
        <w:rPr>
          <w:rFonts w:hint="default" w:ascii="Times New Roman" w:hAnsi="Times New Roman" w:eastAsia="宋体" w:cs="Times New Roman"/>
          <w:color w:val="auto"/>
          <w:sz w:val="24"/>
          <w:szCs w:val="24"/>
          <w:highlight w:val="none"/>
          <w:lang w:val="en-US" w:eastAsia="zh-CN"/>
        </w:rPr>
        <w:t>项目厂界噪声昼间值范围为5</w:t>
      </w:r>
      <w:r>
        <w:rPr>
          <w:rFonts w:hint="eastAsia" w:ascii="Times New Roman" w:hAnsi="Times New Roman" w:eastAsia="宋体" w:cs="Times New Roman"/>
          <w:color w:val="auto"/>
          <w:sz w:val="24"/>
          <w:szCs w:val="24"/>
          <w:highlight w:val="none"/>
          <w:lang w:val="en-US" w:eastAsia="zh-CN"/>
        </w:rPr>
        <w:t>8.2</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59.9</w:t>
      </w:r>
      <w:r>
        <w:rPr>
          <w:rFonts w:hint="default" w:ascii="Times New Roman" w:hAnsi="Times New Roman" w:eastAsia="宋体" w:cs="Times New Roman"/>
          <w:color w:val="auto"/>
          <w:sz w:val="24"/>
          <w:szCs w:val="24"/>
          <w:highlight w:val="none"/>
          <w:lang w:val="en-US" w:eastAsia="zh-CN"/>
        </w:rPr>
        <w:t>dB(A)，</w:t>
      </w:r>
      <w:r>
        <w:rPr>
          <w:rFonts w:hint="eastAsia" w:ascii="Times New Roman" w:hAnsi="Times New Roman" w:eastAsia="宋体" w:cs="Times New Roman"/>
          <w:color w:val="auto"/>
          <w:sz w:val="24"/>
          <w:szCs w:val="24"/>
          <w:highlight w:val="none"/>
          <w:lang w:val="en-US" w:eastAsia="zh-CN"/>
        </w:rPr>
        <w:t>夜</w:t>
      </w:r>
      <w:r>
        <w:rPr>
          <w:rFonts w:hint="default" w:ascii="Times New Roman" w:hAnsi="Times New Roman" w:eastAsia="宋体" w:cs="Times New Roman"/>
          <w:color w:val="auto"/>
          <w:sz w:val="24"/>
          <w:szCs w:val="24"/>
          <w:highlight w:val="none"/>
          <w:lang w:val="en-US" w:eastAsia="zh-CN"/>
        </w:rPr>
        <w:t>间值范围为</w:t>
      </w:r>
      <w:r>
        <w:rPr>
          <w:rFonts w:hint="eastAsia" w:ascii="Times New Roman" w:hAnsi="Times New Roman" w:eastAsia="宋体" w:cs="Times New Roman"/>
          <w:color w:val="auto"/>
          <w:sz w:val="24"/>
          <w:szCs w:val="24"/>
          <w:highlight w:val="none"/>
          <w:lang w:val="en-US" w:eastAsia="zh-CN"/>
        </w:rPr>
        <w:t>48.1</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49.6</w:t>
      </w:r>
      <w:r>
        <w:rPr>
          <w:rFonts w:hint="default" w:ascii="Times New Roman" w:hAnsi="Times New Roman" w:eastAsia="宋体" w:cs="Times New Roman"/>
          <w:color w:val="auto"/>
          <w:sz w:val="24"/>
          <w:szCs w:val="24"/>
          <w:highlight w:val="none"/>
          <w:lang w:val="en-US" w:eastAsia="zh-CN"/>
        </w:rPr>
        <w:t>dB(</w:t>
      </w:r>
      <w:r>
        <w:rPr>
          <w:rFonts w:hint="default" w:ascii="Times New Roman" w:hAnsi="Times New Roman" w:eastAsia="宋体" w:cs="Times New Roman"/>
          <w:color w:val="auto"/>
          <w:sz w:val="24"/>
          <w:szCs w:val="24"/>
          <w:lang w:val="en-US" w:eastAsia="zh-CN"/>
        </w:rPr>
        <w:t>A)，</w:t>
      </w:r>
      <w:r>
        <w:rPr>
          <w:rFonts w:hint="eastAsia" w:ascii="Times New Roman" w:hAnsi="Times New Roman" w:eastAsia="宋体" w:cs="Times New Roman"/>
          <w:color w:val="auto"/>
          <w:sz w:val="24"/>
          <w:szCs w:val="24"/>
          <w:lang w:val="en-US" w:eastAsia="zh-CN"/>
        </w:rPr>
        <w:t>均</w:t>
      </w:r>
      <w:r>
        <w:rPr>
          <w:rFonts w:hint="default" w:ascii="Times New Roman" w:hAnsi="Times New Roman" w:eastAsia="宋体" w:cs="Times New Roman"/>
          <w:color w:val="auto"/>
          <w:sz w:val="24"/>
          <w:szCs w:val="24"/>
          <w:lang w:eastAsia="zh-CN"/>
        </w:rPr>
        <w:t>满足《工业企业厂界环境噪声排放标准》（GB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eastAsia="zh-CN"/>
        </w:rPr>
        <w:t>12348-2008）中</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eastAsia="zh-CN"/>
        </w:rPr>
        <w:t>类标准限值要求（昼间</w:t>
      </w:r>
      <w:r>
        <w:rPr>
          <w:rFonts w:hint="default" w:ascii="Times New Roman" w:hAnsi="Times New Roman" w:eastAsia="宋体" w:cs="Times New Roman"/>
          <w:color w:val="auto"/>
          <w:kern w:val="0"/>
          <w:sz w:val="24"/>
          <w:szCs w:val="24"/>
          <w:highlight w:val="none"/>
          <w:lang w:val="en-US" w:eastAsia="zh-CN"/>
        </w:rPr>
        <w:t>≤</w:t>
      </w:r>
      <w:r>
        <w:rPr>
          <w:rFonts w:hint="default" w:ascii="Times New Roman" w:hAnsi="Times New Roman" w:eastAsia="宋体" w:cs="Times New Roman"/>
          <w:color w:val="auto"/>
          <w:sz w:val="24"/>
          <w:szCs w:val="24"/>
          <w:lang w:val="en-US" w:eastAsia="zh-CN"/>
        </w:rPr>
        <w:t>6</w:t>
      </w:r>
      <w:r>
        <w:rPr>
          <w:rFonts w:hint="eastAsia"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eastAsia="zh-CN"/>
        </w:rPr>
        <w:t>夜</w:t>
      </w:r>
      <w:r>
        <w:rPr>
          <w:rFonts w:hint="default" w:ascii="Times New Roman" w:hAnsi="Times New Roman" w:eastAsia="宋体" w:cs="Times New Roman"/>
          <w:color w:val="auto"/>
          <w:sz w:val="24"/>
          <w:szCs w:val="24"/>
          <w:lang w:eastAsia="zh-CN"/>
        </w:rPr>
        <w:t>间</w:t>
      </w:r>
      <w:r>
        <w:rPr>
          <w:rFonts w:hint="default" w:ascii="Times New Roman" w:hAnsi="Times New Roman" w:eastAsia="宋体" w:cs="Times New Roman"/>
          <w:color w:val="auto"/>
          <w:kern w:val="0"/>
          <w:sz w:val="24"/>
          <w:szCs w:val="24"/>
          <w:highlight w:val="none"/>
          <w:lang w:val="en-US" w:eastAsia="zh-CN"/>
        </w:rPr>
        <w:t>≤</w:t>
      </w:r>
      <w:r>
        <w:rPr>
          <w:rFonts w:hint="eastAsia" w:ascii="Times New Roman" w:hAnsi="Times New Roman" w:eastAsia="宋体" w:cs="Times New Roman"/>
          <w:color w:val="auto"/>
          <w:sz w:val="24"/>
          <w:szCs w:val="24"/>
          <w:lang w:val="en-US" w:eastAsia="zh-CN"/>
        </w:rPr>
        <w:t>55</w:t>
      </w:r>
      <w:r>
        <w:rPr>
          <w:rFonts w:hint="default" w:ascii="Times New Roman" w:hAnsi="Times New Roman" w:eastAsia="宋体" w:cs="Times New Roman"/>
          <w:color w:val="auto"/>
          <w:sz w:val="24"/>
          <w:szCs w:val="24"/>
          <w:lang w:val="en-US" w:eastAsia="zh-CN"/>
        </w:rPr>
        <w:t>dB（A）</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kern w:val="0"/>
          <w:sz w:val="24"/>
          <w:szCs w:val="21"/>
          <w:highlight w:val="none"/>
        </w:rPr>
        <w:t>。</w:t>
      </w:r>
      <w:bookmarkEnd w:id="139"/>
    </w:p>
    <w:p>
      <w:pPr>
        <w:spacing w:line="360" w:lineRule="auto"/>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废水</w:t>
      </w:r>
    </w:p>
    <w:bookmarkEnd w:id="140"/>
    <w:p>
      <w:pPr>
        <w:pStyle w:val="7"/>
        <w:spacing w:line="360" w:lineRule="auto"/>
        <w:ind w:firstLine="480" w:firstLineChars="200"/>
        <w:jc w:val="left"/>
        <w:rPr>
          <w:rFonts w:hint="default" w:ascii="Times New Roman" w:hAnsi="Times New Roman" w:eastAsia="宋体" w:cs="Times New Roman"/>
          <w:color w:val="auto"/>
          <w:kern w:val="0"/>
          <w:szCs w:val="21"/>
          <w:highlight w:val="none"/>
          <w:lang w:val="en-US" w:eastAsia="zh-CN"/>
        </w:rPr>
      </w:pPr>
      <w:bookmarkStart w:id="141" w:name="_Toc15504"/>
      <w:r>
        <w:rPr>
          <w:rFonts w:hint="default" w:ascii="Times New Roman" w:hAnsi="Times New Roman" w:cs="Times New Roman"/>
          <w:sz w:val="24"/>
          <w:szCs w:val="24"/>
          <w:lang w:val="en-US" w:eastAsia="zh-CN"/>
        </w:rPr>
        <w:t>项目</w:t>
      </w:r>
      <w:r>
        <w:rPr>
          <w:rFonts w:hint="eastAsia" w:ascii="Times New Roman" w:hAnsi="Times New Roman" w:cs="Times New Roman"/>
          <w:sz w:val="24"/>
          <w:szCs w:val="24"/>
          <w:lang w:val="en-US" w:eastAsia="zh-CN"/>
        </w:rPr>
        <w:t>废水主要为</w:t>
      </w:r>
      <w:r>
        <w:rPr>
          <w:rFonts w:hint="default" w:ascii="Times New Roman" w:hAnsi="Times New Roman" w:cs="Times New Roman"/>
          <w:sz w:val="24"/>
          <w:szCs w:val="24"/>
          <w:lang w:val="en-US" w:eastAsia="zh-CN"/>
        </w:rPr>
        <w:t>生活污水和</w:t>
      </w:r>
      <w:r>
        <w:rPr>
          <w:rFonts w:hint="eastAsia" w:ascii="Times New Roman" w:hAnsi="Times New Roman" w:cs="Times New Roman"/>
          <w:sz w:val="24"/>
          <w:szCs w:val="24"/>
          <w:lang w:val="en-US" w:eastAsia="zh-CN"/>
        </w:rPr>
        <w:t>餐饮</w:t>
      </w:r>
      <w:r>
        <w:rPr>
          <w:rFonts w:hint="default" w:ascii="Times New Roman" w:hAnsi="Times New Roman" w:cs="Times New Roman"/>
          <w:sz w:val="24"/>
          <w:szCs w:val="24"/>
          <w:lang w:val="en-US" w:eastAsia="zh-CN"/>
        </w:rPr>
        <w:t>废水，生活污水</w:t>
      </w:r>
      <w:r>
        <w:rPr>
          <w:rFonts w:hint="eastAsia" w:ascii="Times New Roman" w:hAnsi="Times New Roman" w:cs="Times New Roman"/>
          <w:sz w:val="24"/>
          <w:szCs w:val="24"/>
          <w:lang w:val="en-US" w:eastAsia="zh-CN"/>
        </w:rPr>
        <w:t>经化粪池处理后送至</w:t>
      </w:r>
      <w:r>
        <w:rPr>
          <w:rFonts w:hint="eastAsia" w:ascii="Times New Roman" w:hAnsi="Times New Roman" w:eastAsia="宋体" w:cs="Times New Roman"/>
          <w:color w:val="auto"/>
          <w:sz w:val="24"/>
          <w:szCs w:val="24"/>
          <w:lang w:eastAsia="zh-CN"/>
        </w:rPr>
        <w:t>沧州绿源污水处理有限公司临港污水处理厂处理，</w:t>
      </w:r>
      <w:r>
        <w:rPr>
          <w:rFonts w:hint="eastAsia" w:ascii="Times New Roman" w:hAnsi="Times New Roman" w:cs="Times New Roman"/>
          <w:sz w:val="24"/>
          <w:szCs w:val="24"/>
          <w:lang w:val="en-US" w:eastAsia="zh-CN"/>
        </w:rPr>
        <w:t>餐饮</w:t>
      </w:r>
      <w:r>
        <w:rPr>
          <w:rFonts w:hint="default" w:ascii="Times New Roman" w:hAnsi="Times New Roman" w:cs="Times New Roman"/>
          <w:sz w:val="24"/>
          <w:szCs w:val="24"/>
          <w:lang w:val="en-US" w:eastAsia="zh-CN"/>
        </w:rPr>
        <w:t>废水</w:t>
      </w:r>
      <w:r>
        <w:rPr>
          <w:rFonts w:hint="eastAsia" w:ascii="Times New Roman" w:hAnsi="Times New Roman" w:cs="Times New Roman"/>
          <w:sz w:val="24"/>
          <w:szCs w:val="24"/>
          <w:lang w:val="en-US" w:eastAsia="zh-CN"/>
        </w:rPr>
        <w:t>经隔油池处理后送至</w:t>
      </w:r>
      <w:r>
        <w:rPr>
          <w:rFonts w:hint="eastAsia" w:ascii="Times New Roman" w:hAnsi="Times New Roman" w:eastAsia="宋体" w:cs="Times New Roman"/>
          <w:color w:val="auto"/>
          <w:sz w:val="24"/>
          <w:szCs w:val="24"/>
          <w:lang w:eastAsia="zh-CN"/>
        </w:rPr>
        <w:t>沧州绿源污水处理有限公司临港污水处理厂处理</w:t>
      </w:r>
      <w:r>
        <w:rPr>
          <w:rFonts w:hint="default" w:ascii="Times New Roman" w:hAnsi="Times New Roman" w:cs="Times New Roman"/>
          <w:sz w:val="24"/>
          <w:szCs w:val="24"/>
          <w:lang w:val="en-US" w:eastAsia="zh-CN"/>
        </w:rPr>
        <w:t>。主要污染物最高日均排放排放浓度为：</w:t>
      </w:r>
      <w:r>
        <w:rPr>
          <w:rFonts w:hint="default" w:ascii="Times New Roman" w:hAnsi="Times New Roman" w:cs="Times New Roman"/>
          <w:sz w:val="24"/>
          <w:szCs w:val="24"/>
          <w:highlight w:val="none"/>
          <w:lang w:val="en-US" w:eastAsia="zh-CN"/>
        </w:rPr>
        <w:t>pH：7.</w:t>
      </w:r>
      <w:r>
        <w:rPr>
          <w:rFonts w:hint="eastAsia" w:ascii="Times New Roman" w:hAnsi="Times New Roman" w:cs="Times New Roman"/>
          <w:sz w:val="24"/>
          <w:szCs w:val="24"/>
          <w:highlight w:val="none"/>
          <w:lang w:val="en-US" w:eastAsia="zh-CN"/>
        </w:rPr>
        <w:t>57</w:t>
      </w:r>
      <w:r>
        <w:rPr>
          <w:rFonts w:hint="default" w:ascii="Times New Roman" w:hAnsi="Times New Roman" w:cs="Times New Roman"/>
          <w:sz w:val="24"/>
          <w:szCs w:val="24"/>
          <w:highlight w:val="none"/>
          <w:lang w:val="en-US" w:eastAsia="zh-CN"/>
        </w:rPr>
        <w:t>~7.</w:t>
      </w:r>
      <w:r>
        <w:rPr>
          <w:rFonts w:hint="eastAsia" w:ascii="Times New Roman" w:hAnsi="Times New Roman" w:cs="Times New Roman"/>
          <w:sz w:val="24"/>
          <w:szCs w:val="24"/>
          <w:highlight w:val="none"/>
          <w:lang w:val="en-US" w:eastAsia="zh-CN"/>
        </w:rPr>
        <w:t>67</w:t>
      </w:r>
      <w:r>
        <w:rPr>
          <w:rFonts w:hint="default" w:ascii="Times New Roman" w:hAnsi="Times New Roman" w:cs="Times New Roman"/>
          <w:sz w:val="24"/>
          <w:szCs w:val="24"/>
          <w:highlight w:val="none"/>
          <w:lang w:val="en-US" w:eastAsia="zh-CN"/>
        </w:rPr>
        <w:t>（无量纲），COD</w:t>
      </w:r>
      <w:r>
        <w:rPr>
          <w:rFonts w:hint="default" w:ascii="Times New Roman" w:hAnsi="Times New Roman" w:cs="Times New Roman"/>
          <w:sz w:val="24"/>
          <w:szCs w:val="24"/>
          <w:highlight w:val="none"/>
          <w:vertAlign w:val="subscript"/>
          <w:lang w:val="en-US" w:eastAsia="zh-CN"/>
        </w:rPr>
        <w:t>Cr</w:t>
      </w:r>
      <w:r>
        <w:rPr>
          <w:rFonts w:hint="default"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en-US" w:eastAsia="zh-CN"/>
        </w:rPr>
        <w:t>181</w:t>
      </w:r>
      <w:r>
        <w:rPr>
          <w:rFonts w:hint="default" w:ascii="Times New Roman" w:hAnsi="Times New Roman" w:cs="Times New Roman"/>
          <w:sz w:val="24"/>
          <w:szCs w:val="24"/>
          <w:highlight w:val="none"/>
          <w:lang w:val="en-US" w:eastAsia="zh-CN"/>
        </w:rPr>
        <w:t>mg/L，氨氮：</w:t>
      </w:r>
      <w:r>
        <w:rPr>
          <w:rFonts w:hint="eastAsia" w:ascii="Times New Roman" w:hAnsi="Times New Roman" w:cs="Times New Roman"/>
          <w:sz w:val="24"/>
          <w:szCs w:val="24"/>
          <w:highlight w:val="none"/>
          <w:lang w:val="en-US" w:eastAsia="zh-CN"/>
        </w:rPr>
        <w:t>19.0</w:t>
      </w:r>
      <w:r>
        <w:rPr>
          <w:rFonts w:hint="default" w:ascii="Times New Roman" w:hAnsi="Times New Roman" w:cs="Times New Roman"/>
          <w:sz w:val="24"/>
          <w:szCs w:val="24"/>
          <w:highlight w:val="none"/>
          <w:lang w:val="en-US" w:eastAsia="zh-CN"/>
        </w:rPr>
        <w:t>mg/L，BOD</w:t>
      </w:r>
      <w:r>
        <w:rPr>
          <w:rFonts w:hint="default" w:ascii="Times New Roman" w:hAnsi="Times New Roman" w:cs="Times New Roman"/>
          <w:sz w:val="24"/>
          <w:szCs w:val="24"/>
          <w:highlight w:val="none"/>
          <w:vertAlign w:val="subscript"/>
          <w:lang w:val="en-US" w:eastAsia="zh-CN"/>
        </w:rPr>
        <w:t>5</w:t>
      </w:r>
      <w:r>
        <w:rPr>
          <w:rFonts w:hint="default"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en-US" w:eastAsia="zh-CN"/>
        </w:rPr>
        <w:t>38.8</w:t>
      </w:r>
      <w:r>
        <w:rPr>
          <w:rFonts w:hint="default" w:ascii="Times New Roman" w:hAnsi="Times New Roman" w:cs="Times New Roman"/>
          <w:sz w:val="24"/>
          <w:szCs w:val="24"/>
          <w:highlight w:val="none"/>
          <w:lang w:val="en-US" w:eastAsia="zh-CN"/>
        </w:rPr>
        <w:t>mg/L，SS：8mg/L</w:t>
      </w:r>
      <w:r>
        <w:rPr>
          <w:rFonts w:hint="eastAsia" w:ascii="Times New Roman" w:hAnsi="Times New Roman" w:cs="Times New Roman"/>
          <w:sz w:val="24"/>
          <w:szCs w:val="24"/>
          <w:highlight w:val="none"/>
          <w:lang w:val="en-US" w:eastAsia="zh-CN"/>
        </w:rPr>
        <w:t>，</w:t>
      </w:r>
      <w:r>
        <w:rPr>
          <w:rFonts w:hint="default" w:ascii="Times New Roman" w:hAnsi="Times New Roman" w:cs="Times New Roman"/>
          <w:sz w:val="24"/>
          <w:szCs w:val="24"/>
          <w:highlight w:val="none"/>
          <w:lang w:val="en-US" w:eastAsia="zh-CN"/>
        </w:rPr>
        <w:t>均满足《污水综合排放标准》（GB8978-1996）表4中三级标准以及</w:t>
      </w:r>
      <w:r>
        <w:rPr>
          <w:rFonts w:hint="eastAsia" w:ascii="Times New Roman" w:hAnsi="Times New Roman" w:cs="Times New Roman"/>
          <w:sz w:val="24"/>
          <w:szCs w:val="24"/>
          <w:highlight w:val="none"/>
          <w:lang w:val="en-US" w:eastAsia="zh-CN"/>
        </w:rPr>
        <w:t>沧州绿源水处理有限公司临港污水处理厂</w:t>
      </w:r>
      <w:bookmarkStart w:id="145" w:name="_GoBack"/>
      <w:bookmarkEnd w:id="145"/>
      <w:r>
        <w:rPr>
          <w:rFonts w:hint="default" w:ascii="Times New Roman" w:hAnsi="Times New Roman" w:cs="Times New Roman"/>
          <w:sz w:val="24"/>
          <w:szCs w:val="24"/>
          <w:highlight w:val="none"/>
          <w:lang w:val="en-US" w:eastAsia="zh-CN"/>
        </w:rPr>
        <w:t>进水指标（pH：6~9（无量纲），COD≤</w:t>
      </w:r>
      <w:r>
        <w:rPr>
          <w:rFonts w:hint="eastAsia" w:ascii="Times New Roman" w:hAnsi="Times New Roman" w:cs="Times New Roman"/>
          <w:sz w:val="24"/>
          <w:szCs w:val="24"/>
          <w:highlight w:val="none"/>
          <w:lang w:val="en-US" w:eastAsia="zh-CN"/>
        </w:rPr>
        <w:t>20</w:t>
      </w:r>
      <w:r>
        <w:rPr>
          <w:rFonts w:hint="default" w:ascii="Times New Roman" w:hAnsi="Times New Roman" w:cs="Times New Roman"/>
          <w:sz w:val="24"/>
          <w:szCs w:val="24"/>
          <w:highlight w:val="none"/>
          <w:lang w:val="en-US" w:eastAsia="zh-CN"/>
        </w:rPr>
        <w:t>0mg/L，氨氮≤</w:t>
      </w:r>
      <w:r>
        <w:rPr>
          <w:rFonts w:hint="eastAsia" w:ascii="Times New Roman" w:hAnsi="Times New Roman" w:cs="Times New Roman"/>
          <w:sz w:val="24"/>
          <w:szCs w:val="24"/>
          <w:highlight w:val="none"/>
          <w:lang w:val="en-US" w:eastAsia="zh-CN"/>
        </w:rPr>
        <w:t>2</w:t>
      </w:r>
      <w:r>
        <w:rPr>
          <w:rFonts w:hint="default" w:ascii="Times New Roman" w:hAnsi="Times New Roman" w:cs="Times New Roman"/>
          <w:sz w:val="24"/>
          <w:szCs w:val="24"/>
          <w:highlight w:val="none"/>
          <w:lang w:val="en-US" w:eastAsia="zh-CN"/>
        </w:rPr>
        <w:t>0mg/L，BOD</w:t>
      </w:r>
      <w:r>
        <w:rPr>
          <w:rFonts w:hint="default" w:ascii="Times New Roman" w:hAnsi="Times New Roman" w:cs="Times New Roman"/>
          <w:sz w:val="24"/>
          <w:szCs w:val="24"/>
          <w:highlight w:val="none"/>
          <w:vertAlign w:val="subscript"/>
          <w:lang w:val="en-US" w:eastAsia="zh-CN"/>
        </w:rPr>
        <w:t>5</w:t>
      </w:r>
      <w:r>
        <w:rPr>
          <w:rFonts w:hint="default" w:ascii="Times New Roman" w:hAnsi="Times New Roman" w:cs="Times New Roman"/>
          <w:sz w:val="24"/>
          <w:szCs w:val="24"/>
          <w:highlight w:val="none"/>
          <w:lang w:val="en-US" w:eastAsia="zh-CN"/>
        </w:rPr>
        <w:t>≤1</w:t>
      </w:r>
      <w:r>
        <w:rPr>
          <w:rFonts w:hint="eastAsia" w:ascii="Times New Roman" w:hAnsi="Times New Roman" w:cs="Times New Roman"/>
          <w:sz w:val="24"/>
          <w:szCs w:val="24"/>
          <w:highlight w:val="none"/>
          <w:lang w:val="en-US" w:eastAsia="zh-CN"/>
        </w:rPr>
        <w:t>50</w:t>
      </w:r>
      <w:r>
        <w:rPr>
          <w:rFonts w:hint="default" w:ascii="Times New Roman" w:hAnsi="Times New Roman" w:cs="Times New Roman"/>
          <w:sz w:val="24"/>
          <w:szCs w:val="24"/>
          <w:highlight w:val="none"/>
          <w:lang w:val="en-US" w:eastAsia="zh-CN"/>
        </w:rPr>
        <w:t>mg/L，SS≤1</w:t>
      </w:r>
      <w:r>
        <w:rPr>
          <w:rFonts w:hint="eastAsia" w:ascii="Times New Roman" w:hAnsi="Times New Roman" w:cs="Times New Roman"/>
          <w:sz w:val="24"/>
          <w:szCs w:val="24"/>
          <w:highlight w:val="none"/>
          <w:lang w:val="en-US" w:eastAsia="zh-CN"/>
        </w:rPr>
        <w:t>0</w:t>
      </w:r>
      <w:r>
        <w:rPr>
          <w:rFonts w:hint="default" w:ascii="Times New Roman" w:hAnsi="Times New Roman" w:cs="Times New Roman"/>
          <w:sz w:val="24"/>
          <w:szCs w:val="24"/>
          <w:highlight w:val="none"/>
          <w:lang w:val="en-US" w:eastAsia="zh-CN"/>
        </w:rPr>
        <w:t>0mg/L</w:t>
      </w:r>
      <w:r>
        <w:rPr>
          <w:rFonts w:hint="default" w:ascii="Times New Roman" w:hAnsi="Times New Roman" w:cs="Times New Roman"/>
          <w:sz w:val="24"/>
          <w:szCs w:val="24"/>
          <w:lang w:val="en-US" w:eastAsia="zh-CN"/>
        </w:rPr>
        <w:t>）</w:t>
      </w:r>
      <w:r>
        <w:rPr>
          <w:rFonts w:hint="default" w:ascii="Times New Roman" w:hAnsi="Times New Roman" w:eastAsia="宋体" w:cs="Times New Roman"/>
          <w:color w:val="auto"/>
          <w:sz w:val="24"/>
          <w:szCs w:val="24"/>
          <w:highlight w:val="none"/>
        </w:rPr>
        <w:t>。</w:t>
      </w:r>
      <w:bookmarkEnd w:id="141"/>
    </w:p>
    <w:p>
      <w:pPr>
        <w:pStyle w:val="7"/>
        <w:spacing w:line="360" w:lineRule="auto"/>
        <w:ind w:firstLine="480" w:firstLineChars="200"/>
        <w:jc w:val="left"/>
        <w:rPr>
          <w:rFonts w:hint="default" w:ascii="Times New Roman" w:hAnsi="Times New Roman" w:eastAsia="宋体" w:cs="Times New Roman"/>
          <w:color w:val="auto"/>
          <w:sz w:val="24"/>
          <w:szCs w:val="24"/>
          <w:highlight w:val="none"/>
        </w:rPr>
      </w:pPr>
      <w:bookmarkStart w:id="142" w:name="_Toc11612"/>
      <w:r>
        <w:rPr>
          <w:rFonts w:hint="default" w:ascii="Times New Roman" w:hAnsi="Times New Roman" w:eastAsia="宋体" w:cs="Times New Roman"/>
          <w:color w:val="auto"/>
          <w:sz w:val="24"/>
          <w:szCs w:val="24"/>
          <w:highlight w:val="none"/>
        </w:rPr>
        <w:t>（4）固体废弃物</w:t>
      </w:r>
      <w:bookmarkEnd w:id="142"/>
    </w:p>
    <w:p>
      <w:pPr>
        <w:spacing w:line="360" w:lineRule="auto"/>
        <w:ind w:firstLine="480" w:firstLineChars="200"/>
        <w:rPr>
          <w:rFonts w:hint="default" w:ascii="Times New Roman" w:hAnsi="Times New Roman" w:eastAsia="宋体" w:cs="Times New Roman"/>
          <w:color w:val="auto"/>
          <w:sz w:val="24"/>
          <w:szCs w:val="24"/>
          <w:highlight w:val="none"/>
          <w:lang w:val="en-US" w:eastAsia="zh-CN"/>
        </w:rPr>
      </w:pPr>
      <w:bookmarkStart w:id="143" w:name="_Hlk496999304"/>
      <w:r>
        <w:rPr>
          <w:rFonts w:hint="default" w:ascii="Times New Roman" w:hAnsi="Times New Roman" w:eastAsia="宋体" w:cs="Times New Roman"/>
          <w:sz w:val="24"/>
          <w:szCs w:val="24"/>
        </w:rPr>
        <w:t>该项目产生固体废物为下脚料、厨余垃圾和生活垃圾。原料下料、激光下料、原料冲压工序产生的下脚料，属于一般固废，统一收集后外售。食堂产生的厨余垃圾及办公生活产生的生活垃圾，由环卫部门统一清运处理</w:t>
      </w:r>
      <w:r>
        <w:rPr>
          <w:rFonts w:hint="default" w:ascii="Times New Roman" w:hAnsi="Times New Roman" w:cs="Times New Roman"/>
          <w:color w:val="auto"/>
          <w:sz w:val="24"/>
          <w:szCs w:val="24"/>
          <w:highlight w:val="none"/>
          <w:lang w:val="en-US" w:eastAsia="zh-CN"/>
        </w:rPr>
        <w:t>。</w:t>
      </w:r>
    </w:p>
    <w:p>
      <w:pPr>
        <w:spacing w:line="360" w:lineRule="auto"/>
        <w:ind w:firstLine="480" w:firstLineChars="200"/>
        <w:rPr>
          <w:rFonts w:hint="default" w:ascii="Times New Roman" w:hAnsi="Times New Roman" w:eastAsia="宋体" w:cs="Times New Roman"/>
          <w:b w:val="0"/>
          <w:color w:val="auto"/>
          <w:sz w:val="24"/>
          <w:szCs w:val="24"/>
          <w:highlight w:val="none"/>
        </w:rPr>
      </w:pP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5）总量控制要</w:t>
      </w:r>
      <w:r>
        <w:rPr>
          <w:rFonts w:hint="default" w:ascii="Times New Roman" w:hAnsi="Times New Roman" w:eastAsia="宋体" w:cs="Times New Roman"/>
          <w:b w:val="0"/>
          <w:color w:val="auto"/>
          <w:sz w:val="24"/>
          <w:szCs w:val="24"/>
          <w:highlight w:val="none"/>
        </w:rPr>
        <w:t>求</w:t>
      </w:r>
    </w:p>
    <w:p>
      <w:pPr>
        <w:keepNext w:val="0"/>
        <w:keepLines w:val="0"/>
        <w:pageBreakBefore w:val="0"/>
        <w:widowControl w:val="0"/>
        <w:kinsoku/>
        <w:wordWrap/>
        <w:overflowPunct/>
        <w:topLinePunct w:val="0"/>
        <w:autoSpaceDE w:val="0"/>
        <w:autoSpaceDN w:val="0"/>
        <w:bidi w:val="0"/>
        <w:adjustRightInd w:val="0"/>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kern w:val="0"/>
          <w:sz w:val="24"/>
          <w:szCs w:val="21"/>
          <w:highlight w:val="none"/>
          <w:lang w:val="en-US" w:eastAsia="zh-CN" w:bidi="ar-SA"/>
        </w:rPr>
        <w:t>本项目监测期间主要污染物排放总量为</w:t>
      </w:r>
      <w:r>
        <w:rPr>
          <w:rFonts w:hint="default" w:ascii="Times New Roman" w:hAnsi="Times New Roman" w:eastAsia="宋体" w:cs="Times New Roman"/>
          <w:color w:val="auto"/>
          <w:sz w:val="24"/>
          <w:szCs w:val="24"/>
          <w:highlight w:val="none"/>
          <w:lang w:eastAsia="zh-CN"/>
        </w:rPr>
        <w:t>非甲烷总烃：</w:t>
      </w:r>
      <w:r>
        <w:rPr>
          <w:rFonts w:hint="default" w:ascii="Times New Roman" w:hAnsi="Times New Roman" w:eastAsia="宋体" w:cs="Times New Roman"/>
          <w:color w:val="auto"/>
          <w:sz w:val="24"/>
          <w:szCs w:val="24"/>
          <w:highlight w:val="none"/>
          <w:lang w:val="en-US" w:eastAsia="zh-CN"/>
        </w:rPr>
        <w:t>0.0</w:t>
      </w:r>
      <w:r>
        <w:rPr>
          <w:rFonts w:hint="eastAsia" w:ascii="Times New Roman" w:hAnsi="Times New Roman" w:eastAsia="宋体" w:cs="Times New Roman"/>
          <w:color w:val="auto"/>
          <w:sz w:val="24"/>
          <w:szCs w:val="24"/>
          <w:highlight w:val="none"/>
          <w:lang w:val="en-US" w:eastAsia="zh-CN"/>
        </w:rPr>
        <w:t>57</w:t>
      </w:r>
      <w:r>
        <w:rPr>
          <w:rFonts w:hint="default" w:ascii="Times New Roman" w:hAnsi="Times New Roman" w:eastAsia="宋体" w:cs="Times New Roman"/>
          <w:color w:val="auto"/>
          <w:sz w:val="24"/>
          <w:szCs w:val="24"/>
          <w:highlight w:val="none"/>
          <w:lang w:eastAsia="zh-CN"/>
        </w:rPr>
        <w:t>t/a、</w:t>
      </w:r>
      <w:r>
        <w:rPr>
          <w:rFonts w:hint="default" w:ascii="Times New Roman" w:hAnsi="Times New Roman" w:eastAsia="宋体" w:cs="Times New Roman"/>
          <w:color w:val="auto"/>
          <w:sz w:val="24"/>
          <w:szCs w:val="24"/>
          <w:highlight w:val="none"/>
          <w:lang w:val="en-US" w:eastAsia="zh-CN"/>
        </w:rPr>
        <w:t>颗粒物</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0.</w:t>
      </w:r>
      <w:r>
        <w:rPr>
          <w:rFonts w:hint="eastAsia" w:ascii="Times New Roman" w:hAnsi="Times New Roman" w:eastAsia="宋体" w:cs="Times New Roman"/>
          <w:color w:val="auto"/>
          <w:sz w:val="24"/>
          <w:szCs w:val="24"/>
          <w:highlight w:val="none"/>
          <w:lang w:val="en-US" w:eastAsia="zh-CN"/>
        </w:rPr>
        <w:t>438</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、二氧化硫</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0.0</w:t>
      </w:r>
      <w:r>
        <w:rPr>
          <w:rFonts w:hint="eastAsia" w:ascii="Times New Roman" w:hAnsi="Times New Roman" w:eastAsia="宋体" w:cs="Times New Roman"/>
          <w:color w:val="auto"/>
          <w:sz w:val="24"/>
          <w:szCs w:val="24"/>
          <w:highlight w:val="none"/>
          <w:lang w:val="en-US" w:eastAsia="zh-CN"/>
        </w:rPr>
        <w:t>43</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、氮氧化物</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0.0</w:t>
      </w:r>
      <w:r>
        <w:rPr>
          <w:rFonts w:hint="eastAsia" w:ascii="Times New Roman" w:hAnsi="Times New Roman" w:eastAsia="宋体" w:cs="Times New Roman"/>
          <w:color w:val="auto"/>
          <w:sz w:val="24"/>
          <w:szCs w:val="24"/>
          <w:highlight w:val="none"/>
          <w:lang w:val="en-US" w:eastAsia="zh-CN"/>
        </w:rPr>
        <w:t>43</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cs="Times New Roman"/>
          <w:color w:val="auto"/>
          <w:sz w:val="24"/>
          <w:szCs w:val="24"/>
          <w:highlight w:val="none"/>
          <w:lang w:eastAsia="zh-CN"/>
        </w:rPr>
        <w:t>、</w:t>
      </w:r>
      <w:r>
        <w:rPr>
          <w:rFonts w:hint="default" w:ascii="Times New Roman" w:hAnsi="Times New Roman" w:cs="Times New Roman"/>
          <w:color w:val="auto"/>
          <w:sz w:val="24"/>
          <w:szCs w:val="24"/>
          <w:highlight w:val="none"/>
          <w:lang w:val="en-US" w:eastAsia="zh-CN"/>
        </w:rPr>
        <w:t>COD</w:t>
      </w:r>
      <w:r>
        <w:rPr>
          <w:rFonts w:hint="default" w:ascii="Times New Roman" w:hAnsi="Times New Roman" w:cs="Times New Roman"/>
          <w:color w:val="auto"/>
          <w:sz w:val="24"/>
          <w:szCs w:val="24"/>
          <w:highlight w:val="none"/>
          <w:lang w:eastAsia="zh-CN"/>
        </w:rPr>
        <w:t>：</w:t>
      </w:r>
      <w:r>
        <w:rPr>
          <w:rFonts w:hint="eastAsia" w:ascii="Times New Roman" w:hAnsi="Times New Roman" w:cs="Times New Roman"/>
          <w:color w:val="auto"/>
          <w:sz w:val="24"/>
          <w:szCs w:val="24"/>
          <w:highlight w:val="none"/>
          <w:lang w:val="en-US" w:eastAsia="zh-CN"/>
        </w:rPr>
        <w:t>1.75</w:t>
      </w:r>
      <w:r>
        <w:rPr>
          <w:rFonts w:hint="default" w:ascii="Times New Roman" w:hAnsi="Times New Roman" w:cs="Times New Roman"/>
          <w:color w:val="auto"/>
          <w:sz w:val="24"/>
          <w:szCs w:val="24"/>
          <w:highlight w:val="none"/>
          <w:lang w:eastAsia="zh-CN"/>
        </w:rPr>
        <w:t>t/a、氨氮：</w:t>
      </w:r>
      <w:r>
        <w:rPr>
          <w:rFonts w:hint="eastAsia" w:ascii="Times New Roman" w:hAnsi="Times New Roman" w:cs="Times New Roman"/>
          <w:color w:val="auto"/>
          <w:sz w:val="24"/>
          <w:szCs w:val="24"/>
          <w:highlight w:val="none"/>
          <w:lang w:val="en-US" w:eastAsia="zh-CN"/>
        </w:rPr>
        <w:t>0.182</w:t>
      </w:r>
      <w:r>
        <w:rPr>
          <w:rFonts w:hint="default" w:ascii="Times New Roman" w:hAnsi="Times New Roman" w:cs="Times New Roman"/>
          <w:color w:val="auto"/>
          <w:sz w:val="24"/>
          <w:szCs w:val="24"/>
          <w:highlight w:val="none"/>
          <w:lang w:eastAsia="zh-CN"/>
        </w:rPr>
        <w:t>t/a</w:t>
      </w:r>
      <w:r>
        <w:rPr>
          <w:rFonts w:hint="default" w:ascii="Times New Roman" w:hAnsi="Times New Roman" w:eastAsia="宋体" w:cs="Times New Roman"/>
          <w:color w:val="auto"/>
          <w:kern w:val="0"/>
          <w:sz w:val="24"/>
          <w:szCs w:val="21"/>
          <w:highlight w:val="none"/>
          <w:lang w:val="en-US" w:eastAsia="zh-CN" w:bidi="ar-SA"/>
        </w:rPr>
        <w:t>。</w:t>
      </w:r>
    </w:p>
    <w:p>
      <w:pPr>
        <w:spacing w:line="360" w:lineRule="auto"/>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（6）结论</w:t>
      </w:r>
    </w:p>
    <w:p>
      <w:pPr>
        <w:spacing w:line="360" w:lineRule="auto"/>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综上分析，项目已按环评及批复要求进行了环境保护设施建设，根据监测结果可满足相关环境排放标准要求。</w:t>
      </w:r>
    </w:p>
    <w:bookmarkEnd w:id="143"/>
    <w:p>
      <w:pPr>
        <w:pStyle w:val="6"/>
        <w:keepNext w:val="0"/>
        <w:keepLines w:val="0"/>
        <w:pageBreakBefore w:val="0"/>
        <w:widowControl w:val="0"/>
        <w:kinsoku/>
        <w:wordWrap/>
        <w:overflowPunct/>
        <w:topLinePunct w:val="0"/>
        <w:autoSpaceDE/>
        <w:autoSpaceDN/>
        <w:bidi w:val="0"/>
        <w:adjustRightInd/>
        <w:snapToGrid/>
        <w:textAlignment w:val="auto"/>
        <w:outlineLvl w:val="1"/>
        <w:rPr>
          <w:rFonts w:hint="default" w:ascii="Times New Roman" w:hAnsi="Times New Roman" w:eastAsia="宋体" w:cs="Times New Roman"/>
          <w:color w:val="auto"/>
          <w:highlight w:val="none"/>
        </w:rPr>
      </w:pPr>
      <w:bookmarkStart w:id="144" w:name="_Toc17758"/>
      <w:r>
        <w:rPr>
          <w:rFonts w:hint="default" w:ascii="Times New Roman" w:hAnsi="Times New Roman" w:eastAsia="宋体" w:cs="Times New Roman"/>
          <w:color w:val="auto"/>
          <w:highlight w:val="none"/>
        </w:rPr>
        <w:t>9.2 建议</w:t>
      </w:r>
      <w:bookmarkEnd w:id="144"/>
    </w:p>
    <w:p>
      <w:pPr>
        <w:spacing w:line="360" w:lineRule="auto"/>
        <w:ind w:firstLine="480" w:firstLineChars="200"/>
        <w:rPr>
          <w:rFonts w:hint="default" w:ascii="Times New Roman" w:hAnsi="Times New Roman" w:eastAsia="宋体" w:cs="Times New Roman"/>
          <w:color w:val="auto"/>
          <w:kern w:val="0"/>
          <w:sz w:val="24"/>
          <w:szCs w:val="24"/>
          <w:highlight w:val="none"/>
        </w:rPr>
        <w:sectPr>
          <w:pgSz w:w="11906" w:h="16838"/>
          <w:pgMar w:top="1440" w:right="1451" w:bottom="1440" w:left="1451"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color w:val="auto"/>
          <w:sz w:val="24"/>
          <w:highlight w:val="none"/>
          <w:lang w:eastAsia="zh-CN"/>
        </w:rPr>
        <w:t>企业定期对设备设施进行维护、检修；定期对员工进行培训，提高员工安全环保意识。</w:t>
      </w:r>
      <w:r>
        <w:rPr>
          <w:rFonts w:hint="default" w:ascii="Times New Roman" w:hAnsi="Times New Roman" w:eastAsia="宋体" w:cs="Times New Roman"/>
          <w:color w:val="auto"/>
          <w:sz w:val="24"/>
          <w:szCs w:val="24"/>
          <w:highlight w:val="none"/>
          <w:lang w:eastAsia="zh-CN"/>
        </w:rPr>
        <w:t>确保</w:t>
      </w:r>
      <w:r>
        <w:rPr>
          <w:rFonts w:hint="default" w:ascii="Times New Roman" w:hAnsi="Times New Roman" w:eastAsia="宋体" w:cs="Times New Roman"/>
          <w:color w:val="auto"/>
          <w:sz w:val="24"/>
          <w:szCs w:val="24"/>
          <w:highlight w:val="none"/>
        </w:rPr>
        <w:t>各项环保</w:t>
      </w:r>
      <w:r>
        <w:rPr>
          <w:rFonts w:hint="default" w:ascii="Times New Roman" w:hAnsi="Times New Roman" w:eastAsia="宋体" w:cs="Times New Roman"/>
          <w:color w:val="auto"/>
          <w:sz w:val="24"/>
          <w:szCs w:val="24"/>
          <w:highlight w:val="none"/>
          <w:lang w:eastAsia="zh-CN"/>
        </w:rPr>
        <w:t>设施正常运行</w:t>
      </w:r>
      <w:r>
        <w:rPr>
          <w:rFonts w:hint="default" w:ascii="Times New Roman" w:hAnsi="Times New Roman" w:eastAsia="宋体" w:cs="Times New Roman"/>
          <w:color w:val="auto"/>
          <w:sz w:val="24"/>
          <w:szCs w:val="24"/>
          <w:highlight w:val="none"/>
        </w:rPr>
        <w:t>，确保污染物达标排放。应加强环保管理，</w:t>
      </w:r>
      <w:r>
        <w:rPr>
          <w:rFonts w:hint="default" w:ascii="Times New Roman" w:hAnsi="Times New Roman" w:eastAsia="宋体" w:cs="Times New Roman"/>
          <w:color w:val="auto"/>
          <w:sz w:val="24"/>
          <w:szCs w:val="24"/>
          <w:highlight w:val="none"/>
          <w:lang w:eastAsia="zh-CN"/>
        </w:rPr>
        <w:t>加强巡检力度，</w:t>
      </w:r>
      <w:r>
        <w:rPr>
          <w:rFonts w:hint="default" w:ascii="Times New Roman" w:hAnsi="Times New Roman" w:eastAsia="宋体" w:cs="Times New Roman"/>
          <w:color w:val="auto"/>
          <w:sz w:val="24"/>
          <w:szCs w:val="24"/>
          <w:highlight w:val="none"/>
        </w:rPr>
        <w:t>发现问题及时处理</w:t>
      </w:r>
      <w:r>
        <w:rPr>
          <w:rFonts w:hint="default" w:ascii="Times New Roman" w:hAnsi="Times New Roman" w:eastAsia="宋体" w:cs="Times New Roman"/>
          <w:color w:val="auto"/>
          <w:kern w:val="0"/>
          <w:sz w:val="24"/>
          <w:szCs w:val="24"/>
          <w:highlight w:val="none"/>
        </w:rPr>
        <w:t>。</w:t>
      </w:r>
    </w:p>
    <w:p>
      <w:pPr>
        <w:widowControl/>
        <w:spacing w:line="480" w:lineRule="atLeast"/>
        <w:ind w:firstLine="562" w:firstLineChars="200"/>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附图1   项目地理位置图</w:t>
      </w:r>
    </w:p>
    <w:p>
      <w:pPr>
        <w:pStyle w:val="2"/>
        <w:rPr>
          <w:rFonts w:hint="default"/>
          <w:lang w:eastAsia="zh-CN"/>
        </w:rPr>
        <w:sectPr>
          <w:headerReference r:id="rId6" w:type="default"/>
          <w:footerReference r:id="rId7"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drawing>
          <wp:anchor distT="0" distB="0" distL="114300" distR="114300" simplePos="0" relativeHeight="251660288" behindDoc="0" locked="0" layoutInCell="1" allowOverlap="1">
            <wp:simplePos x="0" y="0"/>
            <wp:positionH relativeFrom="column">
              <wp:posOffset>-484505</wp:posOffset>
            </wp:positionH>
            <wp:positionV relativeFrom="paragraph">
              <wp:posOffset>1784350</wp:posOffset>
            </wp:positionV>
            <wp:extent cx="6718300" cy="4312920"/>
            <wp:effectExtent l="0" t="0" r="11430" b="6350"/>
            <wp:wrapSquare wrapText="bothSides"/>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pic:cNvPicPr>
                      <a:picLocks noChangeAspect="1"/>
                    </pic:cNvPicPr>
                  </pic:nvPicPr>
                  <pic:blipFill>
                    <a:blip r:embed="rId20"/>
                    <a:stretch>
                      <a:fillRect/>
                    </a:stretch>
                  </pic:blipFill>
                  <pic:spPr>
                    <a:xfrm rot="5400000">
                      <a:off x="0" y="0"/>
                      <a:ext cx="6718300" cy="4312920"/>
                    </a:xfrm>
                    <a:prstGeom prst="rect">
                      <a:avLst/>
                    </a:prstGeom>
                    <a:noFill/>
                    <a:ln>
                      <a:noFill/>
                    </a:ln>
                  </pic:spPr>
                </pic:pic>
              </a:graphicData>
            </a:graphic>
          </wp:anchor>
        </w:drawing>
      </w:r>
    </w:p>
    <w:p>
      <w:pPr>
        <w:widowControl/>
        <w:spacing w:line="480" w:lineRule="atLeast"/>
        <w:ind w:firstLine="562" w:firstLineChars="200"/>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附图2   项目周边关系图</w:t>
      </w:r>
    </w:p>
    <w:p>
      <w:pPr>
        <w:widowControl/>
        <w:spacing w:line="480" w:lineRule="atLeast"/>
        <w:ind w:firstLine="420" w:firstLineChars="200"/>
        <w:jc w:val="center"/>
        <w:rPr>
          <w:rFonts w:hint="default" w:ascii="Times New Roman" w:hAnsi="Times New Roman" w:cs="Times New Roman" w:eastAsiaTheme="minorEastAsia"/>
          <w:color w:val="auto"/>
          <w:highlight w:val="none"/>
          <w:lang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r>
        <w:drawing>
          <wp:inline distT="0" distB="0" distL="114300" distR="114300">
            <wp:extent cx="7981950" cy="4781550"/>
            <wp:effectExtent l="0" t="0" r="0" b="0"/>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r:embed="rId21"/>
                    <a:stretch>
                      <a:fillRect/>
                    </a:stretch>
                  </pic:blipFill>
                  <pic:spPr>
                    <a:xfrm>
                      <a:off x="0" y="0"/>
                      <a:ext cx="7981950" cy="4781550"/>
                    </a:xfrm>
                    <a:prstGeom prst="rect">
                      <a:avLst/>
                    </a:prstGeom>
                    <a:noFill/>
                    <a:ln>
                      <a:noFill/>
                    </a:ln>
                  </pic:spPr>
                </pic:pic>
              </a:graphicData>
            </a:graphic>
          </wp:inline>
        </w:drawing>
      </w:r>
    </w:p>
    <w:p>
      <w:pPr>
        <w:widowControl/>
        <w:spacing w:line="480" w:lineRule="atLeast"/>
        <w:ind w:firstLine="562" w:firstLineChars="200"/>
        <w:jc w:val="center"/>
        <w:rPr>
          <w:rFonts w:hint="default" w:ascii="Times New Roman" w:hAnsi="Times New Roman" w:eastAsia="宋体" w:cs="Times New Roman"/>
          <w:b/>
          <w:bCs/>
          <w:color w:val="auto"/>
          <w:sz w:val="28"/>
          <w:szCs w:val="28"/>
          <w:highlight w:val="none"/>
          <w:lang w:eastAsia="zh-CN"/>
        </w:rPr>
      </w:pPr>
      <w:r>
        <w:rPr>
          <w:rFonts w:hint="default" w:ascii="Times New Roman" w:hAnsi="Times New Roman" w:eastAsia="宋体" w:cs="Times New Roman"/>
          <w:b/>
          <w:bCs/>
          <w:color w:val="auto"/>
          <w:sz w:val="28"/>
          <w:szCs w:val="28"/>
          <w:highlight w:val="none"/>
          <w:lang w:eastAsia="zh-CN"/>
        </w:rPr>
        <w:t>附图3   厂</w:t>
      </w:r>
      <w:r>
        <w:rPr>
          <w:rFonts w:hint="default" w:ascii="Times New Roman" w:hAnsi="Times New Roman" w:cs="Times New Roman"/>
          <w:b/>
          <w:bCs/>
          <w:color w:val="auto"/>
          <w:sz w:val="28"/>
          <w:szCs w:val="28"/>
          <w:highlight w:val="none"/>
          <w:lang w:eastAsia="zh-CN"/>
        </w:rPr>
        <w:t>区</w:t>
      </w:r>
      <w:r>
        <w:rPr>
          <w:rFonts w:hint="default" w:ascii="Times New Roman" w:hAnsi="Times New Roman" w:eastAsia="宋体" w:cs="Times New Roman"/>
          <w:b/>
          <w:bCs/>
          <w:color w:val="auto"/>
          <w:sz w:val="28"/>
          <w:szCs w:val="28"/>
          <w:highlight w:val="none"/>
          <w:lang w:eastAsia="zh-CN"/>
        </w:rPr>
        <w:t>平面位置图</w:t>
      </w:r>
    </w:p>
    <w:p>
      <w:pPr>
        <w:widowControl/>
        <w:spacing w:line="480" w:lineRule="atLeast"/>
        <w:ind w:firstLine="562" w:firstLineChars="200"/>
        <w:jc w:val="center"/>
        <w:rPr>
          <w:rFonts w:hint="default" w:ascii="Times New Roman" w:hAnsi="Times New Roman" w:eastAsia="宋体" w:cs="Times New Roman"/>
          <w:b/>
          <w:bCs/>
          <w:color w:val="auto"/>
          <w:sz w:val="28"/>
          <w:szCs w:val="28"/>
          <w:highlight w:val="none"/>
          <w:lang w:eastAsia="zh-CN"/>
        </w:rPr>
      </w:pPr>
      <w:r>
        <w:rPr>
          <w:b/>
          <w:sz w:val="28"/>
          <w:szCs w:val="28"/>
        </w:rPr>
        <w:pict>
          <v:shape id="_x0000_s2076" o:spid="_x0000_s2076" o:spt="75" type="#_x0000_t75" style="position:absolute;left:0pt;margin-left:-82.9pt;margin-top:31.75pt;height:501.4pt;width:604.6pt;z-index:252475392;mso-width-relative:page;mso-height-relative:page;" o:ole="t" filled="f" o:preferrelative="t" stroked="f" coordsize="21600,21600">
            <v:path/>
            <v:fill on="f" focussize="0,0"/>
            <v:stroke on="f"/>
            <v:imagedata r:id="rId23" o:title=""/>
            <o:lock v:ext="edit" aspectratio="t"/>
          </v:shape>
          <o:OLEObject Type="Embed" ProgID="Visio.Drawing.11" ShapeID="_x0000_s2076" DrawAspect="Content" ObjectID="_1468075728" r:id="rId22">
            <o:LockedField>false</o:LockedField>
          </o:OLEObject>
        </w:pict>
      </w:r>
    </w:p>
    <w:p>
      <w:pPr>
        <w:pStyle w:val="2"/>
        <w:rPr>
          <w:rFonts w:hint="default"/>
          <w:lang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ind w:firstLine="562" w:firstLineChars="200"/>
        <w:jc w:val="center"/>
        <w:rPr>
          <w:rFonts w:hint="eastAsia" w:ascii="Times New Roman" w:hAnsi="Times New Roman" w:eastAsia="宋体" w:cs="Times New Roman"/>
          <w:b/>
          <w:bCs/>
          <w:color w:val="auto"/>
          <w:sz w:val="28"/>
          <w:szCs w:val="28"/>
          <w:highlight w:val="none"/>
          <w:lang w:val="en-US" w:eastAsia="zh-CN"/>
        </w:rPr>
      </w:pPr>
      <w:r>
        <w:rPr>
          <w:rFonts w:hint="eastAsia" w:ascii="Times New Roman" w:hAnsi="Times New Roman" w:cs="Times New Roman"/>
          <w:b/>
          <w:bCs/>
          <w:color w:val="auto"/>
          <w:sz w:val="28"/>
          <w:szCs w:val="28"/>
          <w:highlight w:val="none"/>
          <w:lang w:eastAsia="zh-CN"/>
        </w:rPr>
        <w:t>附图</w:t>
      </w:r>
      <w:r>
        <w:rPr>
          <w:rFonts w:hint="eastAsia" w:ascii="Times New Roman" w:hAnsi="Times New Roman" w:cs="Times New Roman"/>
          <w:b/>
          <w:bCs/>
          <w:color w:val="auto"/>
          <w:sz w:val="28"/>
          <w:szCs w:val="28"/>
          <w:highlight w:val="none"/>
          <w:lang w:val="en-US" w:eastAsia="zh-CN"/>
        </w:rPr>
        <w:t>4 现场图</w:t>
      </w:r>
    </w:p>
    <w:tbl>
      <w:tblPr>
        <w:tblStyle w:val="23"/>
        <w:tblW w:w="9150" w:type="dxa"/>
        <w:tblInd w:w="-2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5"/>
        <w:gridCol w:w="4261"/>
        <w:gridCol w:w="4261"/>
        <w:gridCol w:w="3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23" w:hRule="atLeast"/>
        </w:trPr>
        <w:tc>
          <w:tcPr>
            <w:tcW w:w="4556" w:type="dxa"/>
            <w:gridSpan w:val="2"/>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484608" behindDoc="0" locked="0" layoutInCell="1" allowOverlap="1">
                  <wp:simplePos x="0" y="0"/>
                  <wp:positionH relativeFrom="column">
                    <wp:posOffset>-33020</wp:posOffset>
                  </wp:positionH>
                  <wp:positionV relativeFrom="paragraph">
                    <wp:posOffset>147955</wp:posOffset>
                  </wp:positionV>
                  <wp:extent cx="2736850" cy="3649345"/>
                  <wp:effectExtent l="0" t="0" r="6350" b="8255"/>
                  <wp:wrapSquare wrapText="bothSides"/>
                  <wp:docPr id="18" name="图片 18" descr="20e14de65053846cad07480b8974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0e14de65053846cad07480b8974960"/>
                          <pic:cNvPicPr>
                            <a:picLocks noChangeAspect="1"/>
                          </pic:cNvPicPr>
                        </pic:nvPicPr>
                        <pic:blipFill>
                          <a:blip r:embed="rId24"/>
                          <a:stretch>
                            <a:fillRect/>
                          </a:stretch>
                        </pic:blipFill>
                        <pic:spPr>
                          <a:xfrm>
                            <a:off x="0" y="0"/>
                            <a:ext cx="2736850" cy="3649345"/>
                          </a:xfrm>
                          <a:prstGeom prst="rect">
                            <a:avLst/>
                          </a:prstGeom>
                        </pic:spPr>
                      </pic:pic>
                    </a:graphicData>
                  </a:graphic>
                </wp:anchor>
              </w:drawing>
            </w:r>
          </w:p>
        </w:tc>
        <w:tc>
          <w:tcPr>
            <w:tcW w:w="4594" w:type="dxa"/>
            <w:gridSpan w:val="2"/>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497920" behindDoc="0" locked="0" layoutInCell="1" allowOverlap="1">
                  <wp:simplePos x="0" y="0"/>
                  <wp:positionH relativeFrom="column">
                    <wp:posOffset>-30480</wp:posOffset>
                  </wp:positionH>
                  <wp:positionV relativeFrom="paragraph">
                    <wp:posOffset>971550</wp:posOffset>
                  </wp:positionV>
                  <wp:extent cx="2809875" cy="2107565"/>
                  <wp:effectExtent l="0" t="0" r="9525" b="6985"/>
                  <wp:wrapSquare wrapText="bothSides"/>
                  <wp:docPr id="15" name="图片 15" descr="1a7284ff27357b7e0589a6af6e650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a7284ff27357b7e0589a6af6e650db"/>
                          <pic:cNvPicPr>
                            <a:picLocks noChangeAspect="1"/>
                          </pic:cNvPicPr>
                        </pic:nvPicPr>
                        <pic:blipFill>
                          <a:blip r:embed="rId25"/>
                          <a:stretch>
                            <a:fillRect/>
                          </a:stretch>
                        </pic:blipFill>
                        <pic:spPr>
                          <a:xfrm>
                            <a:off x="0" y="0"/>
                            <a:ext cx="2809875" cy="2107565"/>
                          </a:xfrm>
                          <a:prstGeom prst="rect">
                            <a:avLst/>
                          </a:prstGeom>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61" w:hRule="atLeast"/>
        </w:trPr>
        <w:tc>
          <w:tcPr>
            <w:tcW w:w="4556" w:type="dxa"/>
            <w:gridSpan w:val="2"/>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505088" behindDoc="0" locked="0" layoutInCell="1" allowOverlap="1">
                  <wp:simplePos x="0" y="0"/>
                  <wp:positionH relativeFrom="column">
                    <wp:posOffset>-151765</wp:posOffset>
                  </wp:positionH>
                  <wp:positionV relativeFrom="paragraph">
                    <wp:posOffset>601345</wp:posOffset>
                  </wp:positionV>
                  <wp:extent cx="2917190" cy="2187575"/>
                  <wp:effectExtent l="0" t="0" r="16510" b="3175"/>
                  <wp:wrapSquare wrapText="bothSides"/>
                  <wp:docPr id="19" name="图片 19" descr="0e2b6dce024646914cb999b0de071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0e2b6dce024646914cb999b0de0710e"/>
                          <pic:cNvPicPr>
                            <a:picLocks noChangeAspect="1"/>
                          </pic:cNvPicPr>
                        </pic:nvPicPr>
                        <pic:blipFill>
                          <a:blip r:embed="rId26"/>
                          <a:stretch>
                            <a:fillRect/>
                          </a:stretch>
                        </pic:blipFill>
                        <pic:spPr>
                          <a:xfrm>
                            <a:off x="0" y="0"/>
                            <a:ext cx="2917190" cy="2187575"/>
                          </a:xfrm>
                          <a:prstGeom prst="rect">
                            <a:avLst/>
                          </a:prstGeom>
                        </pic:spPr>
                      </pic:pic>
                    </a:graphicData>
                  </a:graphic>
                </wp:anchor>
              </w:drawing>
            </w:r>
          </w:p>
        </w:tc>
        <w:tc>
          <w:tcPr>
            <w:tcW w:w="4594" w:type="dxa"/>
            <w:gridSpan w:val="2"/>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513280" behindDoc="0" locked="0" layoutInCell="1" allowOverlap="1">
                  <wp:simplePos x="0" y="0"/>
                  <wp:positionH relativeFrom="column">
                    <wp:posOffset>155575</wp:posOffset>
                  </wp:positionH>
                  <wp:positionV relativeFrom="paragraph">
                    <wp:posOffset>505460</wp:posOffset>
                  </wp:positionV>
                  <wp:extent cx="2502535" cy="3336925"/>
                  <wp:effectExtent l="0" t="0" r="12065" b="15875"/>
                  <wp:wrapSquare wrapText="bothSides"/>
                  <wp:docPr id="8" name="图片 8" descr="e1d77a56579db4e2c5b51c11ad60c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e1d77a56579db4e2c5b51c11ad60cb8"/>
                          <pic:cNvPicPr>
                            <a:picLocks noChangeAspect="1"/>
                          </pic:cNvPicPr>
                        </pic:nvPicPr>
                        <pic:blipFill>
                          <a:blip r:embed="rId27"/>
                          <a:stretch>
                            <a:fillRect/>
                          </a:stretch>
                        </pic:blipFill>
                        <pic:spPr>
                          <a:xfrm>
                            <a:off x="0" y="0"/>
                            <a:ext cx="2502535" cy="3336925"/>
                          </a:xfrm>
                          <a:prstGeom prst="rect">
                            <a:avLst/>
                          </a:prstGeom>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gridAfter w:val="1"/>
          <w:wBefore w:w="295" w:type="dxa"/>
          <w:wAfter w:w="333" w:type="dxa"/>
          <w:trHeight w:val="6201" w:hRule="atLeast"/>
        </w:trPr>
        <w:tc>
          <w:tcPr>
            <w:tcW w:w="4261" w:type="dxa"/>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522496" behindDoc="0" locked="0" layoutInCell="1" allowOverlap="1">
                  <wp:simplePos x="0" y="0"/>
                  <wp:positionH relativeFrom="column">
                    <wp:posOffset>-20955</wp:posOffset>
                  </wp:positionH>
                  <wp:positionV relativeFrom="paragraph">
                    <wp:posOffset>923925</wp:posOffset>
                  </wp:positionV>
                  <wp:extent cx="2679700" cy="2009775"/>
                  <wp:effectExtent l="0" t="0" r="6350" b="9525"/>
                  <wp:wrapSquare wrapText="bothSides"/>
                  <wp:docPr id="20" name="图片 20" descr="9889b2edda1bf441b92b9eeb36a36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9889b2edda1bf441b92b9eeb36a36a0"/>
                          <pic:cNvPicPr>
                            <a:picLocks noChangeAspect="1"/>
                          </pic:cNvPicPr>
                        </pic:nvPicPr>
                        <pic:blipFill>
                          <a:blip r:embed="rId28"/>
                          <a:stretch>
                            <a:fillRect/>
                          </a:stretch>
                        </pic:blipFill>
                        <pic:spPr>
                          <a:xfrm>
                            <a:off x="0" y="0"/>
                            <a:ext cx="2679700" cy="2009775"/>
                          </a:xfrm>
                          <a:prstGeom prst="rect">
                            <a:avLst/>
                          </a:prstGeom>
                        </pic:spPr>
                      </pic:pic>
                    </a:graphicData>
                  </a:graphic>
                </wp:anchor>
              </w:drawing>
            </w:r>
          </w:p>
        </w:tc>
        <w:tc>
          <w:tcPr>
            <w:tcW w:w="4261" w:type="dxa"/>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532736" behindDoc="0" locked="0" layoutInCell="1" allowOverlap="1">
                  <wp:simplePos x="0" y="0"/>
                  <wp:positionH relativeFrom="column">
                    <wp:posOffset>-8255</wp:posOffset>
                  </wp:positionH>
                  <wp:positionV relativeFrom="paragraph">
                    <wp:posOffset>353060</wp:posOffset>
                  </wp:positionV>
                  <wp:extent cx="2513965" cy="3352165"/>
                  <wp:effectExtent l="0" t="0" r="635" b="635"/>
                  <wp:wrapSquare wrapText="bothSides"/>
                  <wp:docPr id="21" name="图片 21" descr="03b092d2997a4d4fbeb03f59ceb49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03b092d2997a4d4fbeb03f59ceb49f5"/>
                          <pic:cNvPicPr>
                            <a:picLocks noChangeAspect="1"/>
                          </pic:cNvPicPr>
                        </pic:nvPicPr>
                        <pic:blipFill>
                          <a:blip r:embed="rId29"/>
                          <a:stretch>
                            <a:fillRect/>
                          </a:stretch>
                        </pic:blipFill>
                        <pic:spPr>
                          <a:xfrm>
                            <a:off x="0" y="0"/>
                            <a:ext cx="2513965" cy="3352165"/>
                          </a:xfrm>
                          <a:prstGeom prst="rect">
                            <a:avLst/>
                          </a:prstGeom>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gridAfter w:val="1"/>
          <w:wBefore w:w="295" w:type="dxa"/>
          <w:wAfter w:w="333" w:type="dxa"/>
          <w:trHeight w:val="6099" w:hRule="atLeast"/>
        </w:trPr>
        <w:tc>
          <w:tcPr>
            <w:tcW w:w="4261" w:type="dxa"/>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544000" behindDoc="0" locked="0" layoutInCell="1" allowOverlap="1">
                  <wp:simplePos x="0" y="0"/>
                  <wp:positionH relativeFrom="column">
                    <wp:posOffset>41275</wp:posOffset>
                  </wp:positionH>
                  <wp:positionV relativeFrom="paragraph">
                    <wp:posOffset>212725</wp:posOffset>
                  </wp:positionV>
                  <wp:extent cx="2570480" cy="3427730"/>
                  <wp:effectExtent l="0" t="0" r="1270" b="1270"/>
                  <wp:wrapSquare wrapText="bothSides"/>
                  <wp:docPr id="13" name="图片 13" descr="a512b86be921fe3e41930065d7a05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a512b86be921fe3e41930065d7a05c9"/>
                          <pic:cNvPicPr>
                            <a:picLocks noChangeAspect="1"/>
                          </pic:cNvPicPr>
                        </pic:nvPicPr>
                        <pic:blipFill>
                          <a:blip r:embed="rId30"/>
                          <a:stretch>
                            <a:fillRect/>
                          </a:stretch>
                        </pic:blipFill>
                        <pic:spPr>
                          <a:xfrm>
                            <a:off x="0" y="0"/>
                            <a:ext cx="2570480" cy="3427730"/>
                          </a:xfrm>
                          <a:prstGeom prst="rect">
                            <a:avLst/>
                          </a:prstGeom>
                        </pic:spPr>
                      </pic:pic>
                    </a:graphicData>
                  </a:graphic>
                </wp:anchor>
              </w:drawing>
            </w:r>
          </w:p>
        </w:tc>
        <w:tc>
          <w:tcPr>
            <w:tcW w:w="4261" w:type="dxa"/>
          </w:tcPr>
          <w:p>
            <w:pPr>
              <w:widowControl/>
              <w:spacing w:line="480" w:lineRule="atLeast"/>
              <w:jc w:val="center"/>
              <w:rPr>
                <w:rFonts w:hint="default" w:ascii="Times New Roman" w:hAnsi="Times New Roman" w:eastAsia="宋体" w:cs="Times New Roman"/>
                <w:b/>
                <w:bCs/>
                <w:color w:val="auto"/>
                <w:sz w:val="28"/>
                <w:szCs w:val="28"/>
                <w:highlight w:val="none"/>
                <w:vertAlign w:val="baseline"/>
              </w:rPr>
            </w:pPr>
            <w:r>
              <w:rPr>
                <w:rFonts w:hint="default" w:ascii="Times New Roman" w:hAnsi="Times New Roman" w:cs="Times New Roman"/>
                <w:vertAlign w:val="baseline"/>
                <w:lang w:eastAsia="zh-CN"/>
              </w:rPr>
              <w:drawing>
                <wp:anchor distT="0" distB="0" distL="114300" distR="114300" simplePos="0" relativeHeight="252556288" behindDoc="0" locked="0" layoutInCell="1" allowOverlap="1">
                  <wp:simplePos x="0" y="0"/>
                  <wp:positionH relativeFrom="column">
                    <wp:posOffset>-28575</wp:posOffset>
                  </wp:positionH>
                  <wp:positionV relativeFrom="paragraph">
                    <wp:posOffset>838200</wp:posOffset>
                  </wp:positionV>
                  <wp:extent cx="2584450" cy="1938020"/>
                  <wp:effectExtent l="0" t="0" r="6350" b="5080"/>
                  <wp:wrapSquare wrapText="bothSides"/>
                  <wp:docPr id="14" name="图片 14" descr="9b5cc10ac45207f0592c140b27e10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9b5cc10ac45207f0592c140b27e10b9"/>
                          <pic:cNvPicPr>
                            <a:picLocks noChangeAspect="1"/>
                          </pic:cNvPicPr>
                        </pic:nvPicPr>
                        <pic:blipFill>
                          <a:blip r:embed="rId31"/>
                          <a:stretch>
                            <a:fillRect/>
                          </a:stretch>
                        </pic:blipFill>
                        <pic:spPr>
                          <a:xfrm>
                            <a:off x="0" y="0"/>
                            <a:ext cx="2584450" cy="1938020"/>
                          </a:xfrm>
                          <a:prstGeom prst="rect">
                            <a:avLst/>
                          </a:prstGeom>
                        </pic:spPr>
                      </pic:pic>
                    </a:graphicData>
                  </a:graphic>
                </wp:anchor>
              </w:drawing>
            </w:r>
          </w:p>
        </w:tc>
      </w:tr>
    </w:tbl>
    <w:p>
      <w:pPr>
        <w:widowControl/>
        <w:spacing w:line="480" w:lineRule="atLeast"/>
        <w:ind w:firstLine="562" w:firstLineChars="200"/>
        <w:jc w:val="center"/>
        <w:rPr>
          <w:rFonts w:hint="default" w:ascii="Times New Roman" w:hAnsi="Times New Roman" w:eastAsia="宋体" w:cs="Times New Roman"/>
          <w:b/>
          <w:bCs/>
          <w:color w:val="auto"/>
          <w:sz w:val="28"/>
          <w:szCs w:val="28"/>
          <w:highlight w:val="none"/>
        </w:rPr>
      </w:pPr>
    </w:p>
    <w:p>
      <w:pPr>
        <w:widowControl/>
        <w:spacing w:line="480" w:lineRule="atLeast"/>
        <w:ind w:firstLine="562" w:firstLineChars="200"/>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附件1</w:t>
      </w:r>
      <w:r>
        <w:rPr>
          <w:rFonts w:hint="default" w:ascii="Times New Roman" w:hAnsi="Times New Roman" w:eastAsia="宋体" w:cs="Times New Roman"/>
          <w:b/>
          <w:bCs/>
          <w:color w:val="auto"/>
          <w:sz w:val="28"/>
          <w:szCs w:val="28"/>
          <w:highlight w:val="none"/>
          <w:lang w:val="en-US" w:eastAsia="zh-CN"/>
        </w:rPr>
        <w:t xml:space="preserve">  </w:t>
      </w:r>
      <w:r>
        <w:rPr>
          <w:rFonts w:hint="default" w:ascii="Times New Roman" w:hAnsi="Times New Roman" w:eastAsia="宋体" w:cs="Times New Roman"/>
          <w:b/>
          <w:bCs/>
          <w:color w:val="auto"/>
          <w:sz w:val="28"/>
          <w:szCs w:val="28"/>
          <w:highlight w:val="none"/>
        </w:rPr>
        <w:t>环评审批意见</w:t>
      </w:r>
      <w:r>
        <w:rPr>
          <w:rFonts w:hint="eastAsia" w:eastAsiaTheme="minorEastAsia"/>
          <w:lang w:eastAsia="zh-CN"/>
        </w:rPr>
        <w:drawing>
          <wp:inline distT="0" distB="0" distL="114300" distR="114300">
            <wp:extent cx="5272405" cy="7451725"/>
            <wp:effectExtent l="0" t="0" r="4445" b="15875"/>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32"/>
                  </pic:blipFill>
                  <pic:spPr>
                    <a:xfrm>
                      <a:off x="0" y="0"/>
                      <a:ext cx="5272405" cy="7451725"/>
                    </a:xfrm>
                    <a:prstGeom prst="rect">
                      <a:avLst/>
                    </a:prstGeom>
                  </pic:spPr>
                </pic:pic>
              </a:graphicData>
            </a:graphic>
          </wp:inline>
        </w:drawing>
      </w:r>
    </w:p>
    <w:p>
      <w:pPr>
        <w:pStyle w:val="2"/>
        <w:rPr>
          <w:rFonts w:hint="default"/>
          <w:lang w:eastAsia="zh-CN"/>
        </w:rPr>
      </w:pPr>
    </w:p>
    <w:p>
      <w:pPr>
        <w:pStyle w:val="2"/>
        <w:ind w:left="0" w:leftChars="0" w:firstLine="0" w:firstLineChars="0"/>
        <w:rPr>
          <w:rFonts w:hint="default" w:ascii="Times New Roman" w:hAnsi="Times New Roman" w:eastAsia="宋体" w:cs="Times New Roman"/>
          <w:b/>
          <w:bCs/>
          <w:color w:val="auto"/>
          <w:sz w:val="28"/>
          <w:szCs w:val="28"/>
          <w:highlight w:val="none"/>
          <w:lang w:eastAsia="zh-CN"/>
        </w:rPr>
      </w:pPr>
    </w:p>
    <w:p>
      <w:pPr>
        <w:pStyle w:val="2"/>
        <w:rPr>
          <w:rFonts w:hint="default" w:ascii="Times New Roman" w:hAnsi="Times New Roman" w:eastAsia="宋体" w:cs="Times New Roman"/>
          <w:color w:val="auto"/>
          <w:highlight w:val="none"/>
          <w:lang w:eastAsia="zh-CN"/>
        </w:rPr>
      </w:pPr>
    </w:p>
    <w:p>
      <w:pPr>
        <w:pStyle w:val="2"/>
        <w:rPr>
          <w:rFonts w:hint="default" w:ascii="Times New Roman" w:hAnsi="Times New Roman" w:eastAsia="宋体" w:cs="Times New Roman"/>
          <w:color w:val="auto"/>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ascii="Times New Roman" w:hAnsi="Times New Roman" w:eastAsia="宋体" w:cs="Times New Roman"/>
          <w:b/>
          <w:bCs/>
          <w:color w:val="auto"/>
          <w:sz w:val="28"/>
          <w:szCs w:val="28"/>
          <w:highlight w:val="none"/>
          <w:lang w:val="en-US" w:eastAsia="zh-CN"/>
        </w:rPr>
      </w:pPr>
      <w:r>
        <w:rPr>
          <w:rFonts w:hint="default" w:ascii="Times New Roman" w:hAnsi="Times New Roman" w:eastAsia="宋体" w:cs="Times New Roman"/>
          <w:b/>
          <w:bCs/>
          <w:color w:val="auto"/>
          <w:sz w:val="28"/>
          <w:szCs w:val="28"/>
          <w:highlight w:val="none"/>
        </w:rPr>
        <w:t>附件</w:t>
      </w:r>
      <w:r>
        <w:rPr>
          <w:rFonts w:hint="default" w:ascii="Times New Roman" w:hAnsi="Times New Roman" w:eastAsia="宋体" w:cs="Times New Roman"/>
          <w:b/>
          <w:bCs/>
          <w:color w:val="auto"/>
          <w:sz w:val="28"/>
          <w:szCs w:val="28"/>
          <w:highlight w:val="none"/>
          <w:lang w:val="en-US" w:eastAsia="zh-CN"/>
        </w:rPr>
        <w:t>2  营业执照</w:t>
      </w:r>
      <w:r>
        <w:rPr>
          <w:rFonts w:hint="default" w:ascii="Times New Roman" w:hAnsi="Times New Roman" w:eastAsia="宋体" w:cs="Times New Roman"/>
          <w:b/>
          <w:bCs/>
          <w:color w:val="auto"/>
          <w:sz w:val="28"/>
          <w:szCs w:val="28"/>
          <w:highlight w:val="none"/>
          <w:lang w:val="en-US" w:eastAsia="zh-CN"/>
        </w:rPr>
        <w:drawing>
          <wp:inline distT="0" distB="0" distL="114300" distR="114300">
            <wp:extent cx="5271135" cy="7251065"/>
            <wp:effectExtent l="0" t="0" r="5715" b="6985"/>
            <wp:docPr id="5" name="图片 5" descr="e8455517c085af1f4a7ddd7abea2b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8455517c085af1f4a7ddd7abea2b7f"/>
                    <pic:cNvPicPr>
                      <a:picLocks noChangeAspect="1"/>
                    </pic:cNvPicPr>
                  </pic:nvPicPr>
                  <pic:blipFill>
                    <a:blip r:embed="rId33"/>
                    <a:stretch>
                      <a:fillRect/>
                    </a:stretch>
                  </pic:blipFill>
                  <pic:spPr>
                    <a:xfrm>
                      <a:off x="0" y="0"/>
                      <a:ext cx="5271135" cy="7251065"/>
                    </a:xfrm>
                    <a:prstGeom prst="rect">
                      <a:avLst/>
                    </a:prstGeom>
                  </pic:spPr>
                </pic:pic>
              </a:graphicData>
            </a:graphic>
          </wp:inline>
        </w:drawing>
      </w:r>
    </w:p>
    <w:p>
      <w:pPr>
        <w:pStyle w:val="2"/>
        <w:ind w:firstLine="0" w:firstLineChars="0"/>
        <w:rPr>
          <w:rFonts w:hint="default" w:ascii="Times New Roman" w:hAnsi="Times New Roman" w:eastAsia="宋体" w:cs="Times New Roman"/>
          <w:color w:val="auto"/>
          <w:highlight w:val="none"/>
          <w:lang w:eastAsia="zh-CN"/>
        </w:rPr>
      </w:pPr>
    </w:p>
    <w:p>
      <w:pPr>
        <w:pStyle w:val="2"/>
        <w:ind w:firstLine="0" w:firstLineChars="0"/>
        <w:rPr>
          <w:rFonts w:hint="default" w:ascii="Times New Roman" w:hAnsi="Times New Roman" w:eastAsia="宋体" w:cs="Times New Roman"/>
          <w:color w:val="auto"/>
          <w:highlight w:val="none"/>
          <w:lang w:eastAsia="zh-CN"/>
        </w:rPr>
      </w:pPr>
    </w:p>
    <w:p>
      <w:pPr>
        <w:widowControl/>
        <w:spacing w:line="480" w:lineRule="atLeast"/>
        <w:jc w:val="both"/>
        <w:rPr>
          <w:rFonts w:hint="default"/>
          <w:lang w:eastAsia="zh-CN"/>
        </w:rPr>
      </w:pPr>
    </w:p>
    <w:p>
      <w:pPr>
        <w:rPr>
          <w:rFonts w:hint="default"/>
          <w:lang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建设项目工程竣工环境保护“三同时”验收登记表</w:t>
      </w:r>
    </w:p>
    <w:p>
      <w:pPr>
        <w:ind w:firstLine="210" w:firstLineChars="100"/>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填表单位（盖章）：</w:t>
      </w:r>
      <w:r>
        <w:rPr>
          <w:rFonts w:hint="eastAsia" w:ascii="Times New Roman" w:hAnsi="Times New Roman" w:cs="Times New Roman"/>
          <w:color w:val="auto"/>
          <w:highlight w:val="none"/>
          <w:lang w:val="en-US" w:eastAsia="zh-CN"/>
        </w:rPr>
        <w:t>河北大业新能源科技有限公司</w:t>
      </w:r>
      <w:r>
        <w:rPr>
          <w:rFonts w:hint="default" w:ascii="Times New Roman" w:hAnsi="Times New Roman" w:eastAsia="宋体" w:cs="Times New Roman"/>
          <w:color w:val="auto"/>
          <w:highlight w:val="none"/>
        </w:rPr>
        <w:t xml:space="preserve">                填表人（签字）：                            项目经办人（签字）：</w:t>
      </w:r>
    </w:p>
    <w:tbl>
      <w:tblPr>
        <w:tblStyle w:val="22"/>
        <w:tblW w:w="1585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993"/>
        <w:gridCol w:w="733"/>
        <w:gridCol w:w="829"/>
        <w:gridCol w:w="139"/>
        <w:gridCol w:w="1021"/>
        <w:gridCol w:w="904"/>
        <w:gridCol w:w="117"/>
        <w:gridCol w:w="914"/>
        <w:gridCol w:w="693"/>
        <w:gridCol w:w="745"/>
        <w:gridCol w:w="986"/>
        <w:gridCol w:w="290"/>
        <w:gridCol w:w="553"/>
        <w:gridCol w:w="1883"/>
        <w:gridCol w:w="1201"/>
        <w:gridCol w:w="523"/>
        <w:gridCol w:w="470"/>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421" w:type="dxa"/>
            <w:vMerge w:val="restart"/>
          </w:tcPr>
          <w:p>
            <w:pPr>
              <w:spacing w:line="260" w:lineRule="exact"/>
              <w:rPr>
                <w:rFonts w:hint="default" w:ascii="Times New Roman" w:hAnsi="Times New Roman" w:eastAsia="宋体" w:cs="Times New Roman"/>
                <w:color w:val="auto"/>
                <w:sz w:val="15"/>
                <w:szCs w:val="15"/>
                <w:highlight w:val="none"/>
              </w:rPr>
            </w:pPr>
          </w:p>
          <w:p>
            <w:pPr>
              <w:spacing w:line="260" w:lineRule="exact"/>
              <w:rPr>
                <w:rFonts w:hint="default" w:ascii="Times New Roman" w:hAnsi="Times New Roman" w:eastAsia="宋体" w:cs="Times New Roman"/>
                <w:color w:val="auto"/>
                <w:sz w:val="15"/>
                <w:szCs w:val="15"/>
                <w:highlight w:val="none"/>
              </w:rPr>
            </w:pPr>
          </w:p>
          <w:p>
            <w:pPr>
              <w:spacing w:line="260" w:lineRule="exact"/>
              <w:rPr>
                <w:rFonts w:hint="default" w:ascii="Times New Roman" w:hAnsi="Times New Roman" w:eastAsia="宋体" w:cs="Times New Roman"/>
                <w:color w:val="auto"/>
                <w:sz w:val="15"/>
                <w:szCs w:val="15"/>
                <w:highlight w:val="none"/>
              </w:rPr>
            </w:pPr>
          </w:p>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建设项目</w:t>
            </w:r>
          </w:p>
        </w:tc>
        <w:tc>
          <w:tcPr>
            <w:tcW w:w="1867" w:type="dxa"/>
            <w:gridSpan w:val="3"/>
            <w:vAlign w:val="center"/>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项目名称</w:t>
            </w:r>
          </w:p>
        </w:tc>
        <w:tc>
          <w:tcPr>
            <w:tcW w:w="4617" w:type="dxa"/>
            <w:gridSpan w:val="7"/>
            <w:vAlign w:val="center"/>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eastAsia="宋体" w:cs="Times New Roman"/>
                <w:color w:val="auto"/>
                <w:sz w:val="15"/>
                <w:szCs w:val="15"/>
                <w:highlight w:val="none"/>
                <w:lang w:val="en-US" w:eastAsia="zh-CN"/>
              </w:rPr>
              <w:t>电热取暖、新风设备生产项目</w:t>
            </w:r>
          </w:p>
        </w:tc>
        <w:tc>
          <w:tcPr>
            <w:tcW w:w="2021" w:type="dxa"/>
            <w:gridSpan w:val="3"/>
            <w:vAlign w:val="center"/>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项目代码</w:t>
            </w:r>
          </w:p>
        </w:tc>
        <w:tc>
          <w:tcPr>
            <w:tcW w:w="2436" w:type="dxa"/>
            <w:gridSpan w:val="2"/>
            <w:vAlign w:val="center"/>
          </w:tcPr>
          <w:p>
            <w:pPr>
              <w:spacing w:line="260" w:lineRule="exact"/>
              <w:rPr>
                <w:rFonts w:hint="default" w:ascii="Times New Roman" w:hAnsi="Times New Roman" w:eastAsia="宋体" w:cs="Times New Roman"/>
                <w:color w:val="auto"/>
                <w:sz w:val="15"/>
                <w:szCs w:val="15"/>
                <w:highlight w:val="none"/>
              </w:rPr>
            </w:pPr>
          </w:p>
        </w:tc>
        <w:tc>
          <w:tcPr>
            <w:tcW w:w="1724" w:type="dxa"/>
            <w:gridSpan w:val="2"/>
            <w:vAlign w:val="center"/>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建设地点</w:t>
            </w:r>
          </w:p>
        </w:tc>
        <w:tc>
          <w:tcPr>
            <w:tcW w:w="2766" w:type="dxa"/>
            <w:gridSpan w:val="5"/>
            <w:vAlign w:val="center"/>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eastAsia="宋体" w:cs="Times New Roman"/>
                <w:color w:val="auto"/>
                <w:sz w:val="15"/>
                <w:szCs w:val="15"/>
                <w:highlight w:val="none"/>
                <w:lang w:val="en-US" w:eastAsia="zh-CN"/>
              </w:rPr>
              <w:t>黄骅市羊二庄镇政府西侧、石港路北侧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5" w:hRule="atLeast"/>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行业分类(分类管理名录)</w:t>
            </w:r>
          </w:p>
        </w:tc>
        <w:tc>
          <w:tcPr>
            <w:tcW w:w="4617" w:type="dxa"/>
            <w:gridSpan w:val="7"/>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eastAsia="宋体" w:cs="Times New Roman"/>
                <w:color w:val="auto"/>
                <w:sz w:val="15"/>
                <w:szCs w:val="15"/>
                <w:highlight w:val="none"/>
                <w:lang w:val="en-US" w:eastAsia="zh-CN"/>
              </w:rPr>
              <w:t>专用设备制造</w:t>
            </w:r>
            <w:r>
              <w:rPr>
                <w:rFonts w:hint="default" w:ascii="Times New Roman" w:hAnsi="Times New Roman" w:eastAsia="宋体" w:cs="Times New Roman"/>
                <w:color w:val="auto"/>
                <w:sz w:val="15"/>
                <w:szCs w:val="15"/>
                <w:highlight w:val="none"/>
                <w:lang w:val="en-US" w:eastAsia="zh-CN"/>
              </w:rPr>
              <w:t>C</w:t>
            </w:r>
            <w:r>
              <w:rPr>
                <w:rFonts w:hint="eastAsia" w:ascii="Times New Roman" w:hAnsi="Times New Roman" w:eastAsia="宋体" w:cs="Times New Roman"/>
                <w:color w:val="auto"/>
                <w:sz w:val="15"/>
                <w:szCs w:val="15"/>
                <w:highlight w:val="none"/>
                <w:lang w:val="en-US" w:eastAsia="zh-CN"/>
              </w:rPr>
              <w:t>35</w:t>
            </w: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建设性质</w:t>
            </w:r>
          </w:p>
        </w:tc>
        <w:tc>
          <w:tcPr>
            <w:tcW w:w="6926" w:type="dxa"/>
            <w:gridSpan w:val="9"/>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highlight w:val="none"/>
              </w:rPr>
              <mc:AlternateContent>
                <mc:Choice Requires="wps">
                  <w:drawing>
                    <wp:anchor distT="0" distB="0" distL="114300" distR="114300" simplePos="0" relativeHeight="251655168" behindDoc="0" locked="0" layoutInCell="1" allowOverlap="1">
                      <wp:simplePos x="0" y="0"/>
                      <wp:positionH relativeFrom="column">
                        <wp:posOffset>5715</wp:posOffset>
                      </wp:positionH>
                      <wp:positionV relativeFrom="paragraph">
                        <wp:posOffset>55880</wp:posOffset>
                      </wp:positionV>
                      <wp:extent cx="66675" cy="71120"/>
                      <wp:effectExtent l="6350" t="6350" r="22225" b="17780"/>
                      <wp:wrapNone/>
                      <wp:docPr id="25" name="矩形 25"/>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a:effectLst/>
                            </wps:spPr>
                            <wps:bodyPr anchor="ctr" upright="1"/>
                          </wps:wsp>
                        </a:graphicData>
                      </a:graphic>
                    </wp:anchor>
                  </w:drawing>
                </mc:Choice>
                <mc:Fallback>
                  <w:pict>
                    <v:rect id="_x0000_s1026" o:spid="_x0000_s1026" o:spt="1" style="position:absolute;left:0pt;margin-left:0.45pt;margin-top:4.4pt;height:5.6pt;width:5.25pt;z-index:251655168;v-text-anchor:middle;mso-width-relative:page;mso-height-relative:page;" fillcolor="#FFFFFF" filled="t" stroked="t" coordsize="21600,21600" o:gfxdata="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fc+JTdAA&#10;AAAEAQAADwAAAAAAAAABACAAAAAiAAAAZHJzL2Rvd25yZXYueG1sUEsBAhQAFAAAAAgAh07iQDrO&#10;qQ7uAQAA6wMAAA4AAAAAAAAAAQAgAAAAHwEAAGRycy9lMm9Eb2MueG1sUEsFBgAAAAAGAAYAWQEA&#10;AH8FAAAAAA==&#10;">
                      <v:fill on="t" focussize="0,0"/>
                      <v:stroke weight="1pt" color="#000000" joinstyle="miter"/>
                      <v:imagedata o:title=""/>
                      <o:lock v:ext="edit" aspectratio="f"/>
                    </v:rect>
                  </w:pict>
                </mc:Fallback>
              </mc:AlternateContent>
            </w:r>
            <w:r>
              <w:rPr>
                <w:rFonts w:hint="default" w:ascii="Times New Roman" w:hAnsi="Times New Roman" w:eastAsia="宋体" w:cs="Times New Roman"/>
                <w:color w:val="auto"/>
                <w:highlight w:val="none"/>
              </w:rPr>
              <mc:AlternateContent>
                <mc:Choice Requires="wps">
                  <w:drawing>
                    <wp:anchor distT="0" distB="0" distL="114300" distR="114300" simplePos="0" relativeHeight="252477440" behindDoc="0" locked="0" layoutInCell="1" allowOverlap="1">
                      <wp:simplePos x="0" y="0"/>
                      <wp:positionH relativeFrom="column">
                        <wp:posOffset>391795</wp:posOffset>
                      </wp:positionH>
                      <wp:positionV relativeFrom="paragraph">
                        <wp:posOffset>60960</wp:posOffset>
                      </wp:positionV>
                      <wp:extent cx="66675" cy="71120"/>
                      <wp:effectExtent l="6350" t="6350" r="22225" b="17780"/>
                      <wp:wrapNone/>
                      <wp:docPr id="4" name="矩形 4"/>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000000"/>
                              </a:solidFill>
                              <a:ln w="12700" cap="flat" cmpd="sng">
                                <a:solidFill>
                                  <a:srgbClr val="000000"/>
                                </a:solidFill>
                                <a:prstDash val="solid"/>
                                <a:miter/>
                                <a:headEnd type="none" w="med" len="med"/>
                                <a:tailEnd type="none" w="med" len="med"/>
                              </a:ln>
                              <a:effectLst/>
                            </wps:spPr>
                            <wps:bodyPr anchor="ctr" upright="1"/>
                          </wps:wsp>
                        </a:graphicData>
                      </a:graphic>
                    </wp:anchor>
                  </w:drawing>
                </mc:Choice>
                <mc:Fallback>
                  <w:pict>
                    <v:rect id="_x0000_s1026" o:spid="_x0000_s1026" o:spt="1" style="position:absolute;left:0pt;margin-left:30.85pt;margin-top:4.8pt;height:5.6pt;width:5.25pt;z-index:252477440;v-text-anchor:middle;mso-width-relative:page;mso-height-relative:page;" fillcolor="#000000" filled="t" stroked="t" coordsize="21600,21600" o:gfxdata="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J92DpzX&#10;AAAABgEAAA8AAAAAAAAAAQAgAAAAIgAAAGRycy9kb3ducmV2LnhtbFBLAQIUABQAAAAIAIdO4kAV&#10;OR066AEAAOkDAAAOAAAAAAAAAAEAIAAAACYBAABkcnMvZTJvRG9jLnhtbFBLBQYAAAAABgAGAFkB&#10;AACABQAAAAA=&#10;">
                      <v:fill on="t" focussize="0,0"/>
                      <v:stroke weight="1pt" color="#000000" joinstyle="miter"/>
                      <v:imagedata o:title=""/>
                      <o:lock v:ext="edit" aspectratio="f"/>
                    </v:rect>
                  </w:pict>
                </mc:Fallback>
              </mc:AlternateContent>
            </w:r>
            <w:r>
              <w:rPr>
                <w:rFonts w:hint="default" w:ascii="Times New Roman" w:hAnsi="Times New Roman" w:eastAsia="宋体" w:cs="Times New Roman"/>
                <w:color w:val="auto"/>
                <w:highlight w:val="none"/>
              </w:rPr>
              <mc:AlternateContent>
                <mc:Choice Requires="wps">
                  <w:drawing>
                    <wp:anchor distT="0" distB="0" distL="114300" distR="114300" simplePos="0" relativeHeight="251656192" behindDoc="0" locked="0" layoutInCell="1" allowOverlap="1">
                      <wp:simplePos x="0" y="0"/>
                      <wp:positionH relativeFrom="column">
                        <wp:posOffset>848360</wp:posOffset>
                      </wp:positionH>
                      <wp:positionV relativeFrom="paragraph">
                        <wp:posOffset>64135</wp:posOffset>
                      </wp:positionV>
                      <wp:extent cx="66675" cy="71120"/>
                      <wp:effectExtent l="6350" t="6350" r="22225" b="17780"/>
                      <wp:wrapNone/>
                      <wp:docPr id="26" name="矩形 26"/>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a:effectLst/>
                            </wps:spPr>
                            <wps:bodyPr anchor="ctr" upright="1"/>
                          </wps:wsp>
                        </a:graphicData>
                      </a:graphic>
                    </wp:anchor>
                  </w:drawing>
                </mc:Choice>
                <mc:Fallback>
                  <w:pict>
                    <v:rect id="_x0000_s1026" o:spid="_x0000_s1026" o:spt="1" style="position:absolute;left:0pt;margin-left:66.8pt;margin-top:5.05pt;height:5.6pt;width:5.25pt;z-index:251656192;v-text-anchor:middle;mso-width-relative:page;mso-height-relative:page;" fillcolor="#FFFFFF" filled="t" stroked="t" coordsize="21600,21600" o:gfxdata="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q&#10;vGOS1QAAAAkBAAAPAAAAAAAAAAEAIAAAACIAAABkcnMvZG93bnJldi54bWxQSwECFAAUAAAACACH&#10;TuJA32IYh+4BAADrAwAADgAAAAAAAAABACAAAAAkAQAAZHJzL2Uyb0RvYy54bWxQSwUGAAAAAAYA&#10;BgBZAQAAhAUAAAAA&#10;">
                      <v:fill on="t" focussize="0,0"/>
                      <v:stroke weight="1pt" color="#000000" joinstyle="miter"/>
                      <v:imagedata o:title=""/>
                      <o:lock v:ext="edit" aspectratio="f"/>
                    </v:rect>
                  </w:pict>
                </mc:Fallback>
              </mc:AlternateContent>
            </w:r>
            <w:r>
              <w:rPr>
                <w:rFonts w:hint="default" w:ascii="Times New Roman" w:hAnsi="Times New Roman" w:eastAsia="宋体" w:cs="Times New Roman"/>
                <w:color w:val="auto"/>
                <w:sz w:val="15"/>
                <w:szCs w:val="15"/>
                <w:highlight w:val="none"/>
              </w:rPr>
              <w:t xml:space="preserve">  新建    改扩建    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Mar>
              <w:top w:w="0" w:type="dxa"/>
              <w:left w:w="0" w:type="dxa"/>
              <w:bottom w:w="0" w:type="dxa"/>
              <w:right w:w="0" w:type="dxa"/>
            </w:tcMar>
            <w:vAlign w:val="center"/>
          </w:tcPr>
          <w:p>
            <w:pPr>
              <w:spacing w:line="260" w:lineRule="exact"/>
              <w:jc w:val="lef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设计生产能力</w:t>
            </w:r>
          </w:p>
        </w:tc>
        <w:tc>
          <w:tcPr>
            <w:tcW w:w="4617" w:type="dxa"/>
            <w:gridSpan w:val="7"/>
            <w:tcMar>
              <w:top w:w="0" w:type="dxa"/>
              <w:left w:w="108" w:type="dxa"/>
              <w:bottom w:w="0" w:type="dxa"/>
              <w:right w:w="108" w:type="dxa"/>
            </w:tcMar>
            <w:vAlign w:val="center"/>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eastAsia="宋体" w:cs="Times New Roman"/>
                <w:color w:val="auto"/>
                <w:sz w:val="15"/>
                <w:szCs w:val="15"/>
                <w:highlight w:val="none"/>
                <w:lang w:val="en-US" w:eastAsia="zh-CN"/>
              </w:rPr>
              <w:t>年产导热节能介质散热器30万片;蓄能式电暖气5万件;空气源热泵5000台</w:t>
            </w:r>
          </w:p>
        </w:tc>
        <w:tc>
          <w:tcPr>
            <w:tcW w:w="2021" w:type="dxa"/>
            <w:gridSpan w:val="3"/>
            <w:tcMar>
              <w:top w:w="0" w:type="dxa"/>
              <w:left w:w="0" w:type="dxa"/>
              <w:bottom w:w="0" w:type="dxa"/>
              <w:right w:w="0" w:type="dxa"/>
            </w:tcMar>
            <w:vAlign w:val="center"/>
          </w:tcPr>
          <w:p>
            <w:pPr>
              <w:spacing w:line="260" w:lineRule="exact"/>
              <w:rPr>
                <w:rFonts w:hint="default" w:ascii="Times New Roman" w:hAnsi="Times New Roman" w:eastAsia="宋体" w:cs="Times New Roman"/>
                <w:color w:val="auto"/>
                <w:sz w:val="15"/>
                <w:szCs w:val="15"/>
                <w:highlight w:val="none"/>
                <w:lang w:val="en-US" w:eastAsia="zh-CN"/>
              </w:rPr>
            </w:pPr>
            <w:r>
              <w:rPr>
                <w:rFonts w:hint="default" w:ascii="Times New Roman" w:hAnsi="Times New Roman" w:eastAsia="宋体" w:cs="Times New Roman"/>
                <w:color w:val="auto"/>
                <w:sz w:val="15"/>
                <w:szCs w:val="15"/>
                <w:highlight w:val="none"/>
                <w:lang w:val="en-US" w:eastAsia="zh-CN"/>
              </w:rPr>
              <w:t>实际生产能力</w:t>
            </w:r>
          </w:p>
        </w:tc>
        <w:tc>
          <w:tcPr>
            <w:tcW w:w="2436" w:type="dxa"/>
            <w:gridSpan w:val="2"/>
            <w:tcMar>
              <w:top w:w="0" w:type="dxa"/>
              <w:left w:w="108" w:type="dxa"/>
              <w:bottom w:w="0" w:type="dxa"/>
              <w:right w:w="108" w:type="dxa"/>
            </w:tcMar>
            <w:vAlign w:val="center"/>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eastAsia="宋体" w:cs="Times New Roman"/>
                <w:color w:val="auto"/>
                <w:sz w:val="15"/>
                <w:szCs w:val="15"/>
                <w:highlight w:val="none"/>
                <w:lang w:val="en-US" w:eastAsia="zh-CN"/>
              </w:rPr>
              <w:t>年产导热节能介质散热器30万片;蓄能式电暖气5万件;空气源热泵5000台</w:t>
            </w:r>
          </w:p>
        </w:tc>
        <w:tc>
          <w:tcPr>
            <w:tcW w:w="1724" w:type="dxa"/>
            <w:gridSpan w:val="2"/>
            <w:vAlign w:val="center"/>
          </w:tcPr>
          <w:p>
            <w:pPr>
              <w:spacing w:line="260" w:lineRule="exact"/>
              <w:jc w:val="lef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环评单位</w:t>
            </w:r>
          </w:p>
        </w:tc>
        <w:tc>
          <w:tcPr>
            <w:tcW w:w="2766" w:type="dxa"/>
            <w:gridSpan w:val="5"/>
            <w:vAlign w:val="center"/>
          </w:tcPr>
          <w:p>
            <w:pPr>
              <w:spacing w:line="260" w:lineRule="exact"/>
              <w:jc w:val="left"/>
              <w:rPr>
                <w:rFonts w:hint="default" w:ascii="Times New Roman" w:hAnsi="Times New Roman" w:eastAsia="宋体" w:cs="Times New Roman"/>
                <w:color w:val="auto"/>
                <w:sz w:val="15"/>
                <w:szCs w:val="15"/>
                <w:highlight w:val="none"/>
                <w:lang w:eastAsia="zh-CN"/>
              </w:rPr>
            </w:pPr>
            <w:r>
              <w:rPr>
                <w:rFonts w:hint="default" w:ascii="Times New Roman" w:hAnsi="Times New Roman" w:cs="Times New Roman"/>
                <w:color w:val="auto"/>
                <w:sz w:val="15"/>
                <w:szCs w:val="15"/>
                <w:highlight w:val="none"/>
                <w:lang w:val="en-US" w:eastAsia="zh-CN"/>
              </w:rPr>
              <w:t>河北欣众环保科技有限公司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环评文件审批机关</w:t>
            </w:r>
          </w:p>
        </w:tc>
        <w:tc>
          <w:tcPr>
            <w:tcW w:w="4617" w:type="dxa"/>
            <w:gridSpan w:val="7"/>
          </w:tcPr>
          <w:p>
            <w:pPr>
              <w:spacing w:line="260" w:lineRule="exact"/>
              <w:rPr>
                <w:rFonts w:hint="default" w:ascii="Times New Roman" w:hAnsi="Times New Roman"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沧州市生态环境局黄骅市分局</w:t>
            </w: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审批文号</w:t>
            </w:r>
          </w:p>
        </w:tc>
        <w:tc>
          <w:tcPr>
            <w:tcW w:w="2436" w:type="dxa"/>
            <w:gridSpan w:val="2"/>
          </w:tcPr>
          <w:p>
            <w:pPr>
              <w:spacing w:line="260" w:lineRule="exact"/>
              <w:rPr>
                <w:rFonts w:hint="default" w:ascii="Times New Roman" w:hAnsi="Times New Roman" w:cs="Times New Roman"/>
                <w:color w:val="auto"/>
                <w:sz w:val="15"/>
                <w:szCs w:val="15"/>
                <w:highlight w:val="none"/>
                <w:lang w:val="en-US" w:eastAsia="zh-CN"/>
              </w:rPr>
            </w:pPr>
            <w:r>
              <w:rPr>
                <w:rFonts w:hint="default" w:ascii="Times New Roman" w:hAnsi="Times New Roman" w:cs="Times New Roman"/>
                <w:color w:val="auto"/>
                <w:sz w:val="15"/>
                <w:szCs w:val="15"/>
                <w:highlight w:val="none"/>
                <w:lang w:val="en-US" w:eastAsia="zh-CN"/>
              </w:rPr>
              <w:t>沧新环表[2019]</w:t>
            </w:r>
            <w:r>
              <w:rPr>
                <w:rFonts w:hint="eastAsia" w:ascii="Times New Roman" w:hAnsi="Times New Roman" w:cs="Times New Roman"/>
                <w:color w:val="auto"/>
                <w:sz w:val="15"/>
                <w:szCs w:val="15"/>
                <w:highlight w:val="none"/>
                <w:lang w:val="en-US" w:eastAsia="zh-CN"/>
              </w:rPr>
              <w:t>9</w:t>
            </w:r>
            <w:r>
              <w:rPr>
                <w:rFonts w:hint="default" w:ascii="Times New Roman" w:hAnsi="Times New Roman" w:cs="Times New Roman"/>
                <w:color w:val="auto"/>
                <w:sz w:val="15"/>
                <w:szCs w:val="15"/>
                <w:highlight w:val="none"/>
                <w:lang w:val="en-US" w:eastAsia="zh-CN"/>
              </w:rPr>
              <w:t>号</w:t>
            </w: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环评文件类型</w:t>
            </w:r>
          </w:p>
        </w:tc>
        <w:tc>
          <w:tcPr>
            <w:tcW w:w="2766" w:type="dxa"/>
            <w:gridSpan w:val="5"/>
          </w:tcPr>
          <w:p>
            <w:pPr>
              <w:spacing w:line="260" w:lineRule="exact"/>
              <w:rPr>
                <w:rFonts w:hint="default" w:ascii="Times New Roman" w:hAnsi="Times New Roman" w:eastAsia="宋体" w:cs="Times New Roman"/>
                <w:color w:val="auto"/>
                <w:sz w:val="15"/>
                <w:szCs w:val="15"/>
                <w:highlight w:val="none"/>
                <w:lang w:eastAsia="zh-CN"/>
              </w:rPr>
            </w:pPr>
            <w:r>
              <w:rPr>
                <w:rFonts w:hint="default" w:ascii="Times New Roman" w:hAnsi="Times New Roman" w:eastAsia="宋体" w:cs="Times New Roman"/>
                <w:color w:val="auto"/>
                <w:sz w:val="15"/>
                <w:szCs w:val="15"/>
                <w:highlight w:val="none"/>
              </w:rPr>
              <w:t>环境影响报告</w:t>
            </w:r>
            <w:r>
              <w:rPr>
                <w:rFonts w:hint="default" w:ascii="Times New Roman" w:hAnsi="Times New Roman" w:cs="Times New Roman"/>
                <w:color w:val="auto"/>
                <w:sz w:val="15"/>
                <w:szCs w:val="15"/>
                <w:highlight w:val="none"/>
                <w:lang w:eastAsia="zh-CN"/>
              </w:rPr>
              <w:t>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开工日期</w:t>
            </w:r>
          </w:p>
        </w:tc>
        <w:tc>
          <w:tcPr>
            <w:tcW w:w="4617" w:type="dxa"/>
            <w:gridSpan w:val="7"/>
          </w:tcPr>
          <w:p>
            <w:pPr>
              <w:spacing w:line="260" w:lineRule="exact"/>
              <w:rPr>
                <w:rFonts w:hint="default" w:ascii="Times New Roman" w:hAnsi="Times New Roman" w:eastAsia="宋体" w:cs="Times New Roman"/>
                <w:color w:val="auto"/>
                <w:sz w:val="15"/>
                <w:szCs w:val="15"/>
                <w:highlight w:val="none"/>
              </w:rPr>
            </w:pP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竣工日期</w:t>
            </w:r>
          </w:p>
        </w:tc>
        <w:tc>
          <w:tcPr>
            <w:tcW w:w="2436" w:type="dxa"/>
            <w:gridSpan w:val="2"/>
          </w:tcPr>
          <w:p>
            <w:pPr>
              <w:spacing w:line="260" w:lineRule="exact"/>
              <w:rPr>
                <w:rFonts w:hint="default" w:ascii="Times New Roman" w:hAnsi="Times New Roman" w:eastAsia="宋体" w:cs="Times New Roman"/>
                <w:color w:val="auto"/>
                <w:sz w:val="15"/>
                <w:szCs w:val="15"/>
                <w:highlight w:val="none"/>
              </w:rPr>
            </w:pP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排污许可证申领时间</w:t>
            </w:r>
          </w:p>
        </w:tc>
        <w:tc>
          <w:tcPr>
            <w:tcW w:w="2766" w:type="dxa"/>
            <w:gridSpan w:val="5"/>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环保设施设计单位</w:t>
            </w:r>
          </w:p>
        </w:tc>
        <w:tc>
          <w:tcPr>
            <w:tcW w:w="4617" w:type="dxa"/>
            <w:gridSpan w:val="7"/>
          </w:tcPr>
          <w:p>
            <w:pPr>
              <w:spacing w:line="260" w:lineRule="exact"/>
              <w:rPr>
                <w:rFonts w:hint="default" w:ascii="Times New Roman" w:hAnsi="Times New Roman" w:eastAsia="宋体" w:cs="Times New Roman"/>
                <w:color w:val="auto"/>
                <w:sz w:val="15"/>
                <w:szCs w:val="15"/>
                <w:highlight w:val="none"/>
              </w:rPr>
            </w:pP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环保设施施工单位</w:t>
            </w:r>
          </w:p>
        </w:tc>
        <w:tc>
          <w:tcPr>
            <w:tcW w:w="2436" w:type="dxa"/>
            <w:gridSpan w:val="2"/>
          </w:tcPr>
          <w:p>
            <w:pPr>
              <w:spacing w:line="260" w:lineRule="exact"/>
              <w:rPr>
                <w:rFonts w:hint="default" w:ascii="Times New Roman" w:hAnsi="Times New Roman" w:eastAsia="宋体" w:cs="Times New Roman"/>
                <w:color w:val="auto"/>
                <w:sz w:val="15"/>
                <w:szCs w:val="15"/>
                <w:highlight w:val="none"/>
              </w:rPr>
            </w:pP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本工程排污许可证编号</w:t>
            </w:r>
          </w:p>
        </w:tc>
        <w:tc>
          <w:tcPr>
            <w:tcW w:w="2766" w:type="dxa"/>
            <w:gridSpan w:val="5"/>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验收单位</w:t>
            </w:r>
          </w:p>
        </w:tc>
        <w:tc>
          <w:tcPr>
            <w:tcW w:w="4617" w:type="dxa"/>
            <w:gridSpan w:val="7"/>
          </w:tcPr>
          <w:p>
            <w:pPr>
              <w:spacing w:line="260" w:lineRule="exact"/>
              <w:rPr>
                <w:rFonts w:hint="default" w:ascii="Times New Roman" w:hAnsi="Times New Roman" w:eastAsia="宋体" w:cs="Times New Roman"/>
                <w:color w:val="auto"/>
                <w:sz w:val="15"/>
                <w:szCs w:val="15"/>
                <w:highlight w:val="none"/>
              </w:rPr>
            </w:pP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环保设施监测单位</w:t>
            </w:r>
          </w:p>
        </w:tc>
        <w:tc>
          <w:tcPr>
            <w:tcW w:w="2436" w:type="dxa"/>
            <w:gridSpan w:val="2"/>
          </w:tcPr>
          <w:p>
            <w:pPr>
              <w:spacing w:line="260" w:lineRule="exact"/>
              <w:rPr>
                <w:rFonts w:hint="default" w:ascii="Times New Roman" w:hAnsi="Times New Roman" w:eastAsia="宋体" w:cs="Times New Roman"/>
                <w:color w:val="auto"/>
                <w:sz w:val="15"/>
                <w:szCs w:val="15"/>
                <w:highlight w:val="none"/>
              </w:rPr>
            </w:pP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验收监测时工况</w:t>
            </w:r>
          </w:p>
        </w:tc>
        <w:tc>
          <w:tcPr>
            <w:tcW w:w="2766" w:type="dxa"/>
            <w:gridSpan w:val="5"/>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9" w:hRule="atLeast"/>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投资总概算（万元）</w:t>
            </w:r>
          </w:p>
        </w:tc>
        <w:tc>
          <w:tcPr>
            <w:tcW w:w="4617" w:type="dxa"/>
            <w:gridSpan w:val="7"/>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52000</w:t>
            </w: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环保投资总概算(万元)</w:t>
            </w:r>
          </w:p>
        </w:tc>
        <w:tc>
          <w:tcPr>
            <w:tcW w:w="2436" w:type="dxa"/>
            <w:gridSpan w:val="2"/>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31.2</w:t>
            </w: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所占比例（%）</w:t>
            </w:r>
          </w:p>
        </w:tc>
        <w:tc>
          <w:tcPr>
            <w:tcW w:w="2766" w:type="dxa"/>
            <w:gridSpan w:val="5"/>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7" w:hRule="atLeast"/>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实际总投资（万元）</w:t>
            </w:r>
          </w:p>
        </w:tc>
        <w:tc>
          <w:tcPr>
            <w:tcW w:w="4617" w:type="dxa"/>
            <w:gridSpan w:val="7"/>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52000</w:t>
            </w: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实际环保投资 (万元)</w:t>
            </w:r>
          </w:p>
        </w:tc>
        <w:tc>
          <w:tcPr>
            <w:tcW w:w="2436" w:type="dxa"/>
            <w:gridSpan w:val="2"/>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31.2</w:t>
            </w: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所占比例(%）</w:t>
            </w:r>
          </w:p>
        </w:tc>
        <w:tc>
          <w:tcPr>
            <w:tcW w:w="2766" w:type="dxa"/>
            <w:gridSpan w:val="5"/>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废水治理（万元）</w:t>
            </w:r>
          </w:p>
        </w:tc>
        <w:tc>
          <w:tcPr>
            <w:tcW w:w="829" w:type="dxa"/>
          </w:tcPr>
          <w:p>
            <w:pPr>
              <w:spacing w:line="260" w:lineRule="exact"/>
              <w:rPr>
                <w:rFonts w:hint="default" w:ascii="Times New Roman" w:hAnsi="Times New Roman" w:eastAsia="宋体" w:cs="Times New Roman"/>
                <w:color w:val="auto"/>
                <w:sz w:val="15"/>
                <w:szCs w:val="15"/>
                <w:highlight w:val="none"/>
              </w:rPr>
            </w:pPr>
          </w:p>
        </w:tc>
        <w:tc>
          <w:tcPr>
            <w:tcW w:w="1160"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废气治理（万元）</w:t>
            </w:r>
          </w:p>
        </w:tc>
        <w:tc>
          <w:tcPr>
            <w:tcW w:w="904" w:type="dxa"/>
          </w:tcPr>
          <w:p>
            <w:pPr>
              <w:spacing w:line="260" w:lineRule="exact"/>
              <w:rPr>
                <w:rFonts w:hint="default" w:ascii="Times New Roman" w:hAnsi="Times New Roman" w:eastAsia="宋体" w:cs="Times New Roman"/>
                <w:color w:val="auto"/>
                <w:sz w:val="15"/>
                <w:szCs w:val="15"/>
                <w:highlight w:val="none"/>
              </w:rPr>
            </w:pPr>
          </w:p>
        </w:tc>
        <w:tc>
          <w:tcPr>
            <w:tcW w:w="1031"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噪声治理(万元)</w:t>
            </w:r>
          </w:p>
        </w:tc>
        <w:tc>
          <w:tcPr>
            <w:tcW w:w="693" w:type="dxa"/>
          </w:tcPr>
          <w:p>
            <w:pPr>
              <w:spacing w:line="260" w:lineRule="exact"/>
              <w:rPr>
                <w:rFonts w:hint="default" w:ascii="Times New Roman" w:hAnsi="Times New Roman" w:eastAsia="宋体" w:cs="Times New Roman"/>
                <w:color w:val="auto"/>
                <w:sz w:val="15"/>
                <w:szCs w:val="15"/>
                <w:highlight w:val="none"/>
              </w:rPr>
            </w:pP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固体废物治理（万元）</w:t>
            </w:r>
          </w:p>
        </w:tc>
        <w:tc>
          <w:tcPr>
            <w:tcW w:w="2436" w:type="dxa"/>
            <w:gridSpan w:val="2"/>
          </w:tcPr>
          <w:p>
            <w:pPr>
              <w:spacing w:line="260" w:lineRule="exact"/>
              <w:rPr>
                <w:rFonts w:hint="default" w:ascii="Times New Roman" w:hAnsi="Times New Roman" w:eastAsia="宋体" w:cs="Times New Roman"/>
                <w:color w:val="auto"/>
                <w:sz w:val="15"/>
                <w:szCs w:val="15"/>
                <w:highlight w:val="none"/>
              </w:rPr>
            </w:pP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绿化及生态（万元 ）</w:t>
            </w:r>
          </w:p>
        </w:tc>
        <w:tc>
          <w:tcPr>
            <w:tcW w:w="950" w:type="dxa"/>
            <w:gridSpan w:val="2"/>
          </w:tcPr>
          <w:p>
            <w:pPr>
              <w:spacing w:line="260" w:lineRule="exact"/>
              <w:rPr>
                <w:rFonts w:hint="default" w:ascii="Times New Roman" w:hAnsi="Times New Roman" w:eastAsia="宋体" w:cs="Times New Roman"/>
                <w:color w:val="auto"/>
                <w:sz w:val="15"/>
                <w:szCs w:val="15"/>
                <w:highlight w:val="none"/>
              </w:rPr>
            </w:pPr>
          </w:p>
        </w:tc>
        <w:tc>
          <w:tcPr>
            <w:tcW w:w="966"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其他（万元）</w:t>
            </w:r>
          </w:p>
        </w:tc>
        <w:tc>
          <w:tcPr>
            <w:tcW w:w="850" w:type="dxa"/>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color w:val="auto"/>
                <w:sz w:val="15"/>
                <w:szCs w:val="15"/>
                <w:highlight w:val="none"/>
              </w:rPr>
            </w:pPr>
          </w:p>
        </w:tc>
        <w:tc>
          <w:tcPr>
            <w:tcW w:w="1867"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新增废水处理设施能力</w:t>
            </w:r>
          </w:p>
        </w:tc>
        <w:tc>
          <w:tcPr>
            <w:tcW w:w="4617" w:type="dxa"/>
            <w:gridSpan w:val="7"/>
          </w:tcPr>
          <w:p>
            <w:pPr>
              <w:spacing w:line="260" w:lineRule="exact"/>
              <w:rPr>
                <w:rFonts w:hint="default" w:ascii="Times New Roman" w:hAnsi="Times New Roman" w:eastAsia="宋体" w:cs="Times New Roman"/>
                <w:color w:val="auto"/>
                <w:sz w:val="15"/>
                <w:szCs w:val="15"/>
                <w:highlight w:val="none"/>
              </w:rPr>
            </w:pPr>
          </w:p>
        </w:tc>
        <w:tc>
          <w:tcPr>
            <w:tcW w:w="2021" w:type="dxa"/>
            <w:gridSpan w:val="3"/>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新增废气处理设施能力</w:t>
            </w:r>
          </w:p>
        </w:tc>
        <w:tc>
          <w:tcPr>
            <w:tcW w:w="2436"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w:t>
            </w: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年平均工作时间</w:t>
            </w:r>
          </w:p>
        </w:tc>
        <w:tc>
          <w:tcPr>
            <w:tcW w:w="2766" w:type="dxa"/>
            <w:gridSpan w:val="5"/>
          </w:tcPr>
          <w:p>
            <w:pPr>
              <w:spacing w:line="260" w:lineRule="exact"/>
              <w:rPr>
                <w:rFonts w:hint="default" w:ascii="Times New Roman" w:hAnsi="Times New Roman" w:eastAsia="宋体" w:cs="Times New Roman"/>
                <w:color w:val="auto"/>
                <w:sz w:val="15"/>
                <w:szCs w:val="15"/>
                <w:highlight w:val="none"/>
                <w:lang w:val="en-US" w:eastAsia="zh-CN"/>
              </w:rPr>
            </w:pPr>
            <w:r>
              <w:rPr>
                <w:rFonts w:hint="default" w:ascii="Times New Roman" w:hAnsi="Times New Roman" w:cs="Times New Roman"/>
                <w:color w:val="auto"/>
                <w:sz w:val="15"/>
                <w:szCs w:val="15"/>
                <w:highlight w:val="none"/>
                <w:lang w:val="en-US" w:eastAsia="zh-CN"/>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88" w:type="dxa"/>
            <w:gridSpan w:val="4"/>
          </w:tcPr>
          <w:p>
            <w:pPr>
              <w:spacing w:line="260" w:lineRule="exact"/>
              <w:jc w:val="center"/>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运营单位</w:t>
            </w:r>
          </w:p>
        </w:tc>
        <w:tc>
          <w:tcPr>
            <w:tcW w:w="3924" w:type="dxa"/>
            <w:gridSpan w:val="6"/>
          </w:tcPr>
          <w:p>
            <w:pPr>
              <w:spacing w:line="260" w:lineRule="exact"/>
              <w:rPr>
                <w:rFonts w:hint="default" w:ascii="Times New Roman" w:hAnsi="Times New Roman" w:eastAsia="宋体" w:cs="Times New Roman"/>
                <w:color w:val="auto"/>
                <w:sz w:val="15"/>
                <w:szCs w:val="15"/>
                <w:highlight w:val="none"/>
                <w:lang w:eastAsia="zh-CN"/>
              </w:rPr>
            </w:pPr>
            <w:r>
              <w:rPr>
                <w:rFonts w:hint="eastAsia" w:ascii="Times New Roman" w:hAnsi="Times New Roman" w:cs="Times New Roman"/>
                <w:color w:val="auto"/>
                <w:sz w:val="15"/>
                <w:szCs w:val="15"/>
                <w:highlight w:val="none"/>
                <w:lang w:val="en-US" w:eastAsia="zh-CN"/>
              </w:rPr>
              <w:t>河北大业新能源科技有限公司</w:t>
            </w:r>
          </w:p>
        </w:tc>
        <w:tc>
          <w:tcPr>
            <w:tcW w:w="3267" w:type="dxa"/>
            <w:gridSpan w:val="5"/>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运营单位社会统一信用代码(或组织机构代码)</w:t>
            </w:r>
          </w:p>
        </w:tc>
        <w:tc>
          <w:tcPr>
            <w:tcW w:w="1883" w:type="dxa"/>
          </w:tcPr>
          <w:p>
            <w:pPr>
              <w:spacing w:line="260" w:lineRule="exact"/>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91130983MA07N1MK5D</w:t>
            </w:r>
          </w:p>
        </w:tc>
        <w:tc>
          <w:tcPr>
            <w:tcW w:w="1724"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验收时间</w:t>
            </w:r>
          </w:p>
        </w:tc>
        <w:tc>
          <w:tcPr>
            <w:tcW w:w="2766" w:type="dxa"/>
            <w:gridSpan w:val="5"/>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62" w:type="dxa"/>
            <w:gridSpan w:val="2"/>
            <w:vMerge w:val="restart"/>
          </w:tcPr>
          <w:p>
            <w:pPr>
              <w:spacing w:line="260" w:lineRule="exact"/>
              <w:rPr>
                <w:rFonts w:hint="default" w:ascii="Times New Roman" w:hAnsi="Times New Roman" w:eastAsia="宋体" w:cs="Times New Roman"/>
                <w:color w:val="auto"/>
                <w:sz w:val="15"/>
                <w:szCs w:val="15"/>
                <w:highlight w:val="none"/>
              </w:rPr>
            </w:pPr>
          </w:p>
          <w:p>
            <w:pPr>
              <w:spacing w:line="260" w:lineRule="exact"/>
              <w:rPr>
                <w:rFonts w:hint="default" w:ascii="Times New Roman" w:hAnsi="Times New Roman" w:eastAsia="宋体" w:cs="Times New Roman"/>
                <w:color w:val="auto"/>
                <w:sz w:val="15"/>
                <w:szCs w:val="15"/>
                <w:highlight w:val="none"/>
              </w:rPr>
            </w:pPr>
          </w:p>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污染物排放达标与总量控制（工业建设项目详填）</w:t>
            </w:r>
          </w:p>
        </w:tc>
        <w:tc>
          <w:tcPr>
            <w:tcW w:w="1726"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污染物</w:t>
            </w:r>
          </w:p>
        </w:tc>
        <w:tc>
          <w:tcPr>
            <w:tcW w:w="968"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原有排放量(1)</w:t>
            </w:r>
          </w:p>
        </w:tc>
        <w:tc>
          <w:tcPr>
            <w:tcW w:w="1021" w:type="dxa"/>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本期工程实际排放浓度(2)</w:t>
            </w:r>
          </w:p>
        </w:tc>
        <w:tc>
          <w:tcPr>
            <w:tcW w:w="1021"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本期工程允许排放浓度(3)</w:t>
            </w:r>
          </w:p>
        </w:tc>
        <w:tc>
          <w:tcPr>
            <w:tcW w:w="914" w:type="dxa"/>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本期工程产生量(4)</w:t>
            </w:r>
          </w:p>
        </w:tc>
        <w:tc>
          <w:tcPr>
            <w:tcW w:w="1438"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本期工程自身削减量(5)</w:t>
            </w:r>
          </w:p>
        </w:tc>
        <w:tc>
          <w:tcPr>
            <w:tcW w:w="986" w:type="dxa"/>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本期工程实际排放量(6)</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本期工程核定排放总量(7)</w:t>
            </w:r>
          </w:p>
        </w:tc>
        <w:tc>
          <w:tcPr>
            <w:tcW w:w="1883" w:type="dxa"/>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本期工程“以新带老”削减量(8)</w:t>
            </w:r>
          </w:p>
        </w:tc>
        <w:tc>
          <w:tcPr>
            <w:tcW w:w="1201" w:type="dxa"/>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全厂实际排放总量(9)</w:t>
            </w:r>
          </w:p>
        </w:tc>
        <w:tc>
          <w:tcPr>
            <w:tcW w:w="993"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全厂核定排放总量(10)</w:t>
            </w:r>
          </w:p>
        </w:tc>
        <w:tc>
          <w:tcPr>
            <w:tcW w:w="1189"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区域平衡替代削减量(11)</w:t>
            </w:r>
          </w:p>
        </w:tc>
        <w:tc>
          <w:tcPr>
            <w:tcW w:w="1107" w:type="dxa"/>
            <w:gridSpan w:val="2"/>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4"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80" w:lineRule="atLeast"/>
              <w:jc w:val="distribute"/>
              <w:rPr>
                <w:rFonts w:hint="default" w:ascii="Times New Roman" w:hAnsi="Times New Roman" w:eastAsia="宋体" w:cs="Times New Roman"/>
                <w:b w:val="0"/>
                <w:bCs/>
                <w:kern w:val="2"/>
                <w:sz w:val="15"/>
                <w:szCs w:val="15"/>
                <w:lang w:val="en-US" w:eastAsia="zh-CN" w:bidi="ar-SA"/>
              </w:rPr>
            </w:pPr>
            <w:r>
              <w:rPr>
                <w:rFonts w:hint="default" w:ascii="Times New Roman" w:hAnsi="Times New Roman" w:eastAsia="宋体" w:cs="Times New Roman"/>
                <w:b w:val="0"/>
                <w:bCs/>
                <w:sz w:val="15"/>
                <w:szCs w:val="15"/>
              </w:rPr>
              <w:t>废气</w:t>
            </w:r>
          </w:p>
        </w:tc>
        <w:tc>
          <w:tcPr>
            <w:tcW w:w="968" w:type="dxa"/>
            <w:gridSpan w:val="2"/>
            <w:vAlign w:val="center"/>
          </w:tcPr>
          <w:p>
            <w:pPr>
              <w:spacing w:line="280" w:lineRule="atLeast"/>
              <w:jc w:val="center"/>
              <w:rPr>
                <w:rFonts w:hint="default" w:ascii="Times New Roman" w:hAnsi="Times New Roman" w:eastAsia="宋体" w:cs="Times New Roman"/>
                <w:b w:val="0"/>
                <w:bCs/>
                <w:kern w:val="2"/>
                <w:sz w:val="15"/>
                <w:szCs w:val="15"/>
                <w:lang w:val="en-US" w:eastAsia="zh-CN" w:bidi="ar-SA"/>
              </w:rPr>
            </w:pPr>
          </w:p>
        </w:tc>
        <w:tc>
          <w:tcPr>
            <w:tcW w:w="1021" w:type="dxa"/>
            <w:vAlign w:val="center"/>
          </w:tcPr>
          <w:p>
            <w:pPr>
              <w:spacing w:line="280" w:lineRule="atLeast"/>
              <w:jc w:val="center"/>
              <w:rPr>
                <w:rFonts w:hint="default" w:ascii="Times New Roman" w:hAnsi="Times New Roman" w:eastAsia="宋体" w:cs="Times New Roman"/>
                <w:b w:val="0"/>
                <w:bCs/>
                <w:color w:val="auto"/>
                <w:kern w:val="2"/>
                <w:sz w:val="15"/>
                <w:szCs w:val="15"/>
                <w:highlight w:val="yellow"/>
                <w:lang w:val="en-US" w:eastAsia="zh-CN" w:bidi="ar-SA"/>
              </w:rPr>
            </w:pPr>
          </w:p>
        </w:tc>
        <w:tc>
          <w:tcPr>
            <w:tcW w:w="1021"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yellow"/>
                <w:lang w:val="en-US" w:eastAsia="zh-CN" w:bidi="ar-SA"/>
              </w:rPr>
            </w:pPr>
          </w:p>
        </w:tc>
        <w:tc>
          <w:tcPr>
            <w:tcW w:w="914"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1438"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986"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11665</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80" w:lineRule="atLeast"/>
              <w:jc w:val="distribute"/>
              <w:rPr>
                <w:rFonts w:hint="default" w:ascii="Times New Roman" w:hAnsi="Times New Roman" w:eastAsia="宋体" w:cs="Times New Roman"/>
                <w:b w:val="0"/>
                <w:bCs/>
                <w:kern w:val="2"/>
                <w:sz w:val="15"/>
                <w:szCs w:val="15"/>
                <w:lang w:val="en-US" w:eastAsia="zh-CN" w:bidi="ar-SA"/>
              </w:rPr>
            </w:pPr>
            <w:r>
              <w:rPr>
                <w:rFonts w:hint="default" w:ascii="Times New Roman" w:hAnsi="Times New Roman" w:eastAsia="宋体" w:cs="Times New Roman"/>
                <w:b w:val="0"/>
                <w:bCs/>
                <w:sz w:val="15"/>
                <w:szCs w:val="15"/>
              </w:rPr>
              <w:t xml:space="preserve">    二氧化硫</w:t>
            </w:r>
          </w:p>
        </w:tc>
        <w:tc>
          <w:tcPr>
            <w:tcW w:w="968" w:type="dxa"/>
            <w:gridSpan w:val="2"/>
            <w:vAlign w:val="center"/>
          </w:tcPr>
          <w:p>
            <w:pPr>
              <w:adjustRightInd w:val="0"/>
              <w:snapToGrid w:val="0"/>
              <w:spacing w:line="240" w:lineRule="atLeast"/>
              <w:jc w:val="center"/>
              <w:rPr>
                <w:rFonts w:hint="default" w:ascii="Times New Roman" w:hAnsi="Times New Roman" w:eastAsia="宋体" w:cs="Times New Roman"/>
                <w:b w:val="0"/>
                <w:bCs/>
                <w:kern w:val="2"/>
                <w:sz w:val="15"/>
                <w:szCs w:val="15"/>
                <w:lang w:val="en-US" w:eastAsia="zh-CN" w:bidi="ar-SA"/>
              </w:rPr>
            </w:pPr>
          </w:p>
        </w:tc>
        <w:tc>
          <w:tcPr>
            <w:tcW w:w="1021"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未检出</w:t>
            </w:r>
          </w:p>
        </w:tc>
        <w:tc>
          <w:tcPr>
            <w:tcW w:w="1021"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200</w:t>
            </w:r>
          </w:p>
        </w:tc>
        <w:tc>
          <w:tcPr>
            <w:tcW w:w="914"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1438"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986"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0.043</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5"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80" w:lineRule="atLeast"/>
              <w:jc w:val="distribute"/>
              <w:rPr>
                <w:rFonts w:hint="default" w:ascii="Times New Roman" w:hAnsi="Times New Roman" w:eastAsia="宋体" w:cs="Times New Roman"/>
                <w:b w:val="0"/>
                <w:bCs/>
                <w:kern w:val="2"/>
                <w:sz w:val="15"/>
                <w:szCs w:val="15"/>
                <w:lang w:val="en-US" w:eastAsia="zh-CN" w:bidi="ar-SA"/>
              </w:rPr>
            </w:pPr>
            <w:r>
              <w:rPr>
                <w:rFonts w:hint="default" w:ascii="Times New Roman" w:hAnsi="Times New Roman" w:eastAsia="宋体" w:cs="Times New Roman"/>
                <w:b w:val="0"/>
                <w:bCs/>
                <w:sz w:val="15"/>
                <w:szCs w:val="15"/>
              </w:rPr>
              <w:t xml:space="preserve">    烟    尘</w:t>
            </w:r>
          </w:p>
        </w:tc>
        <w:tc>
          <w:tcPr>
            <w:tcW w:w="968" w:type="dxa"/>
            <w:gridSpan w:val="2"/>
            <w:vAlign w:val="center"/>
          </w:tcPr>
          <w:p>
            <w:pPr>
              <w:adjustRightInd w:val="0"/>
              <w:snapToGrid w:val="0"/>
              <w:spacing w:line="240" w:lineRule="atLeast"/>
              <w:jc w:val="center"/>
              <w:rPr>
                <w:rFonts w:hint="default" w:ascii="Times New Roman" w:hAnsi="Times New Roman" w:eastAsia="宋体" w:cs="Times New Roman"/>
                <w:b w:val="0"/>
                <w:bCs/>
                <w:kern w:val="2"/>
                <w:sz w:val="15"/>
                <w:szCs w:val="15"/>
                <w:lang w:val="en-US" w:eastAsia="zh-CN" w:bidi="ar-SA"/>
              </w:rPr>
            </w:pPr>
          </w:p>
        </w:tc>
        <w:tc>
          <w:tcPr>
            <w:tcW w:w="1021"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4.4</w:t>
            </w:r>
          </w:p>
        </w:tc>
        <w:tc>
          <w:tcPr>
            <w:tcW w:w="1021"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30</w:t>
            </w:r>
          </w:p>
        </w:tc>
        <w:tc>
          <w:tcPr>
            <w:tcW w:w="914"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1438"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986"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0.106</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80" w:lineRule="atLeast"/>
              <w:jc w:val="distribute"/>
              <w:rPr>
                <w:rFonts w:hint="default" w:ascii="Times New Roman" w:hAnsi="Times New Roman" w:eastAsia="宋体" w:cs="Times New Roman"/>
                <w:b w:val="0"/>
                <w:bCs/>
                <w:kern w:val="2"/>
                <w:sz w:val="15"/>
                <w:szCs w:val="15"/>
                <w:lang w:val="en-US" w:eastAsia="zh-CN" w:bidi="ar-SA"/>
              </w:rPr>
            </w:pPr>
            <w:r>
              <w:rPr>
                <w:rFonts w:hint="default" w:ascii="Times New Roman" w:hAnsi="Times New Roman" w:eastAsia="宋体" w:cs="Times New Roman"/>
                <w:b w:val="0"/>
                <w:bCs/>
                <w:sz w:val="15"/>
                <w:szCs w:val="15"/>
              </w:rPr>
              <w:t xml:space="preserve">    工业粉尘</w:t>
            </w:r>
          </w:p>
        </w:tc>
        <w:tc>
          <w:tcPr>
            <w:tcW w:w="968" w:type="dxa"/>
            <w:gridSpan w:val="2"/>
            <w:vAlign w:val="center"/>
          </w:tcPr>
          <w:p>
            <w:pPr>
              <w:spacing w:line="280" w:lineRule="atLeast"/>
              <w:jc w:val="center"/>
              <w:rPr>
                <w:rFonts w:hint="default" w:ascii="Times New Roman" w:hAnsi="Times New Roman" w:eastAsia="宋体" w:cs="Times New Roman"/>
                <w:b w:val="0"/>
                <w:bCs/>
                <w:kern w:val="2"/>
                <w:sz w:val="15"/>
                <w:szCs w:val="15"/>
                <w:lang w:val="en-US" w:eastAsia="zh-CN" w:bidi="ar-SA"/>
              </w:rPr>
            </w:pPr>
          </w:p>
        </w:tc>
        <w:tc>
          <w:tcPr>
            <w:tcW w:w="1021"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4.9/4.0</w:t>
            </w:r>
          </w:p>
        </w:tc>
        <w:tc>
          <w:tcPr>
            <w:tcW w:w="1021"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120/18</w:t>
            </w:r>
          </w:p>
        </w:tc>
        <w:tc>
          <w:tcPr>
            <w:tcW w:w="914"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1438"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986"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0.332</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80" w:lineRule="atLeast"/>
              <w:jc w:val="distribute"/>
              <w:rPr>
                <w:rFonts w:hint="default" w:ascii="Times New Roman" w:hAnsi="Times New Roman" w:eastAsia="宋体" w:cs="Times New Roman"/>
                <w:b w:val="0"/>
                <w:bCs/>
                <w:kern w:val="2"/>
                <w:sz w:val="15"/>
                <w:szCs w:val="15"/>
                <w:lang w:val="en-US" w:eastAsia="zh-CN" w:bidi="ar-SA"/>
              </w:rPr>
            </w:pPr>
            <w:r>
              <w:rPr>
                <w:rFonts w:hint="default" w:ascii="Times New Roman" w:hAnsi="Times New Roman" w:eastAsia="宋体" w:cs="Times New Roman"/>
                <w:b w:val="0"/>
                <w:bCs/>
                <w:sz w:val="15"/>
                <w:szCs w:val="15"/>
              </w:rPr>
              <w:t xml:space="preserve">    氮氧化物</w:t>
            </w:r>
          </w:p>
        </w:tc>
        <w:tc>
          <w:tcPr>
            <w:tcW w:w="968" w:type="dxa"/>
            <w:gridSpan w:val="2"/>
            <w:vAlign w:val="center"/>
          </w:tcPr>
          <w:p>
            <w:pPr>
              <w:spacing w:line="280" w:lineRule="atLeast"/>
              <w:jc w:val="center"/>
              <w:rPr>
                <w:rFonts w:hint="default" w:ascii="Times New Roman" w:hAnsi="Times New Roman" w:eastAsia="宋体" w:cs="Times New Roman"/>
                <w:b w:val="0"/>
                <w:bCs/>
                <w:kern w:val="2"/>
                <w:sz w:val="15"/>
                <w:szCs w:val="15"/>
                <w:lang w:val="en-US" w:eastAsia="zh-CN" w:bidi="ar-SA"/>
              </w:rPr>
            </w:pPr>
          </w:p>
        </w:tc>
        <w:tc>
          <w:tcPr>
            <w:tcW w:w="1021"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未检出</w:t>
            </w:r>
          </w:p>
        </w:tc>
        <w:tc>
          <w:tcPr>
            <w:tcW w:w="1021"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300</w:t>
            </w:r>
          </w:p>
        </w:tc>
        <w:tc>
          <w:tcPr>
            <w:tcW w:w="914"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1438"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986" w:type="dxa"/>
            <w:vAlign w:val="center"/>
          </w:tcPr>
          <w:p>
            <w:pPr>
              <w:spacing w:line="280" w:lineRule="atLeast"/>
              <w:jc w:val="center"/>
              <w:rPr>
                <w:rFonts w:hint="default" w:ascii="Times New Roman" w:hAnsi="Times New Roman" w:eastAsia="宋体" w:cs="Times New Roman"/>
                <w:b w:val="0"/>
                <w:bCs/>
                <w:color w:val="auto"/>
                <w:kern w:val="2"/>
                <w:sz w:val="15"/>
                <w:szCs w:val="15"/>
                <w:highlight w:val="red"/>
                <w:lang w:val="en-US" w:eastAsia="zh-CN" w:bidi="ar-SA"/>
              </w:rPr>
            </w:pPr>
            <w:r>
              <w:rPr>
                <w:rFonts w:hint="eastAsia" w:ascii="Times New Roman" w:hAnsi="Times New Roman" w:eastAsia="宋体" w:cs="Times New Roman"/>
                <w:b w:val="0"/>
                <w:bCs/>
                <w:color w:val="auto"/>
                <w:sz w:val="15"/>
                <w:szCs w:val="15"/>
                <w:highlight w:val="none"/>
                <w:lang w:val="en-US" w:eastAsia="zh-CN"/>
              </w:rPr>
              <w:t>0.043</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jc w:val="center"/>
              <w:rPr>
                <w:rFonts w:hint="default" w:ascii="Times New Roman" w:hAnsi="Times New Roman" w:eastAsia="宋体" w:cs="Times New Roman"/>
                <w:b w:val="0"/>
                <w:bCs/>
                <w:kern w:val="2"/>
                <w:sz w:val="15"/>
                <w:szCs w:val="15"/>
                <w:lang w:val="en-US" w:eastAsia="zh-CN" w:bidi="ar-SA"/>
              </w:rPr>
            </w:pPr>
            <w:r>
              <w:rPr>
                <w:rFonts w:hint="default" w:ascii="Times New Roman" w:hAnsi="Times New Roman" w:eastAsia="宋体" w:cs="Times New Roman"/>
                <w:b w:val="0"/>
                <w:bCs/>
                <w:sz w:val="15"/>
                <w:szCs w:val="15"/>
                <w:lang w:eastAsia="zh-CN"/>
              </w:rPr>
              <w:t>非甲烷总烃</w:t>
            </w:r>
          </w:p>
        </w:tc>
        <w:tc>
          <w:tcPr>
            <w:tcW w:w="968" w:type="dxa"/>
            <w:gridSpan w:val="2"/>
            <w:vAlign w:val="center"/>
          </w:tcPr>
          <w:p>
            <w:pPr>
              <w:spacing w:line="280" w:lineRule="atLeast"/>
              <w:jc w:val="center"/>
              <w:rPr>
                <w:rFonts w:hint="default" w:ascii="Times New Roman" w:hAnsi="Times New Roman" w:eastAsia="宋体" w:cs="Times New Roman"/>
                <w:b w:val="0"/>
                <w:bCs/>
                <w:kern w:val="2"/>
                <w:sz w:val="15"/>
                <w:szCs w:val="15"/>
                <w:lang w:val="en-US" w:eastAsia="zh-CN" w:bidi="ar-SA"/>
              </w:rPr>
            </w:pPr>
          </w:p>
        </w:tc>
        <w:tc>
          <w:tcPr>
            <w:tcW w:w="1021" w:type="dxa"/>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2.06</w:t>
            </w:r>
          </w:p>
        </w:tc>
        <w:tc>
          <w:tcPr>
            <w:tcW w:w="1021" w:type="dxa"/>
            <w:gridSpan w:val="2"/>
            <w:vAlign w:val="center"/>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default" w:ascii="Times New Roman" w:hAnsi="Times New Roman" w:eastAsia="宋体" w:cs="Times New Roman"/>
                <w:b w:val="0"/>
                <w:bCs/>
                <w:color w:val="auto"/>
                <w:sz w:val="15"/>
                <w:szCs w:val="15"/>
                <w:highlight w:val="none"/>
                <w:lang w:val="en-US" w:eastAsia="zh-CN"/>
              </w:rPr>
              <w:t>60</w:t>
            </w:r>
          </w:p>
        </w:tc>
        <w:tc>
          <w:tcPr>
            <w:tcW w:w="914" w:type="dxa"/>
            <w:vAlign w:val="top"/>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1438" w:type="dxa"/>
            <w:gridSpan w:val="2"/>
            <w:vAlign w:val="top"/>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p>
        </w:tc>
        <w:tc>
          <w:tcPr>
            <w:tcW w:w="986" w:type="dxa"/>
            <w:vAlign w:val="top"/>
          </w:tcPr>
          <w:p>
            <w:pPr>
              <w:spacing w:line="280" w:lineRule="atLeast"/>
              <w:jc w:val="center"/>
              <w:rPr>
                <w:rFonts w:hint="default" w:ascii="Times New Roman" w:hAnsi="Times New Roman" w:eastAsia="宋体" w:cs="Times New Roman"/>
                <w:b w:val="0"/>
                <w:bCs/>
                <w:color w:val="auto"/>
                <w:kern w:val="2"/>
                <w:sz w:val="15"/>
                <w:szCs w:val="15"/>
                <w:highlight w:val="none"/>
                <w:lang w:val="en-US" w:eastAsia="zh-CN" w:bidi="ar-SA"/>
              </w:rPr>
            </w:pPr>
            <w:r>
              <w:rPr>
                <w:rFonts w:hint="eastAsia" w:ascii="Times New Roman" w:hAnsi="Times New Roman" w:eastAsia="宋体" w:cs="Times New Roman"/>
                <w:b w:val="0"/>
                <w:bCs/>
                <w:color w:val="auto"/>
                <w:sz w:val="15"/>
                <w:szCs w:val="15"/>
                <w:highlight w:val="none"/>
                <w:lang w:val="en-US" w:eastAsia="zh-CN"/>
              </w:rPr>
              <w:t>0.057</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60" w:lineRule="exact"/>
              <w:jc w:val="center"/>
              <w:rPr>
                <w:rFonts w:hint="default" w:ascii="Times New Roman" w:hAnsi="Times New Roman" w:eastAsia="宋体" w:cs="Times New Roman"/>
                <w:b w:val="0"/>
                <w:bCs/>
                <w:color w:val="auto"/>
                <w:sz w:val="15"/>
                <w:szCs w:val="15"/>
                <w:highlight w:val="none"/>
              </w:rPr>
            </w:pPr>
            <w:r>
              <w:rPr>
                <w:rFonts w:hint="default" w:ascii="Times New Roman" w:hAnsi="Times New Roman" w:eastAsia="黑体" w:cs="Times New Roman"/>
                <w:color w:val="auto"/>
                <w:sz w:val="15"/>
                <w:szCs w:val="15"/>
                <w:lang w:val="en-US" w:eastAsia="zh-CN"/>
              </w:rPr>
              <w:t>废水</w:t>
            </w:r>
          </w:p>
        </w:tc>
        <w:tc>
          <w:tcPr>
            <w:tcW w:w="968" w:type="dxa"/>
            <w:gridSpan w:val="2"/>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b w:val="0"/>
                <w:bCs/>
                <w:color w:val="auto"/>
                <w:sz w:val="18"/>
                <w:szCs w:val="18"/>
                <w:highlight w:val="none"/>
              </w:rPr>
            </w:pPr>
          </w:p>
        </w:tc>
        <w:tc>
          <w:tcPr>
            <w:tcW w:w="1021" w:type="dxa"/>
          </w:tcPr>
          <w:p>
            <w:pPr>
              <w:spacing w:line="260" w:lineRule="exact"/>
              <w:rPr>
                <w:rFonts w:hint="default" w:ascii="Times New Roman" w:hAnsi="Times New Roman" w:eastAsia="宋体" w:cs="Times New Roman"/>
                <w:b w:val="0"/>
                <w:bCs/>
                <w:color w:val="auto"/>
                <w:sz w:val="15"/>
                <w:szCs w:val="15"/>
                <w:highlight w:val="none"/>
              </w:rPr>
            </w:pPr>
          </w:p>
        </w:tc>
        <w:tc>
          <w:tcPr>
            <w:tcW w:w="1021" w:type="dxa"/>
            <w:gridSpan w:val="2"/>
          </w:tcPr>
          <w:p>
            <w:pPr>
              <w:spacing w:line="260" w:lineRule="exact"/>
              <w:rPr>
                <w:rFonts w:hint="default" w:ascii="Times New Roman" w:hAnsi="Times New Roman" w:eastAsia="宋体" w:cs="Times New Roman"/>
                <w:b w:val="0"/>
                <w:bCs/>
                <w:color w:val="auto"/>
                <w:sz w:val="15"/>
                <w:szCs w:val="15"/>
                <w:highlight w:val="none"/>
              </w:rPr>
            </w:pPr>
          </w:p>
        </w:tc>
        <w:tc>
          <w:tcPr>
            <w:tcW w:w="914" w:type="dxa"/>
          </w:tcPr>
          <w:p>
            <w:pPr>
              <w:spacing w:line="260" w:lineRule="exact"/>
              <w:rPr>
                <w:rFonts w:hint="default" w:ascii="Times New Roman" w:hAnsi="Times New Roman" w:eastAsia="宋体" w:cs="Times New Roman"/>
                <w:b w:val="0"/>
                <w:bCs/>
                <w:color w:val="auto"/>
                <w:sz w:val="15"/>
                <w:szCs w:val="15"/>
                <w:highlight w:val="none"/>
              </w:rPr>
            </w:pPr>
          </w:p>
        </w:tc>
        <w:tc>
          <w:tcPr>
            <w:tcW w:w="1438" w:type="dxa"/>
            <w:gridSpan w:val="2"/>
          </w:tcPr>
          <w:p>
            <w:pPr>
              <w:spacing w:line="260" w:lineRule="exact"/>
              <w:rPr>
                <w:rFonts w:hint="default" w:ascii="Times New Roman" w:hAnsi="Times New Roman" w:eastAsia="宋体" w:cs="Times New Roman"/>
                <w:b w:val="0"/>
                <w:bCs/>
                <w:color w:val="auto"/>
                <w:sz w:val="15"/>
                <w:szCs w:val="15"/>
                <w:highlight w:val="none"/>
              </w:rPr>
            </w:pPr>
          </w:p>
        </w:tc>
        <w:tc>
          <w:tcPr>
            <w:tcW w:w="986" w:type="dxa"/>
          </w:tcPr>
          <w:p>
            <w:pPr>
              <w:spacing w:line="260" w:lineRule="exact"/>
              <w:rPr>
                <w:rFonts w:hint="default" w:ascii="Times New Roman" w:hAnsi="Times New Roman" w:eastAsia="宋体" w:cs="Times New Roman"/>
                <w:b w:val="0"/>
                <w:bCs/>
                <w:color w:val="auto"/>
                <w:sz w:val="15"/>
                <w:szCs w:val="15"/>
                <w:highlight w:val="none"/>
              </w:rPr>
            </w:pP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b w:val="0"/>
                <w:bCs/>
                <w:color w:val="auto"/>
                <w:sz w:val="15"/>
                <w:szCs w:val="15"/>
                <w:highlight w:val="none"/>
              </w:rPr>
            </w:pPr>
            <w:r>
              <w:rPr>
                <w:rFonts w:hint="default" w:ascii="Times New Roman" w:hAnsi="Times New Roman" w:eastAsia="黑体" w:cs="Times New Roman"/>
                <w:color w:val="auto"/>
                <w:sz w:val="15"/>
                <w:szCs w:val="15"/>
                <w:highlight w:val="none"/>
                <w:lang w:val="en-US" w:eastAsia="zh-CN"/>
              </w:rPr>
              <w:t>COD</w:t>
            </w:r>
          </w:p>
        </w:tc>
        <w:tc>
          <w:tcPr>
            <w:tcW w:w="968" w:type="dxa"/>
            <w:gridSpan w:val="2"/>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b w:val="0"/>
                <w:bCs/>
                <w:color w:val="auto"/>
                <w:sz w:val="18"/>
                <w:szCs w:val="18"/>
                <w:highlight w:val="none"/>
              </w:rPr>
            </w:pPr>
          </w:p>
        </w:tc>
        <w:tc>
          <w:tcPr>
            <w:tcW w:w="1021" w:type="dxa"/>
            <w:vAlign w:val="center"/>
          </w:tcPr>
          <w:p>
            <w:pPr>
              <w:spacing w:line="280" w:lineRule="atLeast"/>
              <w:jc w:val="center"/>
              <w:rPr>
                <w:rFonts w:hint="default" w:ascii="Times New Roman" w:hAnsi="Times New Roman" w:eastAsia="宋体" w:cs="Times New Roman"/>
                <w:b w:val="0"/>
                <w:bCs/>
                <w:color w:val="auto"/>
                <w:sz w:val="15"/>
                <w:szCs w:val="15"/>
                <w:highlight w:val="none"/>
              </w:rPr>
            </w:pPr>
            <w:r>
              <w:rPr>
                <w:rFonts w:hint="eastAsia" w:ascii="Times New Roman" w:hAnsi="Times New Roman" w:eastAsia="宋体" w:cs="Times New Roman"/>
                <w:b w:val="0"/>
                <w:bCs/>
                <w:sz w:val="15"/>
                <w:szCs w:val="15"/>
                <w:lang w:val="en-US" w:eastAsia="zh-CN"/>
              </w:rPr>
              <w:t>181</w:t>
            </w:r>
          </w:p>
        </w:tc>
        <w:tc>
          <w:tcPr>
            <w:tcW w:w="1021" w:type="dxa"/>
            <w:gridSpan w:val="2"/>
            <w:vAlign w:val="center"/>
          </w:tcPr>
          <w:p>
            <w:pPr>
              <w:spacing w:line="280" w:lineRule="atLeast"/>
              <w:jc w:val="center"/>
              <w:rPr>
                <w:rFonts w:hint="default" w:ascii="Times New Roman" w:hAnsi="Times New Roman" w:eastAsia="宋体" w:cs="Times New Roman"/>
                <w:b w:val="0"/>
                <w:bCs/>
                <w:color w:val="auto"/>
                <w:sz w:val="15"/>
                <w:szCs w:val="15"/>
                <w:highlight w:val="none"/>
              </w:rPr>
            </w:pPr>
            <w:r>
              <w:rPr>
                <w:rFonts w:hint="eastAsia" w:ascii="Times New Roman" w:hAnsi="Times New Roman" w:eastAsia="宋体" w:cs="Times New Roman"/>
                <w:b w:val="0"/>
                <w:bCs/>
                <w:sz w:val="15"/>
                <w:szCs w:val="15"/>
                <w:lang w:val="en-US" w:eastAsia="zh-CN"/>
              </w:rPr>
              <w:t>200</w:t>
            </w:r>
          </w:p>
        </w:tc>
        <w:tc>
          <w:tcPr>
            <w:tcW w:w="914" w:type="dxa"/>
          </w:tcPr>
          <w:p>
            <w:pPr>
              <w:spacing w:line="260" w:lineRule="exact"/>
              <w:rPr>
                <w:rFonts w:hint="default" w:ascii="Times New Roman" w:hAnsi="Times New Roman" w:eastAsia="宋体" w:cs="Times New Roman"/>
                <w:b w:val="0"/>
                <w:bCs/>
                <w:color w:val="auto"/>
                <w:sz w:val="15"/>
                <w:szCs w:val="15"/>
                <w:highlight w:val="none"/>
              </w:rPr>
            </w:pPr>
          </w:p>
        </w:tc>
        <w:tc>
          <w:tcPr>
            <w:tcW w:w="1438" w:type="dxa"/>
            <w:gridSpan w:val="2"/>
          </w:tcPr>
          <w:p>
            <w:pPr>
              <w:spacing w:line="260" w:lineRule="exact"/>
              <w:rPr>
                <w:rFonts w:hint="default" w:ascii="Times New Roman" w:hAnsi="Times New Roman" w:eastAsia="宋体" w:cs="Times New Roman"/>
                <w:b w:val="0"/>
                <w:bCs/>
                <w:color w:val="auto"/>
                <w:sz w:val="15"/>
                <w:szCs w:val="15"/>
                <w:highlight w:val="none"/>
              </w:rPr>
            </w:pPr>
          </w:p>
        </w:tc>
        <w:tc>
          <w:tcPr>
            <w:tcW w:w="986" w:type="dxa"/>
            <w:vAlign w:val="center"/>
          </w:tcPr>
          <w:p>
            <w:pPr>
              <w:spacing w:line="280" w:lineRule="atLeast"/>
              <w:jc w:val="center"/>
              <w:rPr>
                <w:rFonts w:hint="default" w:ascii="Times New Roman" w:hAnsi="Times New Roman" w:eastAsia="宋体" w:cs="Times New Roman"/>
                <w:b w:val="0"/>
                <w:bCs/>
                <w:color w:val="auto"/>
                <w:sz w:val="15"/>
                <w:szCs w:val="15"/>
                <w:highlight w:val="none"/>
                <w:lang w:val="en-US"/>
              </w:rPr>
            </w:pPr>
            <w:r>
              <w:rPr>
                <w:rFonts w:hint="eastAsia" w:ascii="Times New Roman" w:hAnsi="Times New Roman" w:cs="Times New Roman"/>
                <w:b w:val="0"/>
                <w:bCs/>
                <w:sz w:val="15"/>
                <w:szCs w:val="15"/>
                <w:lang w:val="en-US" w:eastAsia="zh-CN"/>
              </w:rPr>
              <w:t>1.75</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1726" w:type="dxa"/>
            <w:gridSpan w:val="2"/>
            <w:vAlign w:val="center"/>
          </w:tcPr>
          <w:p>
            <w:pPr>
              <w:spacing w:line="260" w:lineRule="exact"/>
              <w:jc w:val="center"/>
              <w:rPr>
                <w:rFonts w:hint="default" w:ascii="Times New Roman" w:hAnsi="Times New Roman" w:eastAsia="宋体" w:cs="Times New Roman"/>
                <w:b w:val="0"/>
                <w:bCs/>
                <w:color w:val="auto"/>
                <w:sz w:val="15"/>
                <w:szCs w:val="15"/>
                <w:highlight w:val="none"/>
              </w:rPr>
            </w:pPr>
            <w:r>
              <w:rPr>
                <w:rFonts w:hint="default" w:ascii="Times New Roman" w:hAnsi="Times New Roman" w:eastAsia="黑体" w:cs="Times New Roman"/>
                <w:color w:val="auto"/>
                <w:sz w:val="15"/>
                <w:szCs w:val="15"/>
                <w:highlight w:val="none"/>
                <w:lang w:val="en-US" w:eastAsia="zh-CN"/>
              </w:rPr>
              <w:t>氨氮</w:t>
            </w:r>
          </w:p>
        </w:tc>
        <w:tc>
          <w:tcPr>
            <w:tcW w:w="968" w:type="dxa"/>
            <w:gridSpan w:val="2"/>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b w:val="0"/>
                <w:bCs/>
                <w:color w:val="auto"/>
                <w:sz w:val="18"/>
                <w:szCs w:val="18"/>
                <w:highlight w:val="none"/>
              </w:rPr>
            </w:pPr>
          </w:p>
        </w:tc>
        <w:tc>
          <w:tcPr>
            <w:tcW w:w="1021" w:type="dxa"/>
            <w:vAlign w:val="center"/>
          </w:tcPr>
          <w:p>
            <w:pPr>
              <w:spacing w:line="280" w:lineRule="atLeast"/>
              <w:jc w:val="center"/>
              <w:rPr>
                <w:rFonts w:hint="default" w:ascii="Times New Roman" w:hAnsi="Times New Roman" w:eastAsia="宋体" w:cs="Times New Roman"/>
                <w:b w:val="0"/>
                <w:bCs/>
                <w:color w:val="auto"/>
                <w:sz w:val="15"/>
                <w:szCs w:val="15"/>
                <w:highlight w:val="none"/>
              </w:rPr>
            </w:pPr>
            <w:r>
              <w:rPr>
                <w:rFonts w:hint="eastAsia" w:ascii="Times New Roman" w:hAnsi="Times New Roman" w:eastAsia="宋体" w:cs="Times New Roman"/>
                <w:b w:val="0"/>
                <w:bCs/>
                <w:sz w:val="15"/>
                <w:szCs w:val="15"/>
                <w:lang w:val="en-US" w:eastAsia="zh-CN"/>
              </w:rPr>
              <w:t>19</w:t>
            </w:r>
          </w:p>
        </w:tc>
        <w:tc>
          <w:tcPr>
            <w:tcW w:w="1021" w:type="dxa"/>
            <w:gridSpan w:val="2"/>
            <w:vAlign w:val="center"/>
          </w:tcPr>
          <w:p>
            <w:pPr>
              <w:spacing w:line="280" w:lineRule="atLeast"/>
              <w:jc w:val="center"/>
              <w:rPr>
                <w:rFonts w:hint="default" w:ascii="Times New Roman" w:hAnsi="Times New Roman" w:eastAsia="宋体" w:cs="Times New Roman"/>
                <w:b w:val="0"/>
                <w:bCs/>
                <w:color w:val="auto"/>
                <w:sz w:val="15"/>
                <w:szCs w:val="15"/>
                <w:highlight w:val="none"/>
              </w:rPr>
            </w:pPr>
            <w:r>
              <w:rPr>
                <w:rFonts w:hint="eastAsia" w:ascii="Times New Roman" w:hAnsi="Times New Roman" w:eastAsia="宋体" w:cs="Times New Roman"/>
                <w:b w:val="0"/>
                <w:bCs/>
                <w:sz w:val="15"/>
                <w:szCs w:val="15"/>
                <w:lang w:val="en-US" w:eastAsia="zh-CN"/>
              </w:rPr>
              <w:t>20</w:t>
            </w:r>
          </w:p>
        </w:tc>
        <w:tc>
          <w:tcPr>
            <w:tcW w:w="914" w:type="dxa"/>
          </w:tcPr>
          <w:p>
            <w:pPr>
              <w:spacing w:line="260" w:lineRule="exact"/>
              <w:rPr>
                <w:rFonts w:hint="default" w:ascii="Times New Roman" w:hAnsi="Times New Roman" w:eastAsia="宋体" w:cs="Times New Roman"/>
                <w:b w:val="0"/>
                <w:bCs/>
                <w:color w:val="auto"/>
                <w:sz w:val="15"/>
                <w:szCs w:val="15"/>
                <w:highlight w:val="none"/>
              </w:rPr>
            </w:pPr>
          </w:p>
        </w:tc>
        <w:tc>
          <w:tcPr>
            <w:tcW w:w="1438" w:type="dxa"/>
            <w:gridSpan w:val="2"/>
          </w:tcPr>
          <w:p>
            <w:pPr>
              <w:spacing w:line="260" w:lineRule="exact"/>
              <w:rPr>
                <w:rFonts w:hint="default" w:ascii="Times New Roman" w:hAnsi="Times New Roman" w:eastAsia="宋体" w:cs="Times New Roman"/>
                <w:b w:val="0"/>
                <w:bCs/>
                <w:color w:val="auto"/>
                <w:sz w:val="15"/>
                <w:szCs w:val="15"/>
                <w:highlight w:val="none"/>
              </w:rPr>
            </w:pPr>
          </w:p>
        </w:tc>
        <w:tc>
          <w:tcPr>
            <w:tcW w:w="986" w:type="dxa"/>
            <w:vAlign w:val="center"/>
          </w:tcPr>
          <w:p>
            <w:pPr>
              <w:spacing w:line="280" w:lineRule="atLeast"/>
              <w:jc w:val="center"/>
              <w:rPr>
                <w:rFonts w:hint="default" w:ascii="Times New Roman" w:hAnsi="Times New Roman" w:eastAsia="宋体" w:cs="Times New Roman"/>
                <w:b w:val="0"/>
                <w:bCs/>
                <w:color w:val="auto"/>
                <w:sz w:val="15"/>
                <w:szCs w:val="15"/>
                <w:highlight w:val="none"/>
                <w:lang w:val="en-US"/>
              </w:rPr>
            </w:pPr>
            <w:r>
              <w:rPr>
                <w:rFonts w:hint="eastAsia" w:ascii="Times New Roman" w:hAnsi="Times New Roman" w:cs="Times New Roman"/>
                <w:b w:val="0"/>
                <w:bCs/>
                <w:sz w:val="15"/>
                <w:szCs w:val="15"/>
                <w:lang w:val="en-US" w:eastAsia="zh-CN"/>
              </w:rPr>
              <w:t>0.182</w:t>
            </w: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7"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993" w:type="dxa"/>
            <w:vMerge w:val="restart"/>
          </w:tcPr>
          <w:p>
            <w:pPr>
              <w:spacing w:line="260" w:lineRule="exac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与项目有关的其他特征污染物</w:t>
            </w:r>
          </w:p>
        </w:tc>
        <w:tc>
          <w:tcPr>
            <w:tcW w:w="733" w:type="dxa"/>
            <w:vAlign w:val="center"/>
          </w:tcPr>
          <w:p>
            <w:pPr>
              <w:adjustRightInd w:val="0"/>
              <w:snapToGrid w:val="0"/>
              <w:spacing w:line="240" w:lineRule="atLeast"/>
              <w:jc w:val="center"/>
              <w:rPr>
                <w:rFonts w:hint="default" w:ascii="Times New Roman" w:hAnsi="Times New Roman" w:eastAsia="宋体" w:cs="Times New Roman"/>
                <w:color w:val="auto"/>
                <w:spacing w:val="-20"/>
                <w:sz w:val="15"/>
                <w:szCs w:val="15"/>
                <w:highlight w:val="none"/>
              </w:rPr>
            </w:pPr>
          </w:p>
        </w:tc>
        <w:tc>
          <w:tcPr>
            <w:tcW w:w="968" w:type="dxa"/>
            <w:gridSpan w:val="2"/>
          </w:tcPr>
          <w:p>
            <w:pPr>
              <w:spacing w:line="260" w:lineRule="exact"/>
              <w:jc w:val="center"/>
              <w:rPr>
                <w:rFonts w:hint="default" w:ascii="Times New Roman" w:hAnsi="Times New Roman" w:eastAsia="宋体" w:cs="Times New Roman"/>
                <w:color w:val="auto"/>
                <w:sz w:val="15"/>
                <w:szCs w:val="15"/>
                <w:highlight w:val="none"/>
              </w:rPr>
            </w:pPr>
          </w:p>
        </w:tc>
        <w:tc>
          <w:tcPr>
            <w:tcW w:w="1021" w:type="dxa"/>
          </w:tcPr>
          <w:p>
            <w:pPr>
              <w:spacing w:line="260" w:lineRule="exact"/>
              <w:jc w:val="center"/>
              <w:rPr>
                <w:rFonts w:hint="default" w:ascii="Times New Roman" w:hAnsi="Times New Roman" w:eastAsia="宋体" w:cs="Times New Roman"/>
                <w:color w:val="auto"/>
                <w:sz w:val="15"/>
                <w:szCs w:val="15"/>
                <w:highlight w:val="none"/>
              </w:rPr>
            </w:pPr>
          </w:p>
        </w:tc>
        <w:tc>
          <w:tcPr>
            <w:tcW w:w="1021" w:type="dxa"/>
            <w:gridSpan w:val="2"/>
          </w:tcPr>
          <w:p>
            <w:pPr>
              <w:spacing w:line="260" w:lineRule="exact"/>
              <w:rPr>
                <w:rFonts w:hint="default" w:ascii="Times New Roman" w:hAnsi="Times New Roman" w:eastAsia="宋体" w:cs="Times New Roman"/>
                <w:color w:val="auto"/>
                <w:sz w:val="15"/>
                <w:szCs w:val="15"/>
                <w:highlight w:val="none"/>
              </w:rPr>
            </w:pPr>
          </w:p>
        </w:tc>
        <w:tc>
          <w:tcPr>
            <w:tcW w:w="914" w:type="dxa"/>
          </w:tcPr>
          <w:p>
            <w:pPr>
              <w:spacing w:line="260" w:lineRule="exact"/>
              <w:rPr>
                <w:rFonts w:hint="default" w:ascii="Times New Roman" w:hAnsi="Times New Roman" w:eastAsia="宋体" w:cs="Times New Roman"/>
                <w:color w:val="auto"/>
                <w:sz w:val="15"/>
                <w:szCs w:val="15"/>
                <w:highlight w:val="none"/>
              </w:rPr>
            </w:pPr>
          </w:p>
        </w:tc>
        <w:tc>
          <w:tcPr>
            <w:tcW w:w="1438" w:type="dxa"/>
            <w:gridSpan w:val="2"/>
          </w:tcPr>
          <w:p>
            <w:pPr>
              <w:spacing w:line="260" w:lineRule="exact"/>
              <w:rPr>
                <w:rFonts w:hint="default" w:ascii="Times New Roman" w:hAnsi="Times New Roman" w:eastAsia="宋体" w:cs="Times New Roman"/>
                <w:color w:val="auto"/>
                <w:sz w:val="15"/>
                <w:szCs w:val="15"/>
                <w:highlight w:val="none"/>
              </w:rPr>
            </w:pPr>
          </w:p>
        </w:tc>
        <w:tc>
          <w:tcPr>
            <w:tcW w:w="986" w:type="dxa"/>
          </w:tcPr>
          <w:p>
            <w:pPr>
              <w:spacing w:line="260" w:lineRule="exact"/>
              <w:jc w:val="left"/>
              <w:rPr>
                <w:rFonts w:hint="default" w:ascii="Times New Roman" w:hAnsi="Times New Roman" w:eastAsia="宋体" w:cs="Times New Roman"/>
                <w:color w:val="auto"/>
                <w:sz w:val="15"/>
                <w:szCs w:val="15"/>
                <w:highlight w:val="none"/>
              </w:rPr>
            </w:pP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jc w:val="center"/>
        </w:trPr>
        <w:tc>
          <w:tcPr>
            <w:tcW w:w="562" w:type="dxa"/>
            <w:gridSpan w:val="2"/>
            <w:vMerge w:val="continue"/>
          </w:tcPr>
          <w:p>
            <w:pPr>
              <w:spacing w:line="260" w:lineRule="exact"/>
              <w:rPr>
                <w:rFonts w:hint="default" w:ascii="Times New Roman" w:hAnsi="Times New Roman" w:eastAsia="宋体" w:cs="Times New Roman"/>
                <w:color w:val="auto"/>
                <w:sz w:val="15"/>
                <w:szCs w:val="15"/>
                <w:highlight w:val="none"/>
              </w:rPr>
            </w:pPr>
          </w:p>
        </w:tc>
        <w:tc>
          <w:tcPr>
            <w:tcW w:w="993" w:type="dxa"/>
            <w:vMerge w:val="continue"/>
          </w:tcPr>
          <w:p>
            <w:pPr>
              <w:spacing w:line="260" w:lineRule="exact"/>
              <w:rPr>
                <w:rFonts w:hint="default" w:ascii="Times New Roman" w:hAnsi="Times New Roman" w:eastAsia="宋体" w:cs="Times New Roman"/>
                <w:color w:val="auto"/>
                <w:sz w:val="15"/>
                <w:szCs w:val="15"/>
                <w:highlight w:val="none"/>
              </w:rPr>
            </w:pPr>
          </w:p>
        </w:tc>
        <w:tc>
          <w:tcPr>
            <w:tcW w:w="733" w:type="dxa"/>
            <w:vAlign w:val="center"/>
          </w:tcPr>
          <w:p>
            <w:pPr>
              <w:adjustRightInd w:val="0"/>
              <w:snapToGrid w:val="0"/>
              <w:spacing w:line="240" w:lineRule="atLeast"/>
              <w:jc w:val="center"/>
              <w:rPr>
                <w:rFonts w:hint="default" w:ascii="Times New Roman" w:hAnsi="Times New Roman" w:eastAsia="宋体" w:cs="Times New Roman"/>
                <w:color w:val="auto"/>
                <w:spacing w:val="-20"/>
                <w:sz w:val="15"/>
                <w:szCs w:val="15"/>
                <w:highlight w:val="none"/>
              </w:rPr>
            </w:pPr>
          </w:p>
        </w:tc>
        <w:tc>
          <w:tcPr>
            <w:tcW w:w="968" w:type="dxa"/>
            <w:gridSpan w:val="2"/>
          </w:tcPr>
          <w:p>
            <w:pPr>
              <w:spacing w:line="260" w:lineRule="exact"/>
              <w:jc w:val="center"/>
              <w:rPr>
                <w:rFonts w:hint="default" w:ascii="Times New Roman" w:hAnsi="Times New Roman" w:eastAsia="宋体" w:cs="Times New Roman"/>
                <w:color w:val="auto"/>
                <w:sz w:val="15"/>
                <w:szCs w:val="15"/>
                <w:highlight w:val="none"/>
              </w:rPr>
            </w:pPr>
          </w:p>
        </w:tc>
        <w:tc>
          <w:tcPr>
            <w:tcW w:w="1021" w:type="dxa"/>
          </w:tcPr>
          <w:p>
            <w:pPr>
              <w:spacing w:line="260" w:lineRule="exact"/>
              <w:jc w:val="center"/>
              <w:rPr>
                <w:rFonts w:hint="default" w:ascii="Times New Roman" w:hAnsi="Times New Roman" w:eastAsia="宋体" w:cs="Times New Roman"/>
                <w:color w:val="auto"/>
                <w:sz w:val="15"/>
                <w:szCs w:val="15"/>
                <w:highlight w:val="none"/>
              </w:rPr>
            </w:pPr>
          </w:p>
        </w:tc>
        <w:tc>
          <w:tcPr>
            <w:tcW w:w="1021" w:type="dxa"/>
            <w:gridSpan w:val="2"/>
          </w:tcPr>
          <w:p>
            <w:pPr>
              <w:spacing w:line="260" w:lineRule="exact"/>
              <w:rPr>
                <w:rFonts w:hint="default" w:ascii="Times New Roman" w:hAnsi="Times New Roman" w:eastAsia="宋体" w:cs="Times New Roman"/>
                <w:color w:val="auto"/>
                <w:sz w:val="15"/>
                <w:szCs w:val="15"/>
                <w:highlight w:val="none"/>
              </w:rPr>
            </w:pPr>
          </w:p>
        </w:tc>
        <w:tc>
          <w:tcPr>
            <w:tcW w:w="914" w:type="dxa"/>
          </w:tcPr>
          <w:p>
            <w:pPr>
              <w:spacing w:line="260" w:lineRule="exact"/>
              <w:rPr>
                <w:rFonts w:hint="default" w:ascii="Times New Roman" w:hAnsi="Times New Roman" w:eastAsia="宋体" w:cs="Times New Roman"/>
                <w:color w:val="auto"/>
                <w:sz w:val="15"/>
                <w:szCs w:val="15"/>
                <w:highlight w:val="none"/>
              </w:rPr>
            </w:pPr>
          </w:p>
        </w:tc>
        <w:tc>
          <w:tcPr>
            <w:tcW w:w="1438" w:type="dxa"/>
            <w:gridSpan w:val="2"/>
          </w:tcPr>
          <w:p>
            <w:pPr>
              <w:spacing w:line="260" w:lineRule="exact"/>
              <w:rPr>
                <w:rFonts w:hint="default" w:ascii="Times New Roman" w:hAnsi="Times New Roman" w:eastAsia="宋体" w:cs="Times New Roman"/>
                <w:color w:val="auto"/>
                <w:sz w:val="15"/>
                <w:szCs w:val="15"/>
                <w:highlight w:val="none"/>
              </w:rPr>
            </w:pPr>
          </w:p>
        </w:tc>
        <w:tc>
          <w:tcPr>
            <w:tcW w:w="986" w:type="dxa"/>
          </w:tcPr>
          <w:p>
            <w:pPr>
              <w:spacing w:line="260" w:lineRule="exact"/>
              <w:jc w:val="left"/>
              <w:rPr>
                <w:rFonts w:hint="default" w:ascii="Times New Roman" w:hAnsi="Times New Roman" w:eastAsia="宋体" w:cs="Times New Roman"/>
                <w:color w:val="auto"/>
                <w:sz w:val="15"/>
                <w:szCs w:val="15"/>
                <w:highlight w:val="none"/>
              </w:rPr>
            </w:pPr>
          </w:p>
        </w:tc>
        <w:tc>
          <w:tcPr>
            <w:tcW w:w="843" w:type="dxa"/>
            <w:gridSpan w:val="2"/>
          </w:tcPr>
          <w:p>
            <w:pPr>
              <w:spacing w:line="260" w:lineRule="exact"/>
              <w:rPr>
                <w:rFonts w:hint="default" w:ascii="Times New Roman" w:hAnsi="Times New Roman" w:eastAsia="宋体" w:cs="Times New Roman"/>
                <w:color w:val="auto"/>
                <w:sz w:val="15"/>
                <w:szCs w:val="15"/>
                <w:highlight w:val="none"/>
              </w:rPr>
            </w:pPr>
          </w:p>
        </w:tc>
        <w:tc>
          <w:tcPr>
            <w:tcW w:w="1883" w:type="dxa"/>
          </w:tcPr>
          <w:p>
            <w:pPr>
              <w:spacing w:line="260" w:lineRule="exact"/>
              <w:rPr>
                <w:rFonts w:hint="default" w:ascii="Times New Roman" w:hAnsi="Times New Roman" w:eastAsia="宋体" w:cs="Times New Roman"/>
                <w:color w:val="auto"/>
                <w:sz w:val="15"/>
                <w:szCs w:val="15"/>
                <w:highlight w:val="none"/>
              </w:rPr>
            </w:pPr>
          </w:p>
        </w:tc>
        <w:tc>
          <w:tcPr>
            <w:tcW w:w="1201" w:type="dxa"/>
          </w:tcPr>
          <w:p>
            <w:pPr>
              <w:spacing w:line="260" w:lineRule="exact"/>
              <w:rPr>
                <w:rFonts w:hint="default" w:ascii="Times New Roman" w:hAnsi="Times New Roman" w:eastAsia="宋体" w:cs="Times New Roman"/>
                <w:color w:val="auto"/>
                <w:sz w:val="15"/>
                <w:szCs w:val="15"/>
                <w:highlight w:val="none"/>
              </w:rPr>
            </w:pPr>
          </w:p>
        </w:tc>
        <w:tc>
          <w:tcPr>
            <w:tcW w:w="993" w:type="dxa"/>
            <w:gridSpan w:val="2"/>
          </w:tcPr>
          <w:p>
            <w:pPr>
              <w:spacing w:line="260" w:lineRule="exact"/>
              <w:rPr>
                <w:rFonts w:hint="default" w:ascii="Times New Roman" w:hAnsi="Times New Roman" w:eastAsia="宋体" w:cs="Times New Roman"/>
                <w:color w:val="auto"/>
                <w:sz w:val="15"/>
                <w:szCs w:val="15"/>
                <w:highlight w:val="none"/>
              </w:rPr>
            </w:pPr>
          </w:p>
        </w:tc>
        <w:tc>
          <w:tcPr>
            <w:tcW w:w="1189" w:type="dxa"/>
            <w:gridSpan w:val="2"/>
          </w:tcPr>
          <w:p>
            <w:pPr>
              <w:spacing w:line="260" w:lineRule="exact"/>
              <w:rPr>
                <w:rFonts w:hint="default" w:ascii="Times New Roman" w:hAnsi="Times New Roman" w:eastAsia="宋体" w:cs="Times New Roman"/>
                <w:color w:val="auto"/>
                <w:sz w:val="15"/>
                <w:szCs w:val="15"/>
                <w:highlight w:val="none"/>
              </w:rPr>
            </w:pPr>
          </w:p>
        </w:tc>
        <w:tc>
          <w:tcPr>
            <w:tcW w:w="1107" w:type="dxa"/>
            <w:gridSpan w:val="2"/>
          </w:tcPr>
          <w:p>
            <w:pPr>
              <w:spacing w:line="260" w:lineRule="exact"/>
              <w:rPr>
                <w:rFonts w:hint="default" w:ascii="Times New Roman" w:hAnsi="Times New Roman" w:eastAsia="宋体" w:cs="Times New Roman"/>
                <w:color w:val="auto"/>
                <w:sz w:val="15"/>
                <w:szCs w:val="15"/>
                <w:highlight w:val="none"/>
              </w:rPr>
            </w:pPr>
          </w:p>
        </w:tc>
      </w:tr>
    </w:tbl>
    <w:p>
      <w:pPr>
        <w:ind w:firstLine="750" w:firstLineChars="500"/>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15"/>
          <w:highlight w:val="none"/>
        </w:rPr>
        <w:t>注：1、排放增减量：(+)表示增加，(-)表示减少。2、(12)=(6)- (8)- (11)，(9)= (4)-(5)-(8)-(11)+(1)。3、计量单位：废水排放量——万吨/年；废气排放量——万标立方米/年；工业固体废物排放量——万吨/年；水污染物排放浓度——毫克/升</w:t>
      </w:r>
    </w:p>
    <w:sectPr>
      <w:footerReference r:id="rId8"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
    <w:altName w:val="Times New Roman"/>
    <w:panose1 w:val="00000000000000000000"/>
    <w:charset w:val="00"/>
    <w:family w:val="auto"/>
    <w:pitch w:val="default"/>
    <w:sig w:usb0="00000000" w:usb1="00000000" w:usb2="00000000" w:usb3="00000000" w:csb0="00000001" w:csb1="00000000"/>
  </w:font>
  <w:font w:name="微软雅黑">
    <w:panose1 w:val="020B0503020204020204"/>
    <w:charset w:val="86"/>
    <w:family w:val="swiss"/>
    <w:pitch w:val="default"/>
    <w:sig w:usb0="80000287" w:usb1="280F3C52" w:usb2="00000016" w:usb3="00000000" w:csb0="0004001F" w:csb1="00000000"/>
  </w:font>
  <w:font w:name="?? Light">
    <w:altName w:val="Segoe Print"/>
    <w:panose1 w:val="00000000000000000000"/>
    <w:charset w:val="00"/>
    <w:family w:val="auto"/>
    <w:pitch w:val="default"/>
    <w:sig w:usb0="00000000" w:usb1="00000000" w:usb2="00000000" w:usb3="00000000" w:csb0="00000001" w:csb1="00000000"/>
  </w:font>
  <w:font w:name="楷体_GB2312">
    <w:altName w:val="楷体"/>
    <w:panose1 w:val="02010609030101010101"/>
    <w:charset w:val="86"/>
    <w:family w:val="modern"/>
    <w:pitch w:val="default"/>
    <w:sig w:usb0="00000000" w:usb1="00000000" w:usb2="0000001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2</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rPr>
        <w:rFonts w:hint="default" w:ascii="Times New Roman" w:hAnsi="Times New Roman" w:eastAsia="宋体" w:cs="Times New Roman"/>
        <w:sz w:val="16"/>
        <w:szCs w:val="16"/>
      </w:rPr>
    </w:pPr>
    <w:r>
      <w:rPr>
        <w:rFonts w:hint="eastAsia" w:ascii="Times New Roman" w:hAnsi="Times New Roman" w:cs="Times New Roman"/>
        <w:sz w:val="16"/>
        <w:szCs w:val="16"/>
        <w:lang w:val="en-US" w:eastAsia="zh-CN"/>
      </w:rPr>
      <w:t>河北大业新能源科技有限公司电热取暖、新风设备生产项目阶段性</w:t>
    </w:r>
    <w:r>
      <w:rPr>
        <w:rFonts w:hint="default" w:ascii="Times New Roman" w:hAnsi="Times New Roman" w:eastAsia="宋体" w:cs="Times New Roman"/>
        <w:sz w:val="16"/>
        <w:szCs w:val="16"/>
        <w:lang w:eastAsia="zh-CN"/>
      </w:rPr>
      <w:t>验收报告</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BB80076"/>
    <w:multiLevelType w:val="singleLevel"/>
    <w:tmpl w:val="BBB80076"/>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3A3F13"/>
    <w:rsid w:val="003F1177"/>
    <w:rsid w:val="00C81CB0"/>
    <w:rsid w:val="0136409F"/>
    <w:rsid w:val="01647138"/>
    <w:rsid w:val="01C52F53"/>
    <w:rsid w:val="01EB3484"/>
    <w:rsid w:val="024B17BB"/>
    <w:rsid w:val="02B74CC0"/>
    <w:rsid w:val="03553288"/>
    <w:rsid w:val="037D0624"/>
    <w:rsid w:val="03FD604A"/>
    <w:rsid w:val="04833EAD"/>
    <w:rsid w:val="048377AC"/>
    <w:rsid w:val="04890156"/>
    <w:rsid w:val="059D7F1B"/>
    <w:rsid w:val="067E1A59"/>
    <w:rsid w:val="06D707C2"/>
    <w:rsid w:val="06F30957"/>
    <w:rsid w:val="07032ACF"/>
    <w:rsid w:val="07643B62"/>
    <w:rsid w:val="0777733C"/>
    <w:rsid w:val="07FC2732"/>
    <w:rsid w:val="085E6599"/>
    <w:rsid w:val="08BC2FD7"/>
    <w:rsid w:val="08F51433"/>
    <w:rsid w:val="092B096D"/>
    <w:rsid w:val="09410394"/>
    <w:rsid w:val="098D2476"/>
    <w:rsid w:val="0A122941"/>
    <w:rsid w:val="0A1A10C1"/>
    <w:rsid w:val="0B1253A8"/>
    <w:rsid w:val="0B8B6090"/>
    <w:rsid w:val="0BA46668"/>
    <w:rsid w:val="0C0940E2"/>
    <w:rsid w:val="0C0E0ACF"/>
    <w:rsid w:val="0C255DEF"/>
    <w:rsid w:val="0CC97A06"/>
    <w:rsid w:val="0D603EA5"/>
    <w:rsid w:val="0D8527FA"/>
    <w:rsid w:val="0D8B653E"/>
    <w:rsid w:val="0ED02A54"/>
    <w:rsid w:val="0EED4466"/>
    <w:rsid w:val="0F373E8D"/>
    <w:rsid w:val="10D41455"/>
    <w:rsid w:val="11211A3C"/>
    <w:rsid w:val="11260B47"/>
    <w:rsid w:val="11434E60"/>
    <w:rsid w:val="11715A91"/>
    <w:rsid w:val="11A72CBF"/>
    <w:rsid w:val="11DD1237"/>
    <w:rsid w:val="122D5294"/>
    <w:rsid w:val="12BE785F"/>
    <w:rsid w:val="12D41096"/>
    <w:rsid w:val="133D2AA4"/>
    <w:rsid w:val="135E0559"/>
    <w:rsid w:val="1388184E"/>
    <w:rsid w:val="13BF26CB"/>
    <w:rsid w:val="13DA378A"/>
    <w:rsid w:val="14AC19CB"/>
    <w:rsid w:val="14B92186"/>
    <w:rsid w:val="153E42DF"/>
    <w:rsid w:val="1554744D"/>
    <w:rsid w:val="15557070"/>
    <w:rsid w:val="15600EB0"/>
    <w:rsid w:val="15733EB6"/>
    <w:rsid w:val="15AF212E"/>
    <w:rsid w:val="163814BA"/>
    <w:rsid w:val="16646E82"/>
    <w:rsid w:val="169E5E9C"/>
    <w:rsid w:val="16D01EAC"/>
    <w:rsid w:val="16D82785"/>
    <w:rsid w:val="17025B0F"/>
    <w:rsid w:val="1737323F"/>
    <w:rsid w:val="173C33BA"/>
    <w:rsid w:val="17743F61"/>
    <w:rsid w:val="17857545"/>
    <w:rsid w:val="17D05227"/>
    <w:rsid w:val="17FC40AE"/>
    <w:rsid w:val="18056934"/>
    <w:rsid w:val="18AA6CC4"/>
    <w:rsid w:val="18E4703E"/>
    <w:rsid w:val="18F420AA"/>
    <w:rsid w:val="19031D21"/>
    <w:rsid w:val="19300672"/>
    <w:rsid w:val="193C2EED"/>
    <w:rsid w:val="195C178B"/>
    <w:rsid w:val="19A751CB"/>
    <w:rsid w:val="1A4252A2"/>
    <w:rsid w:val="1A8223D6"/>
    <w:rsid w:val="1ADC279B"/>
    <w:rsid w:val="1B6A0715"/>
    <w:rsid w:val="1B811818"/>
    <w:rsid w:val="1BB427D3"/>
    <w:rsid w:val="1BCC2839"/>
    <w:rsid w:val="1C225FE8"/>
    <w:rsid w:val="1C3A0A8B"/>
    <w:rsid w:val="1C7B0ABF"/>
    <w:rsid w:val="1D1704C9"/>
    <w:rsid w:val="1D313DB0"/>
    <w:rsid w:val="1D7A7D27"/>
    <w:rsid w:val="1D7E2929"/>
    <w:rsid w:val="1D95202C"/>
    <w:rsid w:val="1E1D66E0"/>
    <w:rsid w:val="1E276928"/>
    <w:rsid w:val="1EE262E8"/>
    <w:rsid w:val="1F280358"/>
    <w:rsid w:val="1F7B0F96"/>
    <w:rsid w:val="1F840890"/>
    <w:rsid w:val="1F954EC9"/>
    <w:rsid w:val="1FB32E4F"/>
    <w:rsid w:val="20C268C3"/>
    <w:rsid w:val="20ED31EF"/>
    <w:rsid w:val="21040819"/>
    <w:rsid w:val="21C543BF"/>
    <w:rsid w:val="21CC2A30"/>
    <w:rsid w:val="226F4991"/>
    <w:rsid w:val="238F0ABC"/>
    <w:rsid w:val="23E103D4"/>
    <w:rsid w:val="247F0D3D"/>
    <w:rsid w:val="24E73C49"/>
    <w:rsid w:val="24F039F7"/>
    <w:rsid w:val="25F17048"/>
    <w:rsid w:val="261E0E4D"/>
    <w:rsid w:val="261E3AFD"/>
    <w:rsid w:val="262401CD"/>
    <w:rsid w:val="26666AF3"/>
    <w:rsid w:val="267F37F6"/>
    <w:rsid w:val="27482A6E"/>
    <w:rsid w:val="277351CE"/>
    <w:rsid w:val="2776544C"/>
    <w:rsid w:val="27A3217F"/>
    <w:rsid w:val="282C5875"/>
    <w:rsid w:val="285236EF"/>
    <w:rsid w:val="28EB669C"/>
    <w:rsid w:val="29406BA7"/>
    <w:rsid w:val="2A9D48F7"/>
    <w:rsid w:val="2B0C23A3"/>
    <w:rsid w:val="2B423AC0"/>
    <w:rsid w:val="2B7303DF"/>
    <w:rsid w:val="2B7420BC"/>
    <w:rsid w:val="2B880B24"/>
    <w:rsid w:val="2BEF3B53"/>
    <w:rsid w:val="2BFA5636"/>
    <w:rsid w:val="2C256F2B"/>
    <w:rsid w:val="2C511142"/>
    <w:rsid w:val="2D621C8E"/>
    <w:rsid w:val="2DAF768B"/>
    <w:rsid w:val="2DC34C06"/>
    <w:rsid w:val="2EA85611"/>
    <w:rsid w:val="2F401502"/>
    <w:rsid w:val="30DC3C51"/>
    <w:rsid w:val="30F05631"/>
    <w:rsid w:val="3118394A"/>
    <w:rsid w:val="31C93C65"/>
    <w:rsid w:val="31D06023"/>
    <w:rsid w:val="32130DB1"/>
    <w:rsid w:val="32A80013"/>
    <w:rsid w:val="34887F08"/>
    <w:rsid w:val="348B6DCB"/>
    <w:rsid w:val="34AF698F"/>
    <w:rsid w:val="34F504EB"/>
    <w:rsid w:val="3511517C"/>
    <w:rsid w:val="351255C7"/>
    <w:rsid w:val="351F0BD9"/>
    <w:rsid w:val="356D3240"/>
    <w:rsid w:val="35CA3D0C"/>
    <w:rsid w:val="35D90FB4"/>
    <w:rsid w:val="367E595F"/>
    <w:rsid w:val="369B1FDC"/>
    <w:rsid w:val="36BE6183"/>
    <w:rsid w:val="373C765E"/>
    <w:rsid w:val="37D7693E"/>
    <w:rsid w:val="391D6324"/>
    <w:rsid w:val="392852DC"/>
    <w:rsid w:val="39765D5A"/>
    <w:rsid w:val="39F2509E"/>
    <w:rsid w:val="3B167959"/>
    <w:rsid w:val="3BEC05AA"/>
    <w:rsid w:val="3C057155"/>
    <w:rsid w:val="3C415235"/>
    <w:rsid w:val="3C606676"/>
    <w:rsid w:val="3C835AA5"/>
    <w:rsid w:val="3D01507F"/>
    <w:rsid w:val="3D304B76"/>
    <w:rsid w:val="3D416DC3"/>
    <w:rsid w:val="3D64083B"/>
    <w:rsid w:val="3D753CB2"/>
    <w:rsid w:val="3DB95C11"/>
    <w:rsid w:val="3DD85562"/>
    <w:rsid w:val="3E0513BE"/>
    <w:rsid w:val="3EBD2B5B"/>
    <w:rsid w:val="3EC05686"/>
    <w:rsid w:val="3EDF55D8"/>
    <w:rsid w:val="3EF25B27"/>
    <w:rsid w:val="3F120139"/>
    <w:rsid w:val="3F157B85"/>
    <w:rsid w:val="3F4826B6"/>
    <w:rsid w:val="3F54262A"/>
    <w:rsid w:val="3F6442A0"/>
    <w:rsid w:val="3FE750AE"/>
    <w:rsid w:val="3FEE7F38"/>
    <w:rsid w:val="3FF87A73"/>
    <w:rsid w:val="41B72DA3"/>
    <w:rsid w:val="41BC25F6"/>
    <w:rsid w:val="42AF681E"/>
    <w:rsid w:val="42C8284A"/>
    <w:rsid w:val="43321C90"/>
    <w:rsid w:val="434D426D"/>
    <w:rsid w:val="438A4890"/>
    <w:rsid w:val="438E2988"/>
    <w:rsid w:val="43F04B77"/>
    <w:rsid w:val="44880513"/>
    <w:rsid w:val="44CA255D"/>
    <w:rsid w:val="45287D7C"/>
    <w:rsid w:val="453C6B0B"/>
    <w:rsid w:val="45576E13"/>
    <w:rsid w:val="45756E48"/>
    <w:rsid w:val="45C14590"/>
    <w:rsid w:val="45C27E12"/>
    <w:rsid w:val="45D00FDA"/>
    <w:rsid w:val="45E04B0F"/>
    <w:rsid w:val="462C3662"/>
    <w:rsid w:val="463034B2"/>
    <w:rsid w:val="465701E5"/>
    <w:rsid w:val="469543CF"/>
    <w:rsid w:val="46EC66EE"/>
    <w:rsid w:val="46F90903"/>
    <w:rsid w:val="47383303"/>
    <w:rsid w:val="47B5029D"/>
    <w:rsid w:val="47C42EB6"/>
    <w:rsid w:val="4869273A"/>
    <w:rsid w:val="486B74CC"/>
    <w:rsid w:val="48C41745"/>
    <w:rsid w:val="49653D58"/>
    <w:rsid w:val="49AF4D68"/>
    <w:rsid w:val="49DB22AA"/>
    <w:rsid w:val="49E000B0"/>
    <w:rsid w:val="49FE3F8B"/>
    <w:rsid w:val="4A2751E3"/>
    <w:rsid w:val="4A563FD6"/>
    <w:rsid w:val="4A5E3701"/>
    <w:rsid w:val="4ACA77E2"/>
    <w:rsid w:val="4AE805AC"/>
    <w:rsid w:val="4AE86D0E"/>
    <w:rsid w:val="4BE52EF7"/>
    <w:rsid w:val="4CBD4138"/>
    <w:rsid w:val="4CEF597A"/>
    <w:rsid w:val="4D8B282D"/>
    <w:rsid w:val="4DBB6166"/>
    <w:rsid w:val="4E2B0B3F"/>
    <w:rsid w:val="4E564828"/>
    <w:rsid w:val="4E5A3B70"/>
    <w:rsid w:val="4ED03CCE"/>
    <w:rsid w:val="4F4253D5"/>
    <w:rsid w:val="4F6B13E5"/>
    <w:rsid w:val="4F7C3010"/>
    <w:rsid w:val="4F8059BD"/>
    <w:rsid w:val="50025B67"/>
    <w:rsid w:val="50B0261F"/>
    <w:rsid w:val="510112EB"/>
    <w:rsid w:val="5147561C"/>
    <w:rsid w:val="516816BA"/>
    <w:rsid w:val="517F63A3"/>
    <w:rsid w:val="51E44139"/>
    <w:rsid w:val="52893210"/>
    <w:rsid w:val="528E4CF9"/>
    <w:rsid w:val="529A0918"/>
    <w:rsid w:val="52A67CF0"/>
    <w:rsid w:val="52C46ADC"/>
    <w:rsid w:val="5309339A"/>
    <w:rsid w:val="539266C3"/>
    <w:rsid w:val="545A70DD"/>
    <w:rsid w:val="54E51A98"/>
    <w:rsid w:val="550B64FC"/>
    <w:rsid w:val="550E76DB"/>
    <w:rsid w:val="557035BA"/>
    <w:rsid w:val="55FF157D"/>
    <w:rsid w:val="5640141A"/>
    <w:rsid w:val="56AE2BC9"/>
    <w:rsid w:val="570E6F0F"/>
    <w:rsid w:val="57255189"/>
    <w:rsid w:val="572B1A33"/>
    <w:rsid w:val="58365AF8"/>
    <w:rsid w:val="5844353A"/>
    <w:rsid w:val="58465394"/>
    <w:rsid w:val="58B24A5C"/>
    <w:rsid w:val="58D31755"/>
    <w:rsid w:val="58D53B11"/>
    <w:rsid w:val="59255CB0"/>
    <w:rsid w:val="59502927"/>
    <w:rsid w:val="59A61B2E"/>
    <w:rsid w:val="5A4A6B67"/>
    <w:rsid w:val="5A6F38ED"/>
    <w:rsid w:val="5AEC6686"/>
    <w:rsid w:val="5B0C1859"/>
    <w:rsid w:val="5B942D73"/>
    <w:rsid w:val="5BC8118E"/>
    <w:rsid w:val="5BCC47A7"/>
    <w:rsid w:val="5C1520E0"/>
    <w:rsid w:val="5C467B1F"/>
    <w:rsid w:val="5CBD6169"/>
    <w:rsid w:val="5DB24859"/>
    <w:rsid w:val="5E5344C3"/>
    <w:rsid w:val="5E710DC7"/>
    <w:rsid w:val="5EE45536"/>
    <w:rsid w:val="5EF06755"/>
    <w:rsid w:val="5F1D6C0F"/>
    <w:rsid w:val="5F5C2885"/>
    <w:rsid w:val="5F7A3789"/>
    <w:rsid w:val="5F7D0E3B"/>
    <w:rsid w:val="5FD01FAF"/>
    <w:rsid w:val="60827BE6"/>
    <w:rsid w:val="609219A0"/>
    <w:rsid w:val="60AD6871"/>
    <w:rsid w:val="60C049FD"/>
    <w:rsid w:val="60F546EB"/>
    <w:rsid w:val="610E3CC0"/>
    <w:rsid w:val="61346F44"/>
    <w:rsid w:val="61EE38C6"/>
    <w:rsid w:val="620B1676"/>
    <w:rsid w:val="621A68C8"/>
    <w:rsid w:val="62665002"/>
    <w:rsid w:val="62957A84"/>
    <w:rsid w:val="62B22E19"/>
    <w:rsid w:val="62C624F0"/>
    <w:rsid w:val="63702EB5"/>
    <w:rsid w:val="63E74108"/>
    <w:rsid w:val="64B6429F"/>
    <w:rsid w:val="6577778C"/>
    <w:rsid w:val="65A91DF7"/>
    <w:rsid w:val="65C2095E"/>
    <w:rsid w:val="65C32960"/>
    <w:rsid w:val="66255A6C"/>
    <w:rsid w:val="669314C1"/>
    <w:rsid w:val="66CE457E"/>
    <w:rsid w:val="672404DA"/>
    <w:rsid w:val="674B0310"/>
    <w:rsid w:val="679A3708"/>
    <w:rsid w:val="682A7F81"/>
    <w:rsid w:val="68B77AEA"/>
    <w:rsid w:val="68BD29DE"/>
    <w:rsid w:val="69862EBA"/>
    <w:rsid w:val="69D61288"/>
    <w:rsid w:val="6AAC10A5"/>
    <w:rsid w:val="6AD93A48"/>
    <w:rsid w:val="6AEE360E"/>
    <w:rsid w:val="6B5169A3"/>
    <w:rsid w:val="6BDB6B1C"/>
    <w:rsid w:val="6C1577BB"/>
    <w:rsid w:val="6C36414D"/>
    <w:rsid w:val="6C4337AA"/>
    <w:rsid w:val="6C4D101C"/>
    <w:rsid w:val="6C8A2520"/>
    <w:rsid w:val="6C9537BE"/>
    <w:rsid w:val="6C9A3F7A"/>
    <w:rsid w:val="6D1D2571"/>
    <w:rsid w:val="6D4D61FD"/>
    <w:rsid w:val="6D815A15"/>
    <w:rsid w:val="6DDD482D"/>
    <w:rsid w:val="6E202E02"/>
    <w:rsid w:val="6E6E29E7"/>
    <w:rsid w:val="6E782F98"/>
    <w:rsid w:val="6E8C72C5"/>
    <w:rsid w:val="6EBF068D"/>
    <w:rsid w:val="6F1D73C9"/>
    <w:rsid w:val="6FA67469"/>
    <w:rsid w:val="6FAD225F"/>
    <w:rsid w:val="6FB53F12"/>
    <w:rsid w:val="6FD0710B"/>
    <w:rsid w:val="6FDC318B"/>
    <w:rsid w:val="708F2EA3"/>
    <w:rsid w:val="70902983"/>
    <w:rsid w:val="7228032E"/>
    <w:rsid w:val="72403CDD"/>
    <w:rsid w:val="72A74909"/>
    <w:rsid w:val="72E4638C"/>
    <w:rsid w:val="73046621"/>
    <w:rsid w:val="73551326"/>
    <w:rsid w:val="73980449"/>
    <w:rsid w:val="73ED3A7C"/>
    <w:rsid w:val="747471F0"/>
    <w:rsid w:val="74AC074F"/>
    <w:rsid w:val="74CC151D"/>
    <w:rsid w:val="74ED7AD3"/>
    <w:rsid w:val="752939DD"/>
    <w:rsid w:val="75434ABF"/>
    <w:rsid w:val="75491691"/>
    <w:rsid w:val="775F332D"/>
    <w:rsid w:val="77DE179B"/>
    <w:rsid w:val="781C116B"/>
    <w:rsid w:val="78281B3F"/>
    <w:rsid w:val="78482FB4"/>
    <w:rsid w:val="784F3881"/>
    <w:rsid w:val="785747D6"/>
    <w:rsid w:val="788727E8"/>
    <w:rsid w:val="78D314D7"/>
    <w:rsid w:val="78D50001"/>
    <w:rsid w:val="79394F77"/>
    <w:rsid w:val="79683085"/>
    <w:rsid w:val="79835A96"/>
    <w:rsid w:val="79935DCD"/>
    <w:rsid w:val="7A1106E6"/>
    <w:rsid w:val="7A345D8C"/>
    <w:rsid w:val="7A8A6F1D"/>
    <w:rsid w:val="7AAE531E"/>
    <w:rsid w:val="7AB36805"/>
    <w:rsid w:val="7AB64A3F"/>
    <w:rsid w:val="7ACA27CC"/>
    <w:rsid w:val="7AD828E5"/>
    <w:rsid w:val="7AFE06F7"/>
    <w:rsid w:val="7B014814"/>
    <w:rsid w:val="7BE72F3F"/>
    <w:rsid w:val="7BEC5D58"/>
    <w:rsid w:val="7C1B0877"/>
    <w:rsid w:val="7C4847B5"/>
    <w:rsid w:val="7C4849E5"/>
    <w:rsid w:val="7C531873"/>
    <w:rsid w:val="7C6079B7"/>
    <w:rsid w:val="7C660740"/>
    <w:rsid w:val="7C79471A"/>
    <w:rsid w:val="7CE226DA"/>
    <w:rsid w:val="7D274229"/>
    <w:rsid w:val="7DBF5689"/>
    <w:rsid w:val="7E131A05"/>
    <w:rsid w:val="7E220C13"/>
    <w:rsid w:val="7E3B4CE1"/>
    <w:rsid w:val="7ED32013"/>
    <w:rsid w:val="7EDB7366"/>
    <w:rsid w:val="7F301F97"/>
    <w:rsid w:val="7F3C7243"/>
    <w:rsid w:val="7F5C32EF"/>
    <w:rsid w:val="7FB80195"/>
    <w:rsid w:val="7FBB79A4"/>
    <w:rsid w:val="7FED5F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99" w:semiHidden="0" w:name="toc 1"/>
    <w:lsdException w:qFormat="1" w:unhideWhenUsed="0" w:uiPriority="99" w:semiHidden="0" w:name="toc 2"/>
    <w:lsdException w:qFormat="1" w:unhideWhenUsed="0" w:uiPriority="9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99"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99"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9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5">
    <w:name w:val="heading 1"/>
    <w:basedOn w:val="1"/>
    <w:next w:val="1"/>
    <w:qFormat/>
    <w:uiPriority w:val="99"/>
    <w:pPr>
      <w:spacing w:line="480" w:lineRule="atLeast"/>
      <w:outlineLvl w:val="0"/>
    </w:pPr>
    <w:rPr>
      <w:rFonts w:ascii="宋体" w:hAnsi="宋体"/>
      <w:b/>
      <w:sz w:val="30"/>
      <w:szCs w:val="30"/>
    </w:rPr>
  </w:style>
  <w:style w:type="paragraph" w:styleId="6">
    <w:name w:val="heading 2"/>
    <w:basedOn w:val="5"/>
    <w:next w:val="1"/>
    <w:qFormat/>
    <w:uiPriority w:val="99"/>
    <w:pPr>
      <w:outlineLvl w:val="1"/>
    </w:pPr>
    <w:rPr>
      <w:sz w:val="28"/>
    </w:rPr>
  </w:style>
  <w:style w:type="paragraph" w:styleId="7">
    <w:name w:val="heading 3"/>
    <w:basedOn w:val="1"/>
    <w:next w:val="1"/>
    <w:qFormat/>
    <w:uiPriority w:val="99"/>
    <w:pPr>
      <w:spacing w:line="480" w:lineRule="atLeast"/>
      <w:outlineLvl w:val="2"/>
    </w:pPr>
    <w:rPr>
      <w:rFonts w:ascii="宋体" w:hAnsi="宋体"/>
      <w:sz w:val="24"/>
      <w:szCs w:val="24"/>
    </w:rPr>
  </w:style>
  <w:style w:type="paragraph" w:styleId="8">
    <w:name w:val="heading 4"/>
    <w:basedOn w:val="1"/>
    <w:next w:val="1"/>
    <w:qFormat/>
    <w:uiPriority w:val="1"/>
    <w:pPr>
      <w:ind w:left="711"/>
      <w:outlineLvl w:val="4"/>
    </w:pPr>
    <w:rPr>
      <w:rFonts w:ascii="微软雅黑" w:hAnsi="微软雅黑" w:eastAsia="微软雅黑" w:cs="微软雅黑"/>
      <w:b/>
      <w:bCs/>
      <w:sz w:val="24"/>
      <w:szCs w:val="24"/>
      <w:lang w:val="zh-CN" w:eastAsia="zh-CN" w:bidi="zh-CN"/>
    </w:rPr>
  </w:style>
  <w:style w:type="character" w:default="1" w:styleId="20">
    <w:name w:val="Default Paragraph Font"/>
    <w:semiHidden/>
    <w:qFormat/>
    <w:uiPriority w:val="0"/>
  </w:style>
  <w:style w:type="table" w:default="1" w:styleId="22">
    <w:name w:val="Normal Table"/>
    <w:semiHidden/>
    <w:qFormat/>
    <w:uiPriority w:val="0"/>
    <w:tblPr>
      <w:tblLayout w:type="fixed"/>
      <w:tblCellMar>
        <w:top w:w="0" w:type="dxa"/>
        <w:left w:w="108" w:type="dxa"/>
        <w:bottom w:w="0" w:type="dxa"/>
        <w:right w:w="108" w:type="dxa"/>
      </w:tblCellMar>
    </w:tblPr>
  </w:style>
  <w:style w:type="paragraph" w:styleId="2">
    <w:name w:val="Normal Indent"/>
    <w:basedOn w:val="1"/>
    <w:next w:val="3"/>
    <w:qFormat/>
    <w:uiPriority w:val="99"/>
    <w:pPr>
      <w:ind w:firstLine="420" w:firstLineChars="200"/>
    </w:pPr>
    <w:rPr>
      <w:szCs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eastAsia="宋体" w:cs="宋体"/>
      <w:sz w:val="24"/>
      <w:szCs w:val="20"/>
    </w:rPr>
  </w:style>
  <w:style w:type="paragraph" w:styleId="4">
    <w:name w:val="Body Text"/>
    <w:basedOn w:val="1"/>
    <w:qFormat/>
    <w:uiPriority w:val="0"/>
    <w:rPr>
      <w:rFonts w:ascii="宋体" w:hAnsi="宋体" w:eastAsia="宋体" w:cs="宋体"/>
      <w:sz w:val="24"/>
      <w:szCs w:val="24"/>
    </w:rPr>
  </w:style>
  <w:style w:type="paragraph" w:styleId="9">
    <w:name w:val="Body Text First Indent"/>
    <w:basedOn w:val="4"/>
    <w:qFormat/>
    <w:uiPriority w:val="99"/>
    <w:pPr>
      <w:spacing w:after="120"/>
      <w:ind w:firstLine="420" w:firstLineChars="100"/>
    </w:pPr>
  </w:style>
  <w:style w:type="paragraph" w:styleId="10">
    <w:name w:val="Body Text Indent"/>
    <w:basedOn w:val="1"/>
    <w:qFormat/>
    <w:uiPriority w:val="0"/>
    <w:pPr>
      <w:spacing w:after="120" w:afterLines="0" w:afterAutospacing="0"/>
      <w:ind w:left="420" w:leftChars="200"/>
    </w:pPr>
  </w:style>
  <w:style w:type="paragraph" w:styleId="11">
    <w:name w:val="toc 3"/>
    <w:basedOn w:val="1"/>
    <w:next w:val="1"/>
    <w:qFormat/>
    <w:uiPriority w:val="99"/>
    <w:pPr>
      <w:widowControl/>
      <w:spacing w:after="100" w:line="259" w:lineRule="auto"/>
      <w:ind w:left="440"/>
      <w:jc w:val="left"/>
    </w:pPr>
    <w:rPr>
      <w:kern w:val="0"/>
      <w:sz w:val="22"/>
    </w:rPr>
  </w:style>
  <w:style w:type="paragraph" w:styleId="12">
    <w:name w:val="Plain Text"/>
    <w:basedOn w:val="1"/>
    <w:qFormat/>
    <w:uiPriority w:val="0"/>
    <w:rPr>
      <w:rFonts w:ascii="宋体" w:hAnsi="Courier New"/>
      <w:szCs w:val="21"/>
    </w:rPr>
  </w:style>
  <w:style w:type="paragraph" w:styleId="13">
    <w:name w:val="Body Text Indent 2"/>
    <w:basedOn w:val="1"/>
    <w:qFormat/>
    <w:uiPriority w:val="99"/>
    <w:pPr>
      <w:ind w:left="-140" w:firstLine="560"/>
      <w:jc w:val="left"/>
      <w:outlineLvl w:val="0"/>
    </w:pPr>
    <w:rPr>
      <w:rFonts w:ascii="Times New Roman" w:hAnsi="Times New Roman"/>
      <w:sz w:val="28"/>
      <w:szCs w:val="20"/>
    </w:rPr>
  </w:style>
  <w:style w:type="paragraph" w:styleId="14">
    <w:name w:val="footer"/>
    <w:basedOn w:val="1"/>
    <w:qFormat/>
    <w:uiPriority w:val="99"/>
    <w:pPr>
      <w:tabs>
        <w:tab w:val="center" w:pos="4153"/>
        <w:tab w:val="right" w:pos="8306"/>
      </w:tabs>
      <w:snapToGrid w:val="0"/>
      <w:jc w:val="left"/>
    </w:pPr>
    <w:rPr>
      <w:sz w:val="18"/>
      <w:szCs w:val="18"/>
    </w:rPr>
  </w:style>
  <w:style w:type="paragraph" w:styleId="15">
    <w:name w:val="Body Text First Indent 2"/>
    <w:basedOn w:val="10"/>
    <w:next w:val="1"/>
    <w:qFormat/>
    <w:uiPriority w:val="0"/>
    <w:pPr>
      <w:ind w:firstLine="420" w:firstLineChars="200"/>
    </w:pPr>
  </w:style>
  <w:style w:type="paragraph" w:styleId="1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7">
    <w:name w:val="toc 1"/>
    <w:basedOn w:val="1"/>
    <w:next w:val="1"/>
    <w:qFormat/>
    <w:uiPriority w:val="99"/>
    <w:pPr>
      <w:adjustRightInd w:val="0"/>
      <w:snapToGrid w:val="0"/>
      <w:spacing w:line="280" w:lineRule="exact"/>
      <w:jc w:val="center"/>
    </w:pPr>
    <w:rPr>
      <w:rFonts w:ascii="Times New Roman" w:hAnsi="Times New Roman"/>
      <w:sz w:val="24"/>
      <w:szCs w:val="20"/>
    </w:rPr>
  </w:style>
  <w:style w:type="paragraph" w:styleId="18">
    <w:name w:val="List"/>
    <w:basedOn w:val="1"/>
    <w:qFormat/>
    <w:uiPriority w:val="99"/>
    <w:pPr>
      <w:spacing w:line="360" w:lineRule="exact"/>
      <w:ind w:firstLine="38" w:firstLineChars="18"/>
      <w:jc w:val="left"/>
    </w:pPr>
    <w:rPr>
      <w:rFonts w:ascii="宋体" w:hAnsi="Times New Roman"/>
      <w:szCs w:val="21"/>
    </w:rPr>
  </w:style>
  <w:style w:type="paragraph" w:styleId="19">
    <w:name w:val="toc 2"/>
    <w:basedOn w:val="1"/>
    <w:next w:val="1"/>
    <w:qFormat/>
    <w:uiPriority w:val="99"/>
    <w:pPr>
      <w:ind w:left="420" w:leftChars="200"/>
    </w:pPr>
  </w:style>
  <w:style w:type="character" w:styleId="21">
    <w:name w:val="annotation reference"/>
    <w:qFormat/>
    <w:uiPriority w:val="99"/>
    <w:rPr>
      <w:sz w:val="21"/>
      <w:szCs w:val="21"/>
    </w:rPr>
  </w:style>
  <w:style w:type="table" w:styleId="23">
    <w:name w:val="Table Grid"/>
    <w:basedOn w:val="22"/>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24">
    <w:name w:val="正文 首行缩进:  2 字符"/>
    <w:basedOn w:val="1"/>
    <w:semiHidden/>
    <w:qFormat/>
    <w:uiPriority w:val="0"/>
    <w:pPr>
      <w:spacing w:line="520" w:lineRule="exact"/>
      <w:ind w:firstLine="480" w:firstLineChars="200"/>
    </w:pPr>
    <w:rPr>
      <w:rFonts w:ascii="Times New Roman" w:hAnsi="Times New Roman"/>
      <w:kern w:val="44"/>
      <w:sz w:val="24"/>
    </w:rPr>
  </w:style>
  <w:style w:type="paragraph" w:customStyle="1" w:styleId="25">
    <w:name w:val="TOC Heading1"/>
    <w:basedOn w:val="5"/>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customStyle="1" w:styleId="26">
    <w:name w:val="列出段落1"/>
    <w:basedOn w:val="1"/>
    <w:qFormat/>
    <w:uiPriority w:val="99"/>
    <w:pPr>
      <w:ind w:firstLine="420" w:firstLineChars="200"/>
    </w:pPr>
  </w:style>
  <w:style w:type="character" w:customStyle="1" w:styleId="27">
    <w:name w:val="font01"/>
    <w:basedOn w:val="20"/>
    <w:qFormat/>
    <w:uiPriority w:val="0"/>
    <w:rPr>
      <w:rFonts w:hint="default" w:ascii="Times New Roman" w:hAnsi="Times New Roman" w:cs="Times New Roman"/>
      <w:color w:val="000000"/>
      <w:sz w:val="18"/>
      <w:szCs w:val="18"/>
      <w:u w:val="none"/>
    </w:rPr>
  </w:style>
  <w:style w:type="paragraph" w:styleId="28">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character" w:customStyle="1" w:styleId="29">
    <w:name w:val="font41"/>
    <w:basedOn w:val="20"/>
    <w:qFormat/>
    <w:uiPriority w:val="0"/>
    <w:rPr>
      <w:rFonts w:hint="default" w:ascii="Times New Roman" w:hAnsi="Times New Roman" w:cs="Times New Roman"/>
      <w:color w:val="000000"/>
      <w:sz w:val="22"/>
      <w:szCs w:val="22"/>
      <w:u w:val="none"/>
      <w:vertAlign w:val="subscript"/>
    </w:rPr>
  </w:style>
  <w:style w:type="character" w:customStyle="1" w:styleId="30">
    <w:name w:val="font31"/>
    <w:basedOn w:val="20"/>
    <w:qFormat/>
    <w:uiPriority w:val="0"/>
    <w:rPr>
      <w:rFonts w:hint="eastAsia" w:ascii="宋体" w:hAnsi="宋体" w:eastAsia="宋体" w:cs="宋体"/>
      <w:color w:val="000000"/>
      <w:sz w:val="22"/>
      <w:szCs w:val="22"/>
      <w:u w:val="none"/>
    </w:rPr>
  </w:style>
  <w:style w:type="paragraph" w:customStyle="1" w:styleId="31">
    <w:name w:val="A-表格文字"/>
    <w:basedOn w:val="1"/>
    <w:next w:val="32"/>
    <w:qFormat/>
    <w:uiPriority w:val="0"/>
    <w:pPr>
      <w:autoSpaceDE w:val="0"/>
      <w:autoSpaceDN w:val="0"/>
      <w:adjustRightInd w:val="0"/>
      <w:spacing w:line="240" w:lineRule="auto"/>
      <w:ind w:firstLine="0" w:firstLineChars="0"/>
      <w:jc w:val="center"/>
      <w:textAlignment w:val="center"/>
    </w:pPr>
    <w:rPr>
      <w:kern w:val="0"/>
      <w:sz w:val="20"/>
      <w:szCs w:val="21"/>
    </w:rPr>
  </w:style>
  <w:style w:type="paragraph" w:customStyle="1" w:styleId="32">
    <w:name w:val="A-z正文"/>
    <w:basedOn w:val="1"/>
    <w:qFormat/>
    <w:uiPriority w:val="0"/>
    <w:rPr>
      <w:kern w:val="0"/>
      <w:szCs w:val="20"/>
    </w:rPr>
  </w:style>
  <w:style w:type="paragraph" w:customStyle="1" w:styleId="33">
    <w:name w:val="1"/>
    <w:basedOn w:val="1"/>
    <w:next w:val="12"/>
    <w:qFormat/>
    <w:uiPriority w:val="0"/>
    <w:rPr>
      <w:rFonts w:ascii="宋体" w:hAnsi="Courier New"/>
      <w:color w:val="000000"/>
      <w:kern w:val="44"/>
      <w:sz w:val="24"/>
      <w:szCs w:val="20"/>
    </w:rPr>
  </w:style>
  <w:style w:type="paragraph" w:customStyle="1" w:styleId="34">
    <w:name w:val="Table Paragraph"/>
    <w:basedOn w:val="1"/>
    <w:qFormat/>
    <w:uiPriority w:val="1"/>
    <w:rPr>
      <w:rFonts w:ascii="宋体" w:hAnsi="宋体" w:eastAsia="宋体" w:cs="宋体"/>
      <w:lang w:val="zh-CN" w:eastAsia="zh-CN" w:bidi="zh-CN"/>
    </w:rPr>
  </w:style>
  <w:style w:type="character" w:customStyle="1" w:styleId="35">
    <w:name w:val="正文文本缩进 3 Char Char"/>
    <w:qFormat/>
    <w:uiPriority w:val="99"/>
    <w:rPr>
      <w:rFonts w:ascii="宋体" w:hAnsi="宋体" w:eastAsia="宋体"/>
      <w:b/>
      <w:kern w:val="2"/>
      <w:sz w:val="24"/>
      <w:lang w:val="en-US" w:eastAsia="zh-CN"/>
    </w:rPr>
  </w:style>
  <w:style w:type="paragraph" w:customStyle="1" w:styleId="36">
    <w:name w:val="样式 小四 行距: 1.5 倍行距 首行缩进:  2 字符"/>
    <w:basedOn w:val="1"/>
    <w:qFormat/>
    <w:uiPriority w:val="99"/>
    <w:pPr>
      <w:spacing w:line="500" w:lineRule="exact"/>
      <w:ind w:firstLine="480" w:firstLineChars="200"/>
    </w:pPr>
    <w:rPr>
      <w:color w:val="4F81BD"/>
      <w:sz w:val="24"/>
      <w:szCs w:val="24"/>
    </w:rPr>
  </w:style>
  <w:style w:type="paragraph" w:customStyle="1" w:styleId="37">
    <w:name w:val="正文内容"/>
    <w:basedOn w:val="1"/>
    <w:qFormat/>
    <w:uiPriority w:val="0"/>
    <w:pPr>
      <w:spacing w:line="360" w:lineRule="auto"/>
      <w:ind w:firstLine="200" w:firstLineChars="200"/>
    </w:pPr>
    <w:rPr>
      <w:rFonts w:ascii="宋体"/>
      <w:sz w:val="24"/>
    </w:rPr>
  </w:style>
  <w:style w:type="paragraph" w:customStyle="1" w:styleId="38">
    <w:name w:val="报告表正文"/>
    <w:basedOn w:val="1"/>
    <w:qFormat/>
    <w:uiPriority w:val="99"/>
    <w:pPr>
      <w:spacing w:line="360" w:lineRule="auto"/>
      <w:ind w:firstLine="560" w:firstLineChars="200"/>
    </w:pPr>
    <w:rPr>
      <w:sz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20.jpeg"/><Relationship Id="rId32" Type="http://schemas.openxmlformats.org/officeDocument/2006/relationships/image" Target="media/image19.jpeg"/><Relationship Id="rId31" Type="http://schemas.openxmlformats.org/officeDocument/2006/relationships/image" Target="media/image18.jpeg"/><Relationship Id="rId30" Type="http://schemas.openxmlformats.org/officeDocument/2006/relationships/image" Target="media/image17.jpeg"/><Relationship Id="rId3" Type="http://schemas.openxmlformats.org/officeDocument/2006/relationships/header" Target="header1.xml"/><Relationship Id="rId29" Type="http://schemas.openxmlformats.org/officeDocument/2006/relationships/image" Target="media/image16.jpeg"/><Relationship Id="rId28" Type="http://schemas.openxmlformats.org/officeDocument/2006/relationships/image" Target="media/image15.jpeg"/><Relationship Id="rId27" Type="http://schemas.openxmlformats.org/officeDocument/2006/relationships/image" Target="media/image14.jpeg"/><Relationship Id="rId26" Type="http://schemas.openxmlformats.org/officeDocument/2006/relationships/image" Target="media/image13.jpeg"/><Relationship Id="rId25" Type="http://schemas.openxmlformats.org/officeDocument/2006/relationships/image" Target="media/image12.jpeg"/><Relationship Id="rId24" Type="http://schemas.openxmlformats.org/officeDocument/2006/relationships/image" Target="media/image11.jpeg"/><Relationship Id="rId23" Type="http://schemas.openxmlformats.org/officeDocument/2006/relationships/image" Target="media/image10.emf"/><Relationship Id="rId22" Type="http://schemas.openxmlformats.org/officeDocument/2006/relationships/oleObject" Target="embeddings/oleObject4.bin"/><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emf"/><Relationship Id="rId18" Type="http://schemas.openxmlformats.org/officeDocument/2006/relationships/oleObject" Target="embeddings/oleObject3.bin"/><Relationship Id="rId17" Type="http://schemas.openxmlformats.org/officeDocument/2006/relationships/image" Target="media/image6.emf"/><Relationship Id="rId16" Type="http://schemas.openxmlformats.org/officeDocument/2006/relationships/oleObject" Target="embeddings/oleObject2.bin"/><Relationship Id="rId15" Type="http://schemas.openxmlformats.org/officeDocument/2006/relationships/image" Target="media/image5.jpeg"/><Relationship Id="rId14" Type="http://schemas.openxmlformats.org/officeDocument/2006/relationships/image" Target="media/image4.jpeg"/><Relationship Id="rId13" Type="http://schemas.openxmlformats.org/officeDocument/2006/relationships/image" Target="media/image3.jpeg"/><Relationship Id="rId12" Type="http://schemas.openxmlformats.org/officeDocument/2006/relationships/image" Target="media/image2.jpeg"/><Relationship Id="rId11" Type="http://schemas.openxmlformats.org/officeDocument/2006/relationships/image" Target="media/image1.e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2073"/>
    <customShpInfo spid="_x0000_s2074"/>
    <customShpInfo spid="_x0000_s2076"/>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51</Pages>
  <Words>20862</Words>
  <Characters>27035</Characters>
  <Lines>0</Lines>
  <Paragraphs>0</Paragraphs>
  <TotalTime>0</TotalTime>
  <ScaleCrop>false</ScaleCrop>
  <LinksUpToDate>false</LinksUpToDate>
  <CharactersWithSpaces>27745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HY*</cp:lastModifiedBy>
  <cp:lastPrinted>2020-03-14T02:09:04Z</cp:lastPrinted>
  <dcterms:modified xsi:type="dcterms:W3CDTF">2020-03-14T02:09:09Z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